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431FF" w14:textId="2BC2FA2A" w:rsidR="009548B8" w:rsidRPr="00541471" w:rsidRDefault="008C3921" w:rsidP="009548B8">
      <w:pPr>
        <w:rPr>
          <w:rFonts w:cstheme="minorHAnsi"/>
          <w:noProof/>
          <w:sz w:val="22"/>
          <w:szCs w:val="22"/>
          <w:lang w:eastAsia="en-GB"/>
        </w:rPr>
      </w:pPr>
      <w:r w:rsidRPr="00541471">
        <w:rPr>
          <w:rFonts w:cstheme="minorHAnsi"/>
          <w:noProof/>
          <w:sz w:val="22"/>
          <w:szCs w:val="22"/>
          <w:lang w:eastAsia="en-GB"/>
        </w:rPr>
        <w:drawing>
          <wp:anchor distT="0" distB="0" distL="114300" distR="114300" simplePos="0" relativeHeight="251669504" behindDoc="1" locked="0" layoutInCell="1" allowOverlap="1" wp14:anchorId="008C21E0" wp14:editId="6F288390">
            <wp:simplePos x="0" y="0"/>
            <wp:positionH relativeFrom="margin">
              <wp:align>center</wp:align>
            </wp:positionH>
            <wp:positionV relativeFrom="page">
              <wp:posOffset>411480</wp:posOffset>
            </wp:positionV>
            <wp:extent cx="1990725" cy="1071880"/>
            <wp:effectExtent l="0" t="0" r="9525" b="0"/>
            <wp:wrapNone/>
            <wp:docPr id="1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
                        </a:ext>
                      </a:extLst>
                    </a:blip>
                    <a:stretch>
                      <a:fillRect/>
                    </a:stretch>
                  </pic:blipFill>
                  <pic:spPr>
                    <a:xfrm>
                      <a:off x="0" y="0"/>
                      <a:ext cx="1990725" cy="1071880"/>
                    </a:xfrm>
                    <a:prstGeom prst="rect">
                      <a:avLst/>
                    </a:prstGeom>
                  </pic:spPr>
                </pic:pic>
              </a:graphicData>
            </a:graphic>
            <wp14:sizeRelH relativeFrom="page">
              <wp14:pctWidth>0</wp14:pctWidth>
            </wp14:sizeRelH>
            <wp14:sizeRelV relativeFrom="page">
              <wp14:pctHeight>0</wp14:pctHeight>
            </wp14:sizeRelV>
          </wp:anchor>
        </w:drawing>
      </w:r>
      <w:r w:rsidRPr="00541471">
        <w:rPr>
          <w:rFonts w:cstheme="minorHAnsi"/>
          <w:noProof/>
          <w:sz w:val="22"/>
          <w:szCs w:val="22"/>
          <w:lang w:eastAsia="en-GB"/>
        </w:rPr>
        <w:drawing>
          <wp:anchor distT="0" distB="0" distL="114300" distR="114300" simplePos="0" relativeHeight="251667456" behindDoc="1" locked="0" layoutInCell="1" allowOverlap="1" wp14:anchorId="56B51F40" wp14:editId="406E8959">
            <wp:simplePos x="0" y="0"/>
            <wp:positionH relativeFrom="page">
              <wp:align>left</wp:align>
            </wp:positionH>
            <wp:positionV relativeFrom="margin">
              <wp:posOffset>-1322705</wp:posOffset>
            </wp:positionV>
            <wp:extent cx="7560000" cy="10698601"/>
            <wp:effectExtent l="0" t="0" r="3175" b="7620"/>
            <wp:wrapNone/>
            <wp:docPr id="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0">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
                        </a:ext>
                      </a:extLst>
                    </a:blip>
                    <a:stretch>
                      <a:fillRect/>
                    </a:stretch>
                  </pic:blipFill>
                  <pic:spPr>
                    <a:xfrm>
                      <a:off x="0" y="0"/>
                      <a:ext cx="7560000" cy="10698601"/>
                    </a:xfrm>
                    <a:prstGeom prst="rect">
                      <a:avLst/>
                    </a:prstGeom>
                  </pic:spPr>
                </pic:pic>
              </a:graphicData>
            </a:graphic>
            <wp14:sizeRelH relativeFrom="page">
              <wp14:pctWidth>0</wp14:pctWidth>
            </wp14:sizeRelH>
            <wp14:sizeRelV relativeFrom="page">
              <wp14:pctHeight>0</wp14:pctHeight>
            </wp14:sizeRelV>
          </wp:anchor>
        </w:drawing>
      </w:r>
      <w:r w:rsidR="009548B8" w:rsidRPr="00541471">
        <w:rPr>
          <w:rFonts w:cstheme="minorHAnsi"/>
          <w:sz w:val="22"/>
          <w:szCs w:val="22"/>
        </w:rPr>
        <w:t xml:space="preserve">                                          </w:t>
      </w:r>
    </w:p>
    <w:p w14:paraId="26BF0291" w14:textId="360C30EE" w:rsidR="009548B8" w:rsidRPr="00541471" w:rsidRDefault="009548B8" w:rsidP="009548B8">
      <w:pPr>
        <w:rPr>
          <w:rFonts w:cstheme="minorHAnsi"/>
          <w:sz w:val="22"/>
          <w:szCs w:val="22"/>
        </w:rPr>
      </w:pPr>
    </w:p>
    <w:p w14:paraId="08D242FB" w14:textId="41D2E187" w:rsidR="009548B8" w:rsidRPr="00541471" w:rsidRDefault="008C3921" w:rsidP="009548B8">
      <w:pPr>
        <w:rPr>
          <w:rFonts w:cstheme="minorHAnsi"/>
          <w:b/>
          <w:bCs/>
          <w:sz w:val="22"/>
          <w:szCs w:val="22"/>
        </w:rPr>
      </w:pPr>
      <w:r w:rsidRPr="00541471">
        <w:rPr>
          <w:rFonts w:cstheme="minorHAnsi"/>
          <w:noProof/>
          <w:sz w:val="22"/>
          <w:szCs w:val="22"/>
          <w:lang w:eastAsia="en-GB"/>
        </w:rPr>
        <mc:AlternateContent>
          <mc:Choice Requires="wps">
            <w:drawing>
              <wp:anchor distT="45720" distB="45720" distL="114300" distR="114300" simplePos="0" relativeHeight="251673600" behindDoc="0" locked="0" layoutInCell="1" allowOverlap="1" wp14:anchorId="359F0E44" wp14:editId="19D99FE5">
                <wp:simplePos x="0" y="0"/>
                <wp:positionH relativeFrom="margin">
                  <wp:align>center</wp:align>
                </wp:positionH>
                <wp:positionV relativeFrom="paragraph">
                  <wp:posOffset>854710</wp:posOffset>
                </wp:positionV>
                <wp:extent cx="6601460" cy="53022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5302250"/>
                        </a:xfrm>
                        <a:prstGeom prst="rect">
                          <a:avLst/>
                        </a:prstGeom>
                        <a:noFill/>
                        <a:ln w="9525">
                          <a:noFill/>
                          <a:miter lim="800000"/>
                          <a:headEnd/>
                          <a:tailEnd/>
                        </a:ln>
                      </wps:spPr>
                      <wps:txbx>
                        <w:txbxContent>
                          <w:p w14:paraId="21B67EC6" w14:textId="77777777" w:rsidR="00ED6BF0" w:rsidRPr="00FF7613" w:rsidRDefault="00ED6BF0"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A FOCUS ON GENDER EQUALITY</w:t>
                            </w:r>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712A39EF" w14:textId="03F86793" w:rsidR="00ED6BF0"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TÜRKIYE</w:t>
                            </w:r>
                          </w:p>
                          <w:p w14:paraId="1A755DC7" w14:textId="639547AD" w:rsidR="00ED6BF0" w:rsidRDefault="00ED6BF0" w:rsidP="008C3921">
                            <w:pPr>
                              <w:spacing w:after="160" w:line="259" w:lineRule="auto"/>
                              <w:rPr>
                                <w:rFonts w:ascii="Tahoma" w:hAnsi="Tahoma" w:cs="Tahoma"/>
                                <w:b/>
                                <w:bCs/>
                                <w:color w:val="234B7D"/>
                                <w:sz w:val="32"/>
                                <w:szCs w:val="44"/>
                                <w:lang w:val="en-US"/>
                              </w:rPr>
                            </w:pPr>
                          </w:p>
                          <w:p w14:paraId="70EB9E1F" w14:textId="4CD7E02B" w:rsidR="00ED6BF0"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CATEGORY 4: COORDINATION AND COOPERATION MECHANISMS</w:t>
                            </w:r>
                          </w:p>
                          <w:p w14:paraId="10BFB282" w14:textId="77777777" w:rsidR="00ED6BF0" w:rsidRDefault="00ED6BF0" w:rsidP="008C3921">
                            <w:pPr>
                              <w:spacing w:after="160" w:line="259" w:lineRule="auto"/>
                              <w:rPr>
                                <w:rFonts w:ascii="Tahoma" w:hAnsi="Tahoma" w:cs="Tahoma"/>
                                <w:b/>
                                <w:bCs/>
                                <w:color w:val="234B7D"/>
                                <w:sz w:val="32"/>
                                <w:szCs w:val="44"/>
                                <w:lang w:val="en-US"/>
                              </w:rPr>
                            </w:pPr>
                          </w:p>
                          <w:p w14:paraId="14176703" w14:textId="49AA257E" w:rsidR="00ED6BF0"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Intervention 8: Sector Studies</w:t>
                            </w:r>
                          </w:p>
                          <w:p w14:paraId="090B8F70" w14:textId="1B8A783B" w:rsidR="00ED6BF0" w:rsidRDefault="00ED6BF0" w:rsidP="008C3921">
                            <w:pPr>
                              <w:spacing w:after="160" w:line="259" w:lineRule="auto"/>
                              <w:rPr>
                                <w:rFonts w:ascii="Tahoma" w:hAnsi="Tahoma" w:cs="Tahoma"/>
                                <w:b/>
                                <w:bCs/>
                                <w:color w:val="234B7D"/>
                                <w:sz w:val="32"/>
                                <w:szCs w:val="44"/>
                                <w:lang w:val="en-US"/>
                              </w:rPr>
                            </w:pPr>
                          </w:p>
                          <w:p w14:paraId="2A334048" w14:textId="5F35F67D" w:rsidR="00ED6BF0" w:rsidRPr="00FF7613"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Sub-Intervention 8.4: Sector Studies Recommendations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F0E44" id="_x0000_t202" coordsize="21600,21600" o:spt="202" path="m,l,21600r21600,l21600,xe">
                <v:stroke joinstyle="miter"/>
                <v:path gradientshapeok="t" o:connecttype="rect"/>
              </v:shapetype>
              <v:shape id="Text Box 2" o:spid="_x0000_s1026" type="#_x0000_t202" style="position:absolute;margin-left:0;margin-top:67.3pt;width:519.8pt;height:417.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" filled="f" stroked="f">
                <v:textbox>
                  <w:txbxContent>
                    <w:p w14:paraId="21B67EC6" w14:textId="77777777" w:rsidR="00ED6BF0" w:rsidRPr="00FF7613" w:rsidRDefault="00ED6BF0"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A FOCUS ON GENDER EQUALITY</w:t>
                      </w:r>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712A39EF" w14:textId="03F86793" w:rsidR="00ED6BF0"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TÜRKIYE</w:t>
                      </w:r>
                    </w:p>
                    <w:p w14:paraId="1A755DC7" w14:textId="639547AD" w:rsidR="00ED6BF0" w:rsidRDefault="00ED6BF0" w:rsidP="008C3921">
                      <w:pPr>
                        <w:spacing w:after="160" w:line="259" w:lineRule="auto"/>
                        <w:rPr>
                          <w:rFonts w:ascii="Tahoma" w:hAnsi="Tahoma" w:cs="Tahoma"/>
                          <w:b/>
                          <w:bCs/>
                          <w:color w:val="234B7D"/>
                          <w:sz w:val="32"/>
                          <w:szCs w:val="44"/>
                          <w:lang w:val="en-US"/>
                        </w:rPr>
                      </w:pPr>
                    </w:p>
                    <w:p w14:paraId="70EB9E1F" w14:textId="4CD7E02B" w:rsidR="00ED6BF0"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CATEGORY 4: COORDINATION AND COOPERATION MECHANISMS</w:t>
                      </w:r>
                    </w:p>
                    <w:p w14:paraId="10BFB282" w14:textId="77777777" w:rsidR="00ED6BF0" w:rsidRDefault="00ED6BF0" w:rsidP="008C3921">
                      <w:pPr>
                        <w:spacing w:after="160" w:line="259" w:lineRule="auto"/>
                        <w:rPr>
                          <w:rFonts w:ascii="Tahoma" w:hAnsi="Tahoma" w:cs="Tahoma"/>
                          <w:b/>
                          <w:bCs/>
                          <w:color w:val="234B7D"/>
                          <w:sz w:val="32"/>
                          <w:szCs w:val="44"/>
                          <w:lang w:val="en-US"/>
                        </w:rPr>
                      </w:pPr>
                    </w:p>
                    <w:p w14:paraId="14176703" w14:textId="49AA257E" w:rsidR="00ED6BF0"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Intervention 8: Sector Studies</w:t>
                      </w:r>
                    </w:p>
                    <w:p w14:paraId="090B8F70" w14:textId="1B8A783B" w:rsidR="00ED6BF0" w:rsidRDefault="00ED6BF0" w:rsidP="008C3921">
                      <w:pPr>
                        <w:spacing w:after="160" w:line="259" w:lineRule="auto"/>
                        <w:rPr>
                          <w:rFonts w:ascii="Tahoma" w:hAnsi="Tahoma" w:cs="Tahoma"/>
                          <w:b/>
                          <w:bCs/>
                          <w:color w:val="234B7D"/>
                          <w:sz w:val="32"/>
                          <w:szCs w:val="44"/>
                          <w:lang w:val="en-US"/>
                        </w:rPr>
                      </w:pPr>
                    </w:p>
                    <w:p w14:paraId="2A334048" w14:textId="5F35F67D" w:rsidR="00ED6BF0" w:rsidRPr="00FF7613" w:rsidRDefault="00ED6BF0"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Sub-Intervention 8.4: Sector Studies Recommendations Report</w:t>
                      </w:r>
                    </w:p>
                  </w:txbxContent>
                </v:textbox>
                <w10:wrap type="square" anchorx="margin"/>
              </v:shape>
            </w:pict>
          </mc:Fallback>
        </mc:AlternateContent>
      </w:r>
      <w:r w:rsidRPr="00541471">
        <w:rPr>
          <w:rFonts w:cstheme="minorHAnsi"/>
          <w:noProof/>
          <w:sz w:val="22"/>
          <w:szCs w:val="22"/>
          <w:lang w:eastAsia="en-GB"/>
        </w:rPr>
        <w:drawing>
          <wp:anchor distT="0" distB="0" distL="114300" distR="114300" simplePos="0" relativeHeight="251671552" behindDoc="1" locked="0" layoutInCell="1" allowOverlap="1" wp14:anchorId="20D5FF09" wp14:editId="5222CF7C">
            <wp:simplePos x="0" y="0"/>
            <wp:positionH relativeFrom="margin">
              <wp:posOffset>-290830</wp:posOffset>
            </wp:positionH>
            <wp:positionV relativeFrom="bottomMargin">
              <wp:align>top</wp:align>
            </wp:positionV>
            <wp:extent cx="6479540" cy="644525"/>
            <wp:effectExtent l="0" t="0" r="0" b="3175"/>
            <wp:wrapNone/>
            <wp:docPr id="1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6479540" cy="644525"/>
                    </a:xfrm>
                    <a:prstGeom prst="rect">
                      <a:avLst/>
                    </a:prstGeom>
                  </pic:spPr>
                </pic:pic>
              </a:graphicData>
            </a:graphic>
            <wp14:sizeRelH relativeFrom="page">
              <wp14:pctWidth>0</wp14:pctWidth>
            </wp14:sizeRelH>
            <wp14:sizeRelV relativeFrom="page">
              <wp14:pctHeight>0</wp14:pctHeight>
            </wp14:sizeRelV>
          </wp:anchor>
        </w:drawing>
      </w:r>
      <w:r w:rsidR="009548B8" w:rsidRPr="00541471">
        <w:rPr>
          <w:rFonts w:cstheme="minorHAnsi"/>
          <w:sz w:val="22"/>
          <w:szCs w:val="22"/>
        </w:rPr>
        <w:br w:type="page"/>
      </w:r>
    </w:p>
    <w:p w14:paraId="3C4005E1" w14:textId="0B976F80" w:rsidR="00F84646" w:rsidRPr="00541471" w:rsidRDefault="00511CE7">
      <w:pPr>
        <w:rPr>
          <w:rFonts w:cstheme="minorHAnsi"/>
          <w:b/>
          <w:bCs/>
          <w:sz w:val="22"/>
          <w:szCs w:val="22"/>
        </w:rPr>
      </w:pPr>
      <w:r w:rsidRPr="00541471">
        <w:rPr>
          <w:rFonts w:cstheme="minorHAnsi"/>
          <w:b/>
          <w:bCs/>
          <w:noProof/>
          <w:sz w:val="22"/>
          <w:szCs w:val="22"/>
          <w:lang w:eastAsia="en-GB"/>
        </w:rPr>
        <w:lastRenderedPageBreak/>
        <w:drawing>
          <wp:anchor distT="0" distB="0" distL="114300" distR="114300" simplePos="0" relativeHeight="251675648" behindDoc="1" locked="0" layoutInCell="1" allowOverlap="1" wp14:anchorId="6B4BEDC4" wp14:editId="4B9D3773">
            <wp:simplePos x="0" y="0"/>
            <wp:positionH relativeFrom="page">
              <wp:posOffset>8890</wp:posOffset>
            </wp:positionH>
            <wp:positionV relativeFrom="page">
              <wp:align>bottom</wp:align>
            </wp:positionV>
            <wp:extent cx="7560000" cy="10699362"/>
            <wp:effectExtent l="0" t="0" r="3175" b="6985"/>
            <wp:wrapNone/>
            <wp:docPr id="16"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7560000" cy="10699362"/>
                    </a:xfrm>
                    <a:prstGeom prst="rect">
                      <a:avLst/>
                    </a:prstGeom>
                  </pic:spPr>
                </pic:pic>
              </a:graphicData>
            </a:graphic>
            <wp14:sizeRelH relativeFrom="page">
              <wp14:pctWidth>0</wp14:pctWidth>
            </wp14:sizeRelH>
            <wp14:sizeRelV relativeFrom="page">
              <wp14:pctHeight>0</wp14:pctHeight>
            </wp14:sizeRelV>
          </wp:anchor>
        </w:drawing>
      </w:r>
      <w:r w:rsidR="00F84646" w:rsidRPr="00541471">
        <w:rPr>
          <w:rFonts w:cstheme="minorHAnsi"/>
          <w:b/>
          <w:bCs/>
          <w:sz w:val="22"/>
          <w:szCs w:val="22"/>
        </w:rPr>
        <w:br w:type="page"/>
      </w:r>
    </w:p>
    <w:sdt>
      <w:sdtPr>
        <w:id w:val="1908261081"/>
        <w:docPartObj>
          <w:docPartGallery w:val="Table of Contents"/>
          <w:docPartUnique/>
        </w:docPartObj>
      </w:sdtPr>
      <w:sdtEndPr>
        <w:rPr>
          <w:rFonts w:asciiTheme="minorHAnsi" w:eastAsiaTheme="minorHAnsi" w:hAnsiTheme="minorHAnsi" w:cstheme="minorBidi"/>
          <w:b/>
          <w:bCs/>
          <w:noProof/>
          <w:color w:val="auto"/>
          <w:sz w:val="24"/>
          <w:szCs w:val="24"/>
          <w:lang w:val="en-GB"/>
        </w:rPr>
      </w:sdtEndPr>
      <w:sdtContent>
        <w:p w14:paraId="3124C314" w14:textId="137C8C6E" w:rsidR="008C77E0" w:rsidRDefault="008C77E0">
          <w:pPr>
            <w:pStyle w:val="TOCHeading"/>
          </w:pPr>
          <w:r>
            <w:t>Table of Contents</w:t>
          </w:r>
        </w:p>
        <w:p w14:paraId="6A249DF0" w14:textId="781DCDD3" w:rsidR="008C77E0" w:rsidRPr="008C77E0" w:rsidRDefault="008C77E0" w:rsidP="008C77E0">
          <w:pPr>
            <w:pStyle w:val="TOC1"/>
            <w:tabs>
              <w:tab w:val="right" w:leader="dot" w:pos="9487"/>
            </w:tabs>
            <w:spacing w:before="0"/>
            <w:rPr>
              <w:rFonts w:asciiTheme="minorHAnsi" w:eastAsiaTheme="minorEastAsia" w:hAnsiTheme="minorHAnsi" w:cstheme="minorHAnsi"/>
              <w:b w:val="0"/>
              <w:bCs w:val="0"/>
              <w:caps w:val="0"/>
              <w:noProof/>
              <w:sz w:val="20"/>
              <w:szCs w:val="20"/>
              <w:lang w:eastAsia="en-GB"/>
            </w:rPr>
          </w:pPr>
          <w:r w:rsidRPr="008C77E0">
            <w:rPr>
              <w:rFonts w:asciiTheme="minorHAnsi" w:hAnsiTheme="minorHAnsi" w:cstheme="minorHAnsi"/>
              <w:b w:val="0"/>
              <w:sz w:val="20"/>
              <w:szCs w:val="20"/>
            </w:rPr>
            <w:fldChar w:fldCharType="begin"/>
          </w:r>
          <w:r w:rsidRPr="008C77E0">
            <w:rPr>
              <w:rFonts w:asciiTheme="minorHAnsi" w:hAnsiTheme="minorHAnsi" w:cstheme="minorHAnsi"/>
              <w:b w:val="0"/>
              <w:sz w:val="20"/>
              <w:szCs w:val="20"/>
            </w:rPr>
            <w:instrText xml:space="preserve"> TOC \o "1-3" \h \z \u </w:instrText>
          </w:r>
          <w:r w:rsidRPr="008C77E0">
            <w:rPr>
              <w:rFonts w:asciiTheme="minorHAnsi" w:hAnsiTheme="minorHAnsi" w:cstheme="minorHAnsi"/>
              <w:b w:val="0"/>
              <w:sz w:val="20"/>
              <w:szCs w:val="20"/>
            </w:rPr>
            <w:fldChar w:fldCharType="separate"/>
          </w:r>
          <w:hyperlink w:anchor="_Toc156572350" w:history="1">
            <w:r w:rsidRPr="008C77E0">
              <w:rPr>
                <w:rStyle w:val="Hyperlink"/>
                <w:rFonts w:asciiTheme="minorHAnsi" w:hAnsiTheme="minorHAnsi" w:cstheme="minorHAnsi"/>
                <w:b w:val="0"/>
                <w:noProof/>
                <w:sz w:val="20"/>
                <w:szCs w:val="20"/>
              </w:rPr>
              <w:t>Table of Contents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_Toc156572350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3</w:t>
            </w:r>
            <w:r w:rsidRPr="008C77E0">
              <w:rPr>
                <w:rFonts w:asciiTheme="minorHAnsi" w:hAnsiTheme="minorHAnsi" w:cstheme="minorHAnsi"/>
                <w:b w:val="0"/>
                <w:noProof/>
                <w:webHidden/>
                <w:sz w:val="20"/>
                <w:szCs w:val="20"/>
              </w:rPr>
              <w:fldChar w:fldCharType="end"/>
            </w:r>
          </w:hyperlink>
        </w:p>
        <w:p w14:paraId="19CBEEA2" w14:textId="2C310D50" w:rsidR="008C77E0" w:rsidRPr="008C77E0" w:rsidRDefault="008C77E0" w:rsidP="008C77E0">
          <w:pPr>
            <w:pStyle w:val="TOC1"/>
            <w:tabs>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1" w:history="1">
            <w:r w:rsidRPr="008C77E0">
              <w:rPr>
                <w:rStyle w:val="Hyperlink"/>
                <w:rFonts w:asciiTheme="minorHAnsi" w:hAnsiTheme="minorHAnsi" w:cstheme="minorHAnsi"/>
                <w:b w:val="0"/>
                <w:noProof/>
                <w:sz w:val="20"/>
                <w:szCs w:val="20"/>
              </w:rPr>
              <w:t>List of Tables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_Toc156572351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6</w:t>
            </w:r>
            <w:r w:rsidRPr="008C77E0">
              <w:rPr>
                <w:rFonts w:asciiTheme="minorHAnsi" w:hAnsiTheme="minorHAnsi" w:cstheme="minorHAnsi"/>
                <w:b w:val="0"/>
                <w:noProof/>
                <w:webHidden/>
                <w:sz w:val="20"/>
                <w:szCs w:val="20"/>
              </w:rPr>
              <w:fldChar w:fldCharType="end"/>
            </w:r>
          </w:hyperlink>
        </w:p>
        <w:p w14:paraId="3F8E8CA7" w14:textId="5D8FDA9D" w:rsidR="008C77E0" w:rsidRPr="008C77E0" w:rsidRDefault="008C77E0" w:rsidP="008C77E0">
          <w:pPr>
            <w:pStyle w:val="TOC1"/>
            <w:tabs>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2" w:history="1">
            <w:r w:rsidRPr="008C77E0">
              <w:rPr>
                <w:rStyle w:val="Hyperlink"/>
                <w:rFonts w:asciiTheme="minorHAnsi" w:hAnsiTheme="minorHAnsi" w:cstheme="minorHAnsi"/>
                <w:b w:val="0"/>
                <w:noProof/>
                <w:sz w:val="20"/>
                <w:szCs w:val="20"/>
              </w:rPr>
              <w:t>List of Figures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_Toc156572352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7</w:t>
            </w:r>
            <w:r w:rsidRPr="008C77E0">
              <w:rPr>
                <w:rFonts w:asciiTheme="minorHAnsi" w:hAnsiTheme="minorHAnsi" w:cstheme="minorHAnsi"/>
                <w:b w:val="0"/>
                <w:noProof/>
                <w:webHidden/>
                <w:sz w:val="20"/>
                <w:szCs w:val="20"/>
              </w:rPr>
              <w:fldChar w:fldCharType="end"/>
            </w:r>
          </w:hyperlink>
        </w:p>
        <w:p w14:paraId="5AB6A74D" w14:textId="08D5DAA3" w:rsidR="008C77E0" w:rsidRPr="008C77E0" w:rsidRDefault="008C77E0" w:rsidP="008C77E0">
          <w:pPr>
            <w:pStyle w:val="TOC1"/>
            <w:tabs>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3" w:history="1">
            <w:r w:rsidRPr="008C77E0">
              <w:rPr>
                <w:rStyle w:val="Hyperlink"/>
                <w:rFonts w:asciiTheme="minorHAnsi" w:hAnsiTheme="minorHAnsi" w:cstheme="minorHAnsi"/>
                <w:b w:val="0"/>
                <w:noProof/>
                <w:sz w:val="20"/>
                <w:szCs w:val="20"/>
              </w:rPr>
              <w:t>Abbreviations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_Toc156572353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13</w:t>
            </w:r>
            <w:r w:rsidRPr="008C77E0">
              <w:rPr>
                <w:rFonts w:asciiTheme="minorHAnsi" w:hAnsiTheme="minorHAnsi" w:cstheme="minorHAnsi"/>
                <w:b w:val="0"/>
                <w:noProof/>
                <w:webHidden/>
                <w:sz w:val="20"/>
                <w:szCs w:val="20"/>
              </w:rPr>
              <w:fldChar w:fldCharType="end"/>
            </w:r>
          </w:hyperlink>
        </w:p>
        <w:p w14:paraId="2C3D1D80" w14:textId="089E0447" w:rsidR="008C77E0" w:rsidRPr="008C77E0" w:rsidRDefault="008C77E0" w:rsidP="008C77E0">
          <w:pPr>
            <w:pStyle w:val="TOC1"/>
            <w:tabs>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4" w:history="1">
            <w:r w:rsidRPr="008C77E0">
              <w:rPr>
                <w:rStyle w:val="Hyperlink"/>
                <w:rFonts w:asciiTheme="minorHAnsi" w:hAnsiTheme="minorHAnsi" w:cstheme="minorHAnsi"/>
                <w:b w:val="0"/>
                <w:noProof/>
                <w:sz w:val="20"/>
                <w:szCs w:val="20"/>
              </w:rPr>
              <w:t>Executive Summary</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_Toc156572354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14</w:t>
            </w:r>
            <w:r w:rsidRPr="008C77E0">
              <w:rPr>
                <w:rFonts w:asciiTheme="minorHAnsi" w:hAnsiTheme="minorHAnsi" w:cstheme="minorHAnsi"/>
                <w:b w:val="0"/>
                <w:noProof/>
                <w:webHidden/>
                <w:sz w:val="20"/>
                <w:szCs w:val="20"/>
              </w:rPr>
              <w:fldChar w:fldCharType="end"/>
            </w:r>
          </w:hyperlink>
        </w:p>
        <w:p w14:paraId="3FA179E3" w14:textId="0E4D4DF9"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5" w:history="1">
            <w:r w:rsidRPr="008C77E0">
              <w:rPr>
                <w:rStyle w:val="Hyperlink"/>
                <w:rFonts w:asciiTheme="minorHAnsi" w:hAnsiTheme="minorHAnsi" w:cstheme="minorHAnsi"/>
                <w:b w:val="0"/>
                <w:noProof/>
                <w:sz w:val="20"/>
                <w:szCs w:val="20"/>
              </w:rPr>
              <w:t>1.</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Introduction and background on the intervention</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_Toc156572355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w:t>
            </w:r>
            <w:r w:rsidRPr="008C77E0">
              <w:rPr>
                <w:rFonts w:asciiTheme="minorHAnsi" w:hAnsiTheme="minorHAnsi" w:cstheme="minorHAnsi"/>
                <w:b w:val="0"/>
                <w:noProof/>
                <w:webHidden/>
                <w:sz w:val="20"/>
                <w:szCs w:val="20"/>
              </w:rPr>
              <w:fldChar w:fldCharType="end"/>
            </w:r>
          </w:hyperlink>
        </w:p>
        <w:p w14:paraId="30CDD0C2" w14:textId="312E3065"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6" w:history="1">
            <w:r w:rsidRPr="008C77E0">
              <w:rPr>
                <w:rStyle w:val="Hyperlink"/>
                <w:rFonts w:asciiTheme="minorHAnsi" w:hAnsiTheme="minorHAnsi" w:cstheme="minorHAnsi"/>
                <w:b w:val="0"/>
                <w:noProof/>
                <w:sz w:val="20"/>
                <w:szCs w:val="20"/>
              </w:rPr>
              <w:t>2.</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Context</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_Toc156572356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w:t>
            </w:r>
            <w:r w:rsidRPr="008C77E0">
              <w:rPr>
                <w:rFonts w:asciiTheme="minorHAnsi" w:hAnsiTheme="minorHAnsi" w:cstheme="minorHAnsi"/>
                <w:b w:val="0"/>
                <w:noProof/>
                <w:webHidden/>
                <w:sz w:val="20"/>
                <w:szCs w:val="20"/>
              </w:rPr>
              <w:fldChar w:fldCharType="end"/>
            </w:r>
          </w:hyperlink>
        </w:p>
        <w:p w14:paraId="62CE6D67" w14:textId="76718492"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7" w:history="1">
            <w:r w:rsidRPr="008C77E0">
              <w:rPr>
                <w:rStyle w:val="Hyperlink"/>
                <w:rFonts w:asciiTheme="minorHAnsi" w:hAnsiTheme="minorHAnsi" w:cstheme="minorHAnsi"/>
                <w:b w:val="0"/>
                <w:noProof/>
                <w:sz w:val="20"/>
                <w:szCs w:val="20"/>
              </w:rPr>
              <w:t>3.</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Brief information on the sectors chosen for study including findings from the desk study</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_Toc156572357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17</w:t>
            </w:r>
            <w:r w:rsidRPr="008C77E0">
              <w:rPr>
                <w:rFonts w:asciiTheme="minorHAnsi" w:hAnsiTheme="minorHAnsi" w:cstheme="minorHAnsi"/>
                <w:b w:val="0"/>
                <w:noProof/>
                <w:webHidden/>
                <w:sz w:val="20"/>
                <w:szCs w:val="20"/>
              </w:rPr>
              <w:fldChar w:fldCharType="end"/>
            </w:r>
          </w:hyperlink>
        </w:p>
        <w:p w14:paraId="2447FAD6" w14:textId="04161E9A"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58" w:history="1">
            <w:r w:rsidRPr="008C77E0">
              <w:rPr>
                <w:rStyle w:val="Hyperlink"/>
                <w:rFonts w:asciiTheme="minorHAnsi" w:hAnsiTheme="minorHAnsi" w:cstheme="minorHAnsi"/>
                <w:b w:val="0"/>
                <w:noProof/>
                <w:sz w:val="20"/>
                <w:szCs w:val="20"/>
              </w:rPr>
              <w:t>3.1.</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Summary of Common Points for Further Consideration</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_Toc156572358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17</w:t>
            </w:r>
            <w:r w:rsidRPr="008C77E0">
              <w:rPr>
                <w:rFonts w:asciiTheme="minorHAnsi" w:hAnsiTheme="minorHAnsi" w:cstheme="minorHAnsi"/>
                <w:b w:val="0"/>
                <w:noProof/>
                <w:webHidden/>
                <w:sz w:val="20"/>
                <w:szCs w:val="20"/>
              </w:rPr>
              <w:fldChar w:fldCharType="end"/>
            </w:r>
          </w:hyperlink>
        </w:p>
        <w:p w14:paraId="786EA53A" w14:textId="0EBF0ED6" w:rsidR="008C77E0" w:rsidRPr="008C77E0" w:rsidRDefault="008C77E0" w:rsidP="008C77E0">
          <w:pPr>
            <w:pStyle w:val="TOC3"/>
            <w:tabs>
              <w:tab w:val="left" w:pos="960"/>
              <w:tab w:val="right" w:leader="dot" w:pos="9487"/>
            </w:tabs>
            <w:rPr>
              <w:rFonts w:eastAsiaTheme="minorEastAsia"/>
              <w:noProof/>
              <w:lang w:eastAsia="en-GB"/>
            </w:rPr>
          </w:pPr>
          <w:hyperlink w:anchor="_Toc156572359" w:history="1">
            <w:r w:rsidRPr="008C77E0">
              <w:rPr>
                <w:rStyle w:val="Hyperlink"/>
                <w:noProof/>
              </w:rPr>
              <w:t>3.1.1.</w:t>
            </w:r>
            <w:r w:rsidRPr="008C77E0">
              <w:rPr>
                <w:rFonts w:eastAsiaTheme="minorEastAsia"/>
                <w:noProof/>
                <w:lang w:eastAsia="en-GB"/>
              </w:rPr>
              <w:tab/>
            </w:r>
            <w:r w:rsidRPr="008C77E0">
              <w:rPr>
                <w:rStyle w:val="Hyperlink"/>
                <w:noProof/>
              </w:rPr>
              <w:t>Education</w:t>
            </w:r>
            <w:r w:rsidRPr="008C77E0">
              <w:rPr>
                <w:noProof/>
                <w:webHidden/>
              </w:rPr>
              <w:tab/>
            </w:r>
            <w:r w:rsidRPr="008C77E0">
              <w:rPr>
                <w:noProof/>
                <w:webHidden/>
              </w:rPr>
              <w:fldChar w:fldCharType="begin"/>
            </w:r>
            <w:r w:rsidRPr="008C77E0">
              <w:rPr>
                <w:noProof/>
                <w:webHidden/>
              </w:rPr>
              <w:instrText xml:space="preserve"> PAGEREF _Toc156572359 \h </w:instrText>
            </w:r>
            <w:r w:rsidRPr="008C77E0">
              <w:rPr>
                <w:noProof/>
                <w:webHidden/>
              </w:rPr>
            </w:r>
            <w:r w:rsidRPr="008C77E0">
              <w:rPr>
                <w:noProof/>
                <w:webHidden/>
              </w:rPr>
              <w:fldChar w:fldCharType="separate"/>
            </w:r>
            <w:r w:rsidRPr="008C77E0">
              <w:rPr>
                <w:noProof/>
                <w:webHidden/>
              </w:rPr>
              <w:t>17</w:t>
            </w:r>
            <w:r w:rsidRPr="008C77E0">
              <w:rPr>
                <w:noProof/>
                <w:webHidden/>
              </w:rPr>
              <w:fldChar w:fldCharType="end"/>
            </w:r>
          </w:hyperlink>
        </w:p>
        <w:p w14:paraId="47C598D5" w14:textId="1F5DB340" w:rsidR="008C77E0" w:rsidRPr="008C77E0" w:rsidRDefault="008C77E0" w:rsidP="008C77E0">
          <w:pPr>
            <w:pStyle w:val="TOC3"/>
            <w:tabs>
              <w:tab w:val="left" w:pos="960"/>
              <w:tab w:val="right" w:leader="dot" w:pos="9487"/>
            </w:tabs>
            <w:rPr>
              <w:rFonts w:eastAsiaTheme="minorEastAsia"/>
              <w:noProof/>
              <w:lang w:eastAsia="en-GB"/>
            </w:rPr>
          </w:pPr>
          <w:hyperlink w:anchor="_Toc156572360" w:history="1">
            <w:r w:rsidRPr="008C77E0">
              <w:rPr>
                <w:rStyle w:val="Hyperlink"/>
                <w:noProof/>
              </w:rPr>
              <w:t>3.1.2.</w:t>
            </w:r>
            <w:r w:rsidRPr="008C77E0">
              <w:rPr>
                <w:rFonts w:eastAsiaTheme="minorEastAsia"/>
                <w:noProof/>
                <w:lang w:eastAsia="en-GB"/>
              </w:rPr>
              <w:tab/>
            </w:r>
            <w:r w:rsidRPr="008C77E0">
              <w:rPr>
                <w:rStyle w:val="Hyperlink"/>
                <w:noProof/>
              </w:rPr>
              <w:t>Health</w:t>
            </w:r>
            <w:r w:rsidRPr="008C77E0">
              <w:rPr>
                <w:noProof/>
                <w:webHidden/>
              </w:rPr>
              <w:tab/>
            </w:r>
            <w:r w:rsidRPr="008C77E0">
              <w:rPr>
                <w:noProof/>
                <w:webHidden/>
              </w:rPr>
              <w:fldChar w:fldCharType="begin"/>
            </w:r>
            <w:r w:rsidRPr="008C77E0">
              <w:rPr>
                <w:noProof/>
                <w:webHidden/>
              </w:rPr>
              <w:instrText xml:space="preserve"> PAGEREF _Toc156572360 \h </w:instrText>
            </w:r>
            <w:r w:rsidRPr="008C77E0">
              <w:rPr>
                <w:noProof/>
                <w:webHidden/>
              </w:rPr>
            </w:r>
            <w:r w:rsidRPr="008C77E0">
              <w:rPr>
                <w:noProof/>
                <w:webHidden/>
              </w:rPr>
              <w:fldChar w:fldCharType="separate"/>
            </w:r>
            <w:r w:rsidRPr="008C77E0">
              <w:rPr>
                <w:noProof/>
                <w:webHidden/>
              </w:rPr>
              <w:t>18</w:t>
            </w:r>
            <w:r w:rsidRPr="008C77E0">
              <w:rPr>
                <w:noProof/>
                <w:webHidden/>
              </w:rPr>
              <w:fldChar w:fldCharType="end"/>
            </w:r>
          </w:hyperlink>
        </w:p>
        <w:p w14:paraId="0284F97A" w14:textId="683C884C" w:rsidR="008C77E0" w:rsidRPr="008C77E0" w:rsidRDefault="008C77E0" w:rsidP="008C77E0">
          <w:pPr>
            <w:pStyle w:val="TOC3"/>
            <w:tabs>
              <w:tab w:val="left" w:pos="960"/>
              <w:tab w:val="right" w:leader="dot" w:pos="9487"/>
            </w:tabs>
            <w:rPr>
              <w:rFonts w:eastAsiaTheme="minorEastAsia"/>
              <w:noProof/>
              <w:lang w:eastAsia="en-GB"/>
            </w:rPr>
          </w:pPr>
          <w:hyperlink w:anchor="_Toc156572361" w:history="1">
            <w:r w:rsidRPr="008C77E0">
              <w:rPr>
                <w:rStyle w:val="Hyperlink"/>
                <w:noProof/>
              </w:rPr>
              <w:t>3.1.3.</w:t>
            </w:r>
            <w:r w:rsidRPr="008C77E0">
              <w:rPr>
                <w:rFonts w:eastAsiaTheme="minorEastAsia"/>
                <w:noProof/>
                <w:lang w:eastAsia="en-GB"/>
              </w:rPr>
              <w:tab/>
            </w:r>
            <w:r w:rsidRPr="008C77E0">
              <w:rPr>
                <w:rStyle w:val="Hyperlink"/>
                <w:noProof/>
              </w:rPr>
              <w:t>Energy</w:t>
            </w:r>
            <w:r w:rsidRPr="008C77E0">
              <w:rPr>
                <w:noProof/>
                <w:webHidden/>
              </w:rPr>
              <w:tab/>
            </w:r>
            <w:r w:rsidRPr="008C77E0">
              <w:rPr>
                <w:noProof/>
                <w:webHidden/>
              </w:rPr>
              <w:fldChar w:fldCharType="begin"/>
            </w:r>
            <w:r w:rsidRPr="008C77E0">
              <w:rPr>
                <w:noProof/>
                <w:webHidden/>
              </w:rPr>
              <w:instrText xml:space="preserve"> PAGEREF _Toc156572361 \h </w:instrText>
            </w:r>
            <w:r w:rsidRPr="008C77E0">
              <w:rPr>
                <w:noProof/>
                <w:webHidden/>
              </w:rPr>
            </w:r>
            <w:r w:rsidRPr="008C77E0">
              <w:rPr>
                <w:noProof/>
                <w:webHidden/>
              </w:rPr>
              <w:fldChar w:fldCharType="separate"/>
            </w:r>
            <w:r w:rsidRPr="008C77E0">
              <w:rPr>
                <w:noProof/>
                <w:webHidden/>
              </w:rPr>
              <w:t>19</w:t>
            </w:r>
            <w:r w:rsidRPr="008C77E0">
              <w:rPr>
                <w:noProof/>
                <w:webHidden/>
              </w:rPr>
              <w:fldChar w:fldCharType="end"/>
            </w:r>
          </w:hyperlink>
        </w:p>
        <w:p w14:paraId="4263657B" w14:textId="33C94643" w:rsidR="008C77E0" w:rsidRPr="008C77E0" w:rsidRDefault="008C77E0" w:rsidP="008C77E0">
          <w:pPr>
            <w:pStyle w:val="TOC3"/>
            <w:tabs>
              <w:tab w:val="left" w:pos="960"/>
              <w:tab w:val="right" w:leader="dot" w:pos="9487"/>
            </w:tabs>
            <w:rPr>
              <w:rFonts w:eastAsiaTheme="minorEastAsia"/>
              <w:noProof/>
              <w:lang w:eastAsia="en-GB"/>
            </w:rPr>
          </w:pPr>
          <w:hyperlink w:anchor="_Toc156572362" w:history="1">
            <w:r w:rsidRPr="008C77E0">
              <w:rPr>
                <w:rStyle w:val="Hyperlink"/>
                <w:noProof/>
              </w:rPr>
              <w:t>3.1.4.</w:t>
            </w:r>
            <w:r w:rsidRPr="008C77E0">
              <w:rPr>
                <w:rFonts w:eastAsiaTheme="minorEastAsia"/>
                <w:noProof/>
                <w:lang w:eastAsia="en-GB"/>
              </w:rPr>
              <w:tab/>
            </w:r>
            <w:r w:rsidRPr="008C77E0">
              <w:rPr>
                <w:rStyle w:val="Hyperlink"/>
                <w:noProof/>
              </w:rPr>
              <w:t>Financial and Banking Sector</w:t>
            </w:r>
            <w:r w:rsidRPr="008C77E0">
              <w:rPr>
                <w:noProof/>
                <w:webHidden/>
              </w:rPr>
              <w:tab/>
            </w:r>
            <w:r w:rsidRPr="008C77E0">
              <w:rPr>
                <w:noProof/>
                <w:webHidden/>
              </w:rPr>
              <w:fldChar w:fldCharType="begin"/>
            </w:r>
            <w:r w:rsidRPr="008C77E0">
              <w:rPr>
                <w:noProof/>
                <w:webHidden/>
              </w:rPr>
              <w:instrText xml:space="preserve"> PAGEREF _Toc156572362 \h </w:instrText>
            </w:r>
            <w:r w:rsidRPr="008C77E0">
              <w:rPr>
                <w:noProof/>
                <w:webHidden/>
              </w:rPr>
            </w:r>
            <w:r w:rsidRPr="008C77E0">
              <w:rPr>
                <w:noProof/>
                <w:webHidden/>
              </w:rPr>
              <w:fldChar w:fldCharType="separate"/>
            </w:r>
            <w:r w:rsidRPr="008C77E0">
              <w:rPr>
                <w:noProof/>
                <w:webHidden/>
              </w:rPr>
              <w:t>19</w:t>
            </w:r>
            <w:r w:rsidRPr="008C77E0">
              <w:rPr>
                <w:noProof/>
                <w:webHidden/>
              </w:rPr>
              <w:fldChar w:fldCharType="end"/>
            </w:r>
          </w:hyperlink>
        </w:p>
        <w:p w14:paraId="7A39074F" w14:textId="74A7B726" w:rsidR="008C77E0" w:rsidRPr="008C77E0" w:rsidRDefault="008C77E0" w:rsidP="008C77E0">
          <w:pPr>
            <w:pStyle w:val="TOC3"/>
            <w:tabs>
              <w:tab w:val="left" w:pos="960"/>
              <w:tab w:val="right" w:leader="dot" w:pos="9487"/>
            </w:tabs>
            <w:rPr>
              <w:rFonts w:eastAsiaTheme="minorEastAsia"/>
              <w:noProof/>
              <w:lang w:eastAsia="en-GB"/>
            </w:rPr>
          </w:pPr>
          <w:hyperlink w:anchor="_Toc156572363" w:history="1">
            <w:r w:rsidRPr="008C77E0">
              <w:rPr>
                <w:rStyle w:val="Hyperlink"/>
                <w:noProof/>
              </w:rPr>
              <w:t>3.1.5.</w:t>
            </w:r>
            <w:r w:rsidRPr="008C77E0">
              <w:rPr>
                <w:rFonts w:eastAsiaTheme="minorEastAsia"/>
                <w:noProof/>
                <w:lang w:eastAsia="en-GB"/>
              </w:rPr>
              <w:tab/>
            </w:r>
            <w:r w:rsidRPr="008C77E0">
              <w:rPr>
                <w:rStyle w:val="Hyperlink"/>
                <w:noProof/>
              </w:rPr>
              <w:t>ICT</w:t>
            </w:r>
            <w:r w:rsidRPr="008C77E0">
              <w:rPr>
                <w:noProof/>
                <w:webHidden/>
              </w:rPr>
              <w:tab/>
            </w:r>
            <w:r w:rsidRPr="008C77E0">
              <w:rPr>
                <w:noProof/>
                <w:webHidden/>
              </w:rPr>
              <w:fldChar w:fldCharType="begin"/>
            </w:r>
            <w:r w:rsidRPr="008C77E0">
              <w:rPr>
                <w:noProof/>
                <w:webHidden/>
              </w:rPr>
              <w:instrText xml:space="preserve"> PAGEREF _Toc156572363 \h </w:instrText>
            </w:r>
            <w:r w:rsidRPr="008C77E0">
              <w:rPr>
                <w:noProof/>
                <w:webHidden/>
              </w:rPr>
            </w:r>
            <w:r w:rsidRPr="008C77E0">
              <w:rPr>
                <w:noProof/>
                <w:webHidden/>
              </w:rPr>
              <w:fldChar w:fldCharType="separate"/>
            </w:r>
            <w:r w:rsidRPr="008C77E0">
              <w:rPr>
                <w:noProof/>
                <w:webHidden/>
              </w:rPr>
              <w:t>20</w:t>
            </w:r>
            <w:r w:rsidRPr="008C77E0">
              <w:rPr>
                <w:noProof/>
                <w:webHidden/>
              </w:rPr>
              <w:fldChar w:fldCharType="end"/>
            </w:r>
          </w:hyperlink>
        </w:p>
        <w:p w14:paraId="78DA5A8E" w14:textId="5CDA97FA"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64" w:history="1">
            <w:r w:rsidRPr="008C77E0">
              <w:rPr>
                <w:rStyle w:val="Hyperlink"/>
                <w:rFonts w:asciiTheme="minorHAnsi" w:hAnsiTheme="minorHAnsi" w:cstheme="minorHAnsi"/>
                <w:b w:val="0"/>
                <w:noProof/>
                <w:sz w:val="20"/>
                <w:szCs w:val="20"/>
              </w:rPr>
              <w:t>4.</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Findings from SWOT Workshops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_Toc156572364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20</w:t>
            </w:r>
            <w:r w:rsidRPr="008C77E0">
              <w:rPr>
                <w:rFonts w:asciiTheme="minorHAnsi" w:hAnsiTheme="minorHAnsi" w:cstheme="minorHAnsi"/>
                <w:b w:val="0"/>
                <w:noProof/>
                <w:webHidden/>
                <w:sz w:val="20"/>
                <w:szCs w:val="20"/>
              </w:rPr>
              <w:fldChar w:fldCharType="end"/>
            </w:r>
          </w:hyperlink>
        </w:p>
        <w:p w14:paraId="6BD0F956" w14:textId="03339A6C"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65" w:history="1">
            <w:r w:rsidRPr="008C77E0">
              <w:rPr>
                <w:rStyle w:val="Hyperlink"/>
                <w:rFonts w:asciiTheme="minorHAnsi" w:hAnsiTheme="minorHAnsi" w:cstheme="minorHAnsi"/>
                <w:b w:val="0"/>
                <w:noProof/>
                <w:sz w:val="20"/>
                <w:szCs w:val="20"/>
              </w:rPr>
              <w:t>4.1.</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Strengths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_Toc156572365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21</w:t>
            </w:r>
            <w:r w:rsidRPr="008C77E0">
              <w:rPr>
                <w:rFonts w:asciiTheme="minorHAnsi" w:hAnsiTheme="minorHAnsi" w:cstheme="minorHAnsi"/>
                <w:b w:val="0"/>
                <w:noProof/>
                <w:webHidden/>
                <w:sz w:val="20"/>
                <w:szCs w:val="20"/>
              </w:rPr>
              <w:fldChar w:fldCharType="end"/>
            </w:r>
          </w:hyperlink>
        </w:p>
        <w:p w14:paraId="4AFA4CE8" w14:textId="41A176B5" w:rsidR="008C77E0" w:rsidRPr="008C77E0" w:rsidRDefault="008C77E0" w:rsidP="008C77E0">
          <w:pPr>
            <w:pStyle w:val="TOC3"/>
            <w:tabs>
              <w:tab w:val="left" w:pos="960"/>
              <w:tab w:val="right" w:leader="dot" w:pos="9487"/>
            </w:tabs>
            <w:rPr>
              <w:rFonts w:eastAsiaTheme="minorEastAsia"/>
              <w:noProof/>
              <w:lang w:eastAsia="en-GB"/>
            </w:rPr>
          </w:pPr>
          <w:hyperlink w:anchor="_Toc156572366" w:history="1">
            <w:r w:rsidRPr="008C77E0">
              <w:rPr>
                <w:rStyle w:val="Hyperlink"/>
                <w:noProof/>
              </w:rPr>
              <w:t>4.1.1.</w:t>
            </w:r>
            <w:r w:rsidRPr="008C77E0">
              <w:rPr>
                <w:rFonts w:eastAsiaTheme="minorEastAsia"/>
                <w:noProof/>
                <w:lang w:eastAsia="en-GB"/>
              </w:rPr>
              <w:tab/>
            </w:r>
            <w:r w:rsidRPr="008C77E0">
              <w:rPr>
                <w:rStyle w:val="Hyperlink"/>
                <w:noProof/>
              </w:rPr>
              <w:t>Education</w:t>
            </w:r>
            <w:r w:rsidRPr="008C77E0">
              <w:rPr>
                <w:noProof/>
                <w:webHidden/>
              </w:rPr>
              <w:tab/>
            </w:r>
            <w:r w:rsidRPr="008C77E0">
              <w:rPr>
                <w:noProof/>
                <w:webHidden/>
              </w:rPr>
              <w:fldChar w:fldCharType="begin"/>
            </w:r>
            <w:r w:rsidRPr="008C77E0">
              <w:rPr>
                <w:noProof/>
                <w:webHidden/>
              </w:rPr>
              <w:instrText xml:space="preserve"> PAGEREF _Toc156572366 \h </w:instrText>
            </w:r>
            <w:r w:rsidRPr="008C77E0">
              <w:rPr>
                <w:noProof/>
                <w:webHidden/>
              </w:rPr>
            </w:r>
            <w:r w:rsidRPr="008C77E0">
              <w:rPr>
                <w:noProof/>
                <w:webHidden/>
              </w:rPr>
              <w:fldChar w:fldCharType="separate"/>
            </w:r>
            <w:r w:rsidRPr="008C77E0">
              <w:rPr>
                <w:noProof/>
                <w:webHidden/>
              </w:rPr>
              <w:t>21</w:t>
            </w:r>
            <w:r w:rsidRPr="008C77E0">
              <w:rPr>
                <w:noProof/>
                <w:webHidden/>
              </w:rPr>
              <w:fldChar w:fldCharType="end"/>
            </w:r>
          </w:hyperlink>
        </w:p>
        <w:p w14:paraId="7F653313" w14:textId="667F6E51" w:rsidR="008C77E0" w:rsidRPr="008C77E0" w:rsidRDefault="008C77E0" w:rsidP="008C77E0">
          <w:pPr>
            <w:pStyle w:val="TOC3"/>
            <w:tabs>
              <w:tab w:val="left" w:pos="960"/>
              <w:tab w:val="right" w:leader="dot" w:pos="9487"/>
            </w:tabs>
            <w:rPr>
              <w:rFonts w:eastAsiaTheme="minorEastAsia"/>
              <w:noProof/>
              <w:lang w:eastAsia="en-GB"/>
            </w:rPr>
          </w:pPr>
          <w:hyperlink w:anchor="_Toc156572367" w:history="1">
            <w:r w:rsidRPr="008C77E0">
              <w:rPr>
                <w:rStyle w:val="Hyperlink"/>
                <w:noProof/>
              </w:rPr>
              <w:t>4.1.2.</w:t>
            </w:r>
            <w:r w:rsidRPr="008C77E0">
              <w:rPr>
                <w:rFonts w:eastAsiaTheme="minorEastAsia"/>
                <w:noProof/>
                <w:lang w:eastAsia="en-GB"/>
              </w:rPr>
              <w:tab/>
            </w:r>
            <w:r w:rsidRPr="008C77E0">
              <w:rPr>
                <w:rStyle w:val="Hyperlink"/>
                <w:noProof/>
              </w:rPr>
              <w:t>Health</w:t>
            </w:r>
            <w:r w:rsidRPr="008C77E0">
              <w:rPr>
                <w:noProof/>
                <w:webHidden/>
              </w:rPr>
              <w:tab/>
            </w:r>
            <w:r w:rsidRPr="008C77E0">
              <w:rPr>
                <w:noProof/>
                <w:webHidden/>
              </w:rPr>
              <w:fldChar w:fldCharType="begin"/>
            </w:r>
            <w:r w:rsidRPr="008C77E0">
              <w:rPr>
                <w:noProof/>
                <w:webHidden/>
              </w:rPr>
              <w:instrText xml:space="preserve"> PAGEREF _Toc156572367 \h </w:instrText>
            </w:r>
            <w:r w:rsidRPr="008C77E0">
              <w:rPr>
                <w:noProof/>
                <w:webHidden/>
              </w:rPr>
            </w:r>
            <w:r w:rsidRPr="008C77E0">
              <w:rPr>
                <w:noProof/>
                <w:webHidden/>
              </w:rPr>
              <w:fldChar w:fldCharType="separate"/>
            </w:r>
            <w:r w:rsidRPr="008C77E0">
              <w:rPr>
                <w:noProof/>
                <w:webHidden/>
              </w:rPr>
              <w:t>21</w:t>
            </w:r>
            <w:r w:rsidRPr="008C77E0">
              <w:rPr>
                <w:noProof/>
                <w:webHidden/>
              </w:rPr>
              <w:fldChar w:fldCharType="end"/>
            </w:r>
          </w:hyperlink>
        </w:p>
        <w:p w14:paraId="68655517" w14:textId="50B804E5" w:rsidR="008C77E0" w:rsidRPr="008C77E0" w:rsidRDefault="008C77E0" w:rsidP="008C77E0">
          <w:pPr>
            <w:pStyle w:val="TOC3"/>
            <w:tabs>
              <w:tab w:val="left" w:pos="960"/>
              <w:tab w:val="right" w:leader="dot" w:pos="9487"/>
            </w:tabs>
            <w:rPr>
              <w:rFonts w:eastAsiaTheme="minorEastAsia"/>
              <w:noProof/>
              <w:lang w:eastAsia="en-GB"/>
            </w:rPr>
          </w:pPr>
          <w:hyperlink w:anchor="_Toc156572368" w:history="1">
            <w:r w:rsidRPr="008C77E0">
              <w:rPr>
                <w:rStyle w:val="Hyperlink"/>
                <w:noProof/>
              </w:rPr>
              <w:t>4.1.3.</w:t>
            </w:r>
            <w:r w:rsidRPr="008C77E0">
              <w:rPr>
                <w:rFonts w:eastAsiaTheme="minorEastAsia"/>
                <w:noProof/>
                <w:lang w:eastAsia="en-GB"/>
              </w:rPr>
              <w:tab/>
            </w:r>
            <w:r w:rsidRPr="008C77E0">
              <w:rPr>
                <w:rStyle w:val="Hyperlink"/>
                <w:noProof/>
              </w:rPr>
              <w:t>Energy</w:t>
            </w:r>
            <w:r w:rsidRPr="008C77E0">
              <w:rPr>
                <w:noProof/>
                <w:webHidden/>
              </w:rPr>
              <w:tab/>
            </w:r>
            <w:r w:rsidRPr="008C77E0">
              <w:rPr>
                <w:noProof/>
                <w:webHidden/>
              </w:rPr>
              <w:fldChar w:fldCharType="begin"/>
            </w:r>
            <w:r w:rsidRPr="008C77E0">
              <w:rPr>
                <w:noProof/>
                <w:webHidden/>
              </w:rPr>
              <w:instrText xml:space="preserve"> PAGEREF _Toc156572368 \h </w:instrText>
            </w:r>
            <w:r w:rsidRPr="008C77E0">
              <w:rPr>
                <w:noProof/>
                <w:webHidden/>
              </w:rPr>
            </w:r>
            <w:r w:rsidRPr="008C77E0">
              <w:rPr>
                <w:noProof/>
                <w:webHidden/>
              </w:rPr>
              <w:fldChar w:fldCharType="separate"/>
            </w:r>
            <w:r w:rsidRPr="008C77E0">
              <w:rPr>
                <w:noProof/>
                <w:webHidden/>
              </w:rPr>
              <w:t>21</w:t>
            </w:r>
            <w:r w:rsidRPr="008C77E0">
              <w:rPr>
                <w:noProof/>
                <w:webHidden/>
              </w:rPr>
              <w:fldChar w:fldCharType="end"/>
            </w:r>
          </w:hyperlink>
        </w:p>
        <w:p w14:paraId="127E307F" w14:textId="7720A980" w:rsidR="008C77E0" w:rsidRPr="008C77E0" w:rsidRDefault="008C77E0" w:rsidP="008C77E0">
          <w:pPr>
            <w:pStyle w:val="TOC3"/>
            <w:tabs>
              <w:tab w:val="left" w:pos="960"/>
              <w:tab w:val="right" w:leader="dot" w:pos="9487"/>
            </w:tabs>
            <w:rPr>
              <w:rFonts w:eastAsiaTheme="minorEastAsia"/>
              <w:noProof/>
              <w:lang w:eastAsia="en-GB"/>
            </w:rPr>
          </w:pPr>
          <w:hyperlink w:anchor="_Toc156572369" w:history="1">
            <w:r w:rsidRPr="008C77E0">
              <w:rPr>
                <w:rStyle w:val="Hyperlink"/>
                <w:noProof/>
              </w:rPr>
              <w:t>4.1.4.</w:t>
            </w:r>
            <w:r w:rsidRPr="008C77E0">
              <w:rPr>
                <w:rFonts w:eastAsiaTheme="minorEastAsia"/>
                <w:noProof/>
                <w:lang w:eastAsia="en-GB"/>
              </w:rPr>
              <w:tab/>
            </w:r>
            <w:r w:rsidRPr="008C77E0">
              <w:rPr>
                <w:rStyle w:val="Hyperlink"/>
                <w:noProof/>
              </w:rPr>
              <w:t>Finance and Banking</w:t>
            </w:r>
            <w:r w:rsidRPr="008C77E0">
              <w:rPr>
                <w:noProof/>
                <w:webHidden/>
              </w:rPr>
              <w:tab/>
            </w:r>
            <w:r w:rsidRPr="008C77E0">
              <w:rPr>
                <w:noProof/>
                <w:webHidden/>
              </w:rPr>
              <w:fldChar w:fldCharType="begin"/>
            </w:r>
            <w:r w:rsidRPr="008C77E0">
              <w:rPr>
                <w:noProof/>
                <w:webHidden/>
              </w:rPr>
              <w:instrText xml:space="preserve"> PAGEREF _Toc156572369 \h </w:instrText>
            </w:r>
            <w:r w:rsidRPr="008C77E0">
              <w:rPr>
                <w:noProof/>
                <w:webHidden/>
              </w:rPr>
            </w:r>
            <w:r w:rsidRPr="008C77E0">
              <w:rPr>
                <w:noProof/>
                <w:webHidden/>
              </w:rPr>
              <w:fldChar w:fldCharType="separate"/>
            </w:r>
            <w:r w:rsidRPr="008C77E0">
              <w:rPr>
                <w:noProof/>
                <w:webHidden/>
              </w:rPr>
              <w:t>21</w:t>
            </w:r>
            <w:r w:rsidRPr="008C77E0">
              <w:rPr>
                <w:noProof/>
                <w:webHidden/>
              </w:rPr>
              <w:fldChar w:fldCharType="end"/>
            </w:r>
          </w:hyperlink>
        </w:p>
        <w:p w14:paraId="0E172326" w14:textId="693B5F9B" w:rsidR="008C77E0" w:rsidRPr="008C77E0" w:rsidRDefault="008C77E0" w:rsidP="008C77E0">
          <w:pPr>
            <w:pStyle w:val="TOC3"/>
            <w:tabs>
              <w:tab w:val="left" w:pos="960"/>
              <w:tab w:val="right" w:leader="dot" w:pos="9487"/>
            </w:tabs>
            <w:rPr>
              <w:rFonts w:eastAsiaTheme="minorEastAsia"/>
              <w:noProof/>
              <w:lang w:eastAsia="en-GB"/>
            </w:rPr>
          </w:pPr>
          <w:hyperlink w:anchor="_Toc156572370" w:history="1">
            <w:r w:rsidRPr="008C77E0">
              <w:rPr>
                <w:rStyle w:val="Hyperlink"/>
                <w:noProof/>
              </w:rPr>
              <w:t>4.1.5.</w:t>
            </w:r>
            <w:r w:rsidRPr="008C77E0">
              <w:rPr>
                <w:rFonts w:eastAsiaTheme="minorEastAsia"/>
                <w:noProof/>
                <w:lang w:eastAsia="en-GB"/>
              </w:rPr>
              <w:tab/>
            </w:r>
            <w:r w:rsidRPr="008C77E0">
              <w:rPr>
                <w:rStyle w:val="Hyperlink"/>
                <w:noProof/>
              </w:rPr>
              <w:t>Information and Communication Technology</w:t>
            </w:r>
            <w:r w:rsidRPr="008C77E0">
              <w:rPr>
                <w:noProof/>
                <w:webHidden/>
              </w:rPr>
              <w:tab/>
            </w:r>
            <w:r w:rsidRPr="008C77E0">
              <w:rPr>
                <w:noProof/>
                <w:webHidden/>
              </w:rPr>
              <w:fldChar w:fldCharType="begin"/>
            </w:r>
            <w:r w:rsidRPr="008C77E0">
              <w:rPr>
                <w:noProof/>
                <w:webHidden/>
              </w:rPr>
              <w:instrText xml:space="preserve"> PAGEREF _Toc156572370 \h </w:instrText>
            </w:r>
            <w:r w:rsidRPr="008C77E0">
              <w:rPr>
                <w:noProof/>
                <w:webHidden/>
              </w:rPr>
            </w:r>
            <w:r w:rsidRPr="008C77E0">
              <w:rPr>
                <w:noProof/>
                <w:webHidden/>
              </w:rPr>
              <w:fldChar w:fldCharType="separate"/>
            </w:r>
            <w:r w:rsidRPr="008C77E0">
              <w:rPr>
                <w:noProof/>
                <w:webHidden/>
              </w:rPr>
              <w:t>22</w:t>
            </w:r>
            <w:r w:rsidRPr="008C77E0">
              <w:rPr>
                <w:noProof/>
                <w:webHidden/>
              </w:rPr>
              <w:fldChar w:fldCharType="end"/>
            </w:r>
          </w:hyperlink>
        </w:p>
        <w:p w14:paraId="28AC2653" w14:textId="1C4571DF"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71" w:history="1">
            <w:r w:rsidRPr="008C77E0">
              <w:rPr>
                <w:rStyle w:val="Hyperlink"/>
                <w:rFonts w:asciiTheme="minorHAnsi" w:hAnsiTheme="minorHAnsi" w:cstheme="minorHAnsi"/>
                <w:b w:val="0"/>
                <w:noProof/>
                <w:sz w:val="20"/>
                <w:szCs w:val="20"/>
              </w:rPr>
              <w:t>4.2.</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Weaknesses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_Toc156572371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22</w:t>
            </w:r>
            <w:r w:rsidRPr="008C77E0">
              <w:rPr>
                <w:rFonts w:asciiTheme="minorHAnsi" w:hAnsiTheme="minorHAnsi" w:cstheme="minorHAnsi"/>
                <w:b w:val="0"/>
                <w:noProof/>
                <w:webHidden/>
                <w:sz w:val="20"/>
                <w:szCs w:val="20"/>
              </w:rPr>
              <w:fldChar w:fldCharType="end"/>
            </w:r>
          </w:hyperlink>
        </w:p>
        <w:p w14:paraId="6F46F67F" w14:textId="3DDD40A0" w:rsidR="008C77E0" w:rsidRPr="008C77E0" w:rsidRDefault="008C77E0" w:rsidP="008C77E0">
          <w:pPr>
            <w:pStyle w:val="TOC3"/>
            <w:tabs>
              <w:tab w:val="left" w:pos="960"/>
              <w:tab w:val="right" w:leader="dot" w:pos="9487"/>
            </w:tabs>
            <w:rPr>
              <w:rFonts w:eastAsiaTheme="minorEastAsia"/>
              <w:noProof/>
              <w:lang w:eastAsia="en-GB"/>
            </w:rPr>
          </w:pPr>
          <w:hyperlink w:anchor="_Toc156572372" w:history="1">
            <w:r w:rsidRPr="008C77E0">
              <w:rPr>
                <w:rStyle w:val="Hyperlink"/>
                <w:noProof/>
              </w:rPr>
              <w:t>4.2.1.</w:t>
            </w:r>
            <w:r w:rsidRPr="008C77E0">
              <w:rPr>
                <w:rFonts w:eastAsiaTheme="minorEastAsia"/>
                <w:noProof/>
                <w:lang w:eastAsia="en-GB"/>
              </w:rPr>
              <w:tab/>
            </w:r>
            <w:r w:rsidRPr="008C77E0">
              <w:rPr>
                <w:rStyle w:val="Hyperlink"/>
                <w:noProof/>
              </w:rPr>
              <w:t>Education</w:t>
            </w:r>
            <w:r w:rsidRPr="008C77E0">
              <w:rPr>
                <w:noProof/>
                <w:webHidden/>
              </w:rPr>
              <w:tab/>
            </w:r>
            <w:r w:rsidRPr="008C77E0">
              <w:rPr>
                <w:noProof/>
                <w:webHidden/>
              </w:rPr>
              <w:fldChar w:fldCharType="begin"/>
            </w:r>
            <w:r w:rsidRPr="008C77E0">
              <w:rPr>
                <w:noProof/>
                <w:webHidden/>
              </w:rPr>
              <w:instrText xml:space="preserve"> PAGEREF _Toc156572372 \h </w:instrText>
            </w:r>
            <w:r w:rsidRPr="008C77E0">
              <w:rPr>
                <w:noProof/>
                <w:webHidden/>
              </w:rPr>
            </w:r>
            <w:r w:rsidRPr="008C77E0">
              <w:rPr>
                <w:noProof/>
                <w:webHidden/>
              </w:rPr>
              <w:fldChar w:fldCharType="separate"/>
            </w:r>
            <w:r w:rsidRPr="008C77E0">
              <w:rPr>
                <w:noProof/>
                <w:webHidden/>
              </w:rPr>
              <w:t>22</w:t>
            </w:r>
            <w:r w:rsidRPr="008C77E0">
              <w:rPr>
                <w:noProof/>
                <w:webHidden/>
              </w:rPr>
              <w:fldChar w:fldCharType="end"/>
            </w:r>
          </w:hyperlink>
        </w:p>
        <w:p w14:paraId="106B56C2" w14:textId="741096CD" w:rsidR="008C77E0" w:rsidRPr="008C77E0" w:rsidRDefault="008C77E0" w:rsidP="008C77E0">
          <w:pPr>
            <w:pStyle w:val="TOC3"/>
            <w:tabs>
              <w:tab w:val="left" w:pos="960"/>
              <w:tab w:val="right" w:leader="dot" w:pos="9487"/>
            </w:tabs>
            <w:rPr>
              <w:rFonts w:eastAsiaTheme="minorEastAsia"/>
              <w:noProof/>
              <w:lang w:eastAsia="en-GB"/>
            </w:rPr>
          </w:pPr>
          <w:hyperlink w:anchor="_Toc156572373" w:history="1">
            <w:r w:rsidRPr="008C77E0">
              <w:rPr>
                <w:rStyle w:val="Hyperlink"/>
                <w:noProof/>
              </w:rPr>
              <w:t>4.2.2.</w:t>
            </w:r>
            <w:r w:rsidRPr="008C77E0">
              <w:rPr>
                <w:rFonts w:eastAsiaTheme="minorEastAsia"/>
                <w:noProof/>
                <w:lang w:eastAsia="en-GB"/>
              </w:rPr>
              <w:tab/>
            </w:r>
            <w:r w:rsidRPr="008C77E0">
              <w:rPr>
                <w:rStyle w:val="Hyperlink"/>
                <w:noProof/>
              </w:rPr>
              <w:t>Health</w:t>
            </w:r>
            <w:r w:rsidRPr="008C77E0">
              <w:rPr>
                <w:noProof/>
                <w:webHidden/>
              </w:rPr>
              <w:tab/>
            </w:r>
            <w:r w:rsidRPr="008C77E0">
              <w:rPr>
                <w:noProof/>
                <w:webHidden/>
              </w:rPr>
              <w:fldChar w:fldCharType="begin"/>
            </w:r>
            <w:r w:rsidRPr="008C77E0">
              <w:rPr>
                <w:noProof/>
                <w:webHidden/>
              </w:rPr>
              <w:instrText xml:space="preserve"> PAGEREF _Toc156572373 \h </w:instrText>
            </w:r>
            <w:r w:rsidRPr="008C77E0">
              <w:rPr>
                <w:noProof/>
                <w:webHidden/>
              </w:rPr>
            </w:r>
            <w:r w:rsidRPr="008C77E0">
              <w:rPr>
                <w:noProof/>
                <w:webHidden/>
              </w:rPr>
              <w:fldChar w:fldCharType="separate"/>
            </w:r>
            <w:r w:rsidRPr="008C77E0">
              <w:rPr>
                <w:noProof/>
                <w:webHidden/>
              </w:rPr>
              <w:t>23</w:t>
            </w:r>
            <w:r w:rsidRPr="008C77E0">
              <w:rPr>
                <w:noProof/>
                <w:webHidden/>
              </w:rPr>
              <w:fldChar w:fldCharType="end"/>
            </w:r>
          </w:hyperlink>
        </w:p>
        <w:p w14:paraId="00EC0442" w14:textId="262EE01C" w:rsidR="008C77E0" w:rsidRPr="008C77E0" w:rsidRDefault="008C77E0" w:rsidP="008C77E0">
          <w:pPr>
            <w:pStyle w:val="TOC3"/>
            <w:tabs>
              <w:tab w:val="left" w:pos="960"/>
              <w:tab w:val="right" w:leader="dot" w:pos="9487"/>
            </w:tabs>
            <w:rPr>
              <w:rFonts w:eastAsiaTheme="minorEastAsia"/>
              <w:noProof/>
              <w:lang w:eastAsia="en-GB"/>
            </w:rPr>
          </w:pPr>
          <w:hyperlink w:anchor="_Toc156572374" w:history="1">
            <w:r w:rsidRPr="008C77E0">
              <w:rPr>
                <w:rStyle w:val="Hyperlink"/>
                <w:noProof/>
              </w:rPr>
              <w:t>4.2.3.</w:t>
            </w:r>
            <w:r w:rsidRPr="008C77E0">
              <w:rPr>
                <w:rFonts w:eastAsiaTheme="minorEastAsia"/>
                <w:noProof/>
                <w:lang w:eastAsia="en-GB"/>
              </w:rPr>
              <w:tab/>
            </w:r>
            <w:r w:rsidRPr="008C77E0">
              <w:rPr>
                <w:rStyle w:val="Hyperlink"/>
                <w:noProof/>
              </w:rPr>
              <w:t>Energy</w:t>
            </w:r>
            <w:r w:rsidRPr="008C77E0">
              <w:rPr>
                <w:noProof/>
                <w:webHidden/>
              </w:rPr>
              <w:tab/>
            </w:r>
            <w:r w:rsidRPr="008C77E0">
              <w:rPr>
                <w:noProof/>
                <w:webHidden/>
              </w:rPr>
              <w:fldChar w:fldCharType="begin"/>
            </w:r>
            <w:r w:rsidRPr="008C77E0">
              <w:rPr>
                <w:noProof/>
                <w:webHidden/>
              </w:rPr>
              <w:instrText xml:space="preserve"> PAGEREF _Toc156572374 \h </w:instrText>
            </w:r>
            <w:r w:rsidRPr="008C77E0">
              <w:rPr>
                <w:noProof/>
                <w:webHidden/>
              </w:rPr>
            </w:r>
            <w:r w:rsidRPr="008C77E0">
              <w:rPr>
                <w:noProof/>
                <w:webHidden/>
              </w:rPr>
              <w:fldChar w:fldCharType="separate"/>
            </w:r>
            <w:r w:rsidRPr="008C77E0">
              <w:rPr>
                <w:noProof/>
                <w:webHidden/>
              </w:rPr>
              <w:t>23</w:t>
            </w:r>
            <w:r w:rsidRPr="008C77E0">
              <w:rPr>
                <w:noProof/>
                <w:webHidden/>
              </w:rPr>
              <w:fldChar w:fldCharType="end"/>
            </w:r>
          </w:hyperlink>
        </w:p>
        <w:p w14:paraId="796BF8CB" w14:textId="20CE1B01" w:rsidR="008C77E0" w:rsidRPr="008C77E0" w:rsidRDefault="008C77E0" w:rsidP="008C77E0">
          <w:pPr>
            <w:pStyle w:val="TOC3"/>
            <w:tabs>
              <w:tab w:val="left" w:pos="960"/>
              <w:tab w:val="right" w:leader="dot" w:pos="9487"/>
            </w:tabs>
            <w:rPr>
              <w:rFonts w:eastAsiaTheme="minorEastAsia"/>
              <w:noProof/>
              <w:lang w:eastAsia="en-GB"/>
            </w:rPr>
          </w:pPr>
          <w:hyperlink w:anchor="_Toc156572375" w:history="1">
            <w:r w:rsidRPr="008C77E0">
              <w:rPr>
                <w:rStyle w:val="Hyperlink"/>
                <w:noProof/>
              </w:rPr>
              <w:t>4.2.4.</w:t>
            </w:r>
            <w:r w:rsidRPr="008C77E0">
              <w:rPr>
                <w:rFonts w:eastAsiaTheme="minorEastAsia"/>
                <w:noProof/>
                <w:lang w:eastAsia="en-GB"/>
              </w:rPr>
              <w:tab/>
            </w:r>
            <w:r w:rsidRPr="008C77E0">
              <w:rPr>
                <w:rStyle w:val="Hyperlink"/>
                <w:noProof/>
              </w:rPr>
              <w:t>Finance and Banking</w:t>
            </w:r>
            <w:r w:rsidRPr="008C77E0">
              <w:rPr>
                <w:noProof/>
                <w:webHidden/>
              </w:rPr>
              <w:tab/>
            </w:r>
            <w:r w:rsidRPr="008C77E0">
              <w:rPr>
                <w:noProof/>
                <w:webHidden/>
              </w:rPr>
              <w:fldChar w:fldCharType="begin"/>
            </w:r>
            <w:r w:rsidRPr="008C77E0">
              <w:rPr>
                <w:noProof/>
                <w:webHidden/>
              </w:rPr>
              <w:instrText xml:space="preserve"> PAGEREF _Toc156572375 \h </w:instrText>
            </w:r>
            <w:r w:rsidRPr="008C77E0">
              <w:rPr>
                <w:noProof/>
                <w:webHidden/>
              </w:rPr>
            </w:r>
            <w:r w:rsidRPr="008C77E0">
              <w:rPr>
                <w:noProof/>
                <w:webHidden/>
              </w:rPr>
              <w:fldChar w:fldCharType="separate"/>
            </w:r>
            <w:r w:rsidRPr="008C77E0">
              <w:rPr>
                <w:noProof/>
                <w:webHidden/>
              </w:rPr>
              <w:t>23</w:t>
            </w:r>
            <w:r w:rsidRPr="008C77E0">
              <w:rPr>
                <w:noProof/>
                <w:webHidden/>
              </w:rPr>
              <w:fldChar w:fldCharType="end"/>
            </w:r>
          </w:hyperlink>
        </w:p>
        <w:p w14:paraId="3E347304" w14:textId="08D314E8" w:rsidR="008C77E0" w:rsidRPr="008C77E0" w:rsidRDefault="008C77E0" w:rsidP="008C77E0">
          <w:pPr>
            <w:pStyle w:val="TOC3"/>
            <w:tabs>
              <w:tab w:val="left" w:pos="960"/>
              <w:tab w:val="right" w:leader="dot" w:pos="9487"/>
            </w:tabs>
            <w:rPr>
              <w:rFonts w:eastAsiaTheme="minorEastAsia"/>
              <w:noProof/>
              <w:lang w:eastAsia="en-GB"/>
            </w:rPr>
          </w:pPr>
          <w:hyperlink w:anchor="_Toc156572376" w:history="1">
            <w:r w:rsidRPr="008C77E0">
              <w:rPr>
                <w:rStyle w:val="Hyperlink"/>
                <w:noProof/>
              </w:rPr>
              <w:t>4.2.5.</w:t>
            </w:r>
            <w:r w:rsidRPr="008C77E0">
              <w:rPr>
                <w:rFonts w:eastAsiaTheme="minorEastAsia"/>
                <w:noProof/>
                <w:lang w:eastAsia="en-GB"/>
              </w:rPr>
              <w:tab/>
            </w:r>
            <w:r w:rsidRPr="008C77E0">
              <w:rPr>
                <w:rStyle w:val="Hyperlink"/>
                <w:noProof/>
              </w:rPr>
              <w:t>ICT</w:t>
            </w:r>
            <w:r w:rsidRPr="008C77E0">
              <w:rPr>
                <w:noProof/>
                <w:webHidden/>
              </w:rPr>
              <w:tab/>
            </w:r>
            <w:r w:rsidRPr="008C77E0">
              <w:rPr>
                <w:noProof/>
                <w:webHidden/>
              </w:rPr>
              <w:fldChar w:fldCharType="begin"/>
            </w:r>
            <w:r w:rsidRPr="008C77E0">
              <w:rPr>
                <w:noProof/>
                <w:webHidden/>
              </w:rPr>
              <w:instrText xml:space="preserve"> PAGEREF _Toc156572376 \h </w:instrText>
            </w:r>
            <w:r w:rsidRPr="008C77E0">
              <w:rPr>
                <w:noProof/>
                <w:webHidden/>
              </w:rPr>
            </w:r>
            <w:r w:rsidRPr="008C77E0">
              <w:rPr>
                <w:noProof/>
                <w:webHidden/>
              </w:rPr>
              <w:fldChar w:fldCharType="separate"/>
            </w:r>
            <w:r w:rsidRPr="008C77E0">
              <w:rPr>
                <w:noProof/>
                <w:webHidden/>
              </w:rPr>
              <w:t>24</w:t>
            </w:r>
            <w:r w:rsidRPr="008C77E0">
              <w:rPr>
                <w:noProof/>
                <w:webHidden/>
              </w:rPr>
              <w:fldChar w:fldCharType="end"/>
            </w:r>
          </w:hyperlink>
        </w:p>
        <w:p w14:paraId="7D2D3BCA" w14:textId="0BEAEC1E"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77" w:history="1">
            <w:r w:rsidRPr="008C77E0">
              <w:rPr>
                <w:rStyle w:val="Hyperlink"/>
                <w:rFonts w:asciiTheme="minorHAnsi" w:hAnsiTheme="minorHAnsi" w:cstheme="minorHAnsi"/>
                <w:b w:val="0"/>
                <w:noProof/>
                <w:sz w:val="20"/>
                <w:szCs w:val="20"/>
              </w:rPr>
              <w:t>4.3.</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Opportunities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_Toc156572377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24</w:t>
            </w:r>
            <w:r w:rsidRPr="008C77E0">
              <w:rPr>
                <w:rFonts w:asciiTheme="minorHAnsi" w:hAnsiTheme="minorHAnsi" w:cstheme="minorHAnsi"/>
                <w:b w:val="0"/>
                <w:noProof/>
                <w:webHidden/>
                <w:sz w:val="20"/>
                <w:szCs w:val="20"/>
              </w:rPr>
              <w:fldChar w:fldCharType="end"/>
            </w:r>
          </w:hyperlink>
        </w:p>
        <w:p w14:paraId="4B5B9E55" w14:textId="544B1667" w:rsidR="008C77E0" w:rsidRPr="008C77E0" w:rsidRDefault="008C77E0" w:rsidP="008C77E0">
          <w:pPr>
            <w:pStyle w:val="TOC3"/>
            <w:tabs>
              <w:tab w:val="left" w:pos="960"/>
              <w:tab w:val="right" w:leader="dot" w:pos="9487"/>
            </w:tabs>
            <w:rPr>
              <w:rFonts w:eastAsiaTheme="minorEastAsia"/>
              <w:noProof/>
              <w:lang w:eastAsia="en-GB"/>
            </w:rPr>
          </w:pPr>
          <w:hyperlink w:anchor="_Toc156572378" w:history="1">
            <w:r w:rsidRPr="008C77E0">
              <w:rPr>
                <w:rStyle w:val="Hyperlink"/>
                <w:noProof/>
              </w:rPr>
              <w:t>4.3.1.</w:t>
            </w:r>
            <w:r w:rsidRPr="008C77E0">
              <w:rPr>
                <w:rFonts w:eastAsiaTheme="minorEastAsia"/>
                <w:noProof/>
                <w:lang w:eastAsia="en-GB"/>
              </w:rPr>
              <w:tab/>
            </w:r>
            <w:r w:rsidRPr="008C77E0">
              <w:rPr>
                <w:rStyle w:val="Hyperlink"/>
                <w:noProof/>
              </w:rPr>
              <w:t>Education</w:t>
            </w:r>
            <w:r w:rsidRPr="008C77E0">
              <w:rPr>
                <w:noProof/>
                <w:webHidden/>
              </w:rPr>
              <w:tab/>
            </w:r>
            <w:r w:rsidRPr="008C77E0">
              <w:rPr>
                <w:noProof/>
                <w:webHidden/>
              </w:rPr>
              <w:fldChar w:fldCharType="begin"/>
            </w:r>
            <w:r w:rsidRPr="008C77E0">
              <w:rPr>
                <w:noProof/>
                <w:webHidden/>
              </w:rPr>
              <w:instrText xml:space="preserve"> PAGEREF _Toc156572378 \h </w:instrText>
            </w:r>
            <w:r w:rsidRPr="008C77E0">
              <w:rPr>
                <w:noProof/>
                <w:webHidden/>
              </w:rPr>
            </w:r>
            <w:r w:rsidRPr="008C77E0">
              <w:rPr>
                <w:noProof/>
                <w:webHidden/>
              </w:rPr>
              <w:fldChar w:fldCharType="separate"/>
            </w:r>
            <w:r w:rsidRPr="008C77E0">
              <w:rPr>
                <w:noProof/>
                <w:webHidden/>
              </w:rPr>
              <w:t>24</w:t>
            </w:r>
            <w:r w:rsidRPr="008C77E0">
              <w:rPr>
                <w:noProof/>
                <w:webHidden/>
              </w:rPr>
              <w:fldChar w:fldCharType="end"/>
            </w:r>
          </w:hyperlink>
        </w:p>
        <w:p w14:paraId="14D5F6BA" w14:textId="5DE53A6F" w:rsidR="008C77E0" w:rsidRPr="008C77E0" w:rsidRDefault="008C77E0" w:rsidP="008C77E0">
          <w:pPr>
            <w:pStyle w:val="TOC3"/>
            <w:tabs>
              <w:tab w:val="left" w:pos="960"/>
              <w:tab w:val="right" w:leader="dot" w:pos="9487"/>
            </w:tabs>
            <w:rPr>
              <w:rFonts w:eastAsiaTheme="minorEastAsia"/>
              <w:noProof/>
              <w:lang w:eastAsia="en-GB"/>
            </w:rPr>
          </w:pPr>
          <w:hyperlink w:anchor="_Toc156572379" w:history="1">
            <w:r w:rsidRPr="008C77E0">
              <w:rPr>
                <w:rStyle w:val="Hyperlink"/>
                <w:noProof/>
              </w:rPr>
              <w:t>4.3.2.</w:t>
            </w:r>
            <w:r w:rsidRPr="008C77E0">
              <w:rPr>
                <w:rFonts w:eastAsiaTheme="minorEastAsia"/>
                <w:noProof/>
                <w:lang w:eastAsia="en-GB"/>
              </w:rPr>
              <w:tab/>
            </w:r>
            <w:r w:rsidRPr="008C77E0">
              <w:rPr>
                <w:rStyle w:val="Hyperlink"/>
                <w:noProof/>
              </w:rPr>
              <w:t>Health</w:t>
            </w:r>
            <w:r w:rsidRPr="008C77E0">
              <w:rPr>
                <w:noProof/>
                <w:webHidden/>
              </w:rPr>
              <w:tab/>
            </w:r>
            <w:r w:rsidRPr="008C77E0">
              <w:rPr>
                <w:noProof/>
                <w:webHidden/>
              </w:rPr>
              <w:fldChar w:fldCharType="begin"/>
            </w:r>
            <w:r w:rsidRPr="008C77E0">
              <w:rPr>
                <w:noProof/>
                <w:webHidden/>
              </w:rPr>
              <w:instrText xml:space="preserve"> PAGEREF _Toc156572379 \h </w:instrText>
            </w:r>
            <w:r w:rsidRPr="008C77E0">
              <w:rPr>
                <w:noProof/>
                <w:webHidden/>
              </w:rPr>
            </w:r>
            <w:r w:rsidRPr="008C77E0">
              <w:rPr>
                <w:noProof/>
                <w:webHidden/>
              </w:rPr>
              <w:fldChar w:fldCharType="separate"/>
            </w:r>
            <w:r w:rsidRPr="008C77E0">
              <w:rPr>
                <w:noProof/>
                <w:webHidden/>
              </w:rPr>
              <w:t>24</w:t>
            </w:r>
            <w:r w:rsidRPr="008C77E0">
              <w:rPr>
                <w:noProof/>
                <w:webHidden/>
              </w:rPr>
              <w:fldChar w:fldCharType="end"/>
            </w:r>
          </w:hyperlink>
        </w:p>
        <w:p w14:paraId="6F66FADC" w14:textId="450C7B50" w:rsidR="008C77E0" w:rsidRPr="008C77E0" w:rsidRDefault="008C77E0" w:rsidP="008C77E0">
          <w:pPr>
            <w:pStyle w:val="TOC3"/>
            <w:tabs>
              <w:tab w:val="left" w:pos="960"/>
              <w:tab w:val="right" w:leader="dot" w:pos="9487"/>
            </w:tabs>
            <w:rPr>
              <w:rFonts w:eastAsiaTheme="minorEastAsia"/>
              <w:noProof/>
              <w:lang w:eastAsia="en-GB"/>
            </w:rPr>
          </w:pPr>
          <w:hyperlink w:anchor="_Toc156572380" w:history="1">
            <w:r w:rsidRPr="008C77E0">
              <w:rPr>
                <w:rStyle w:val="Hyperlink"/>
                <w:noProof/>
              </w:rPr>
              <w:t>4.3.3.</w:t>
            </w:r>
            <w:r w:rsidRPr="008C77E0">
              <w:rPr>
                <w:rFonts w:eastAsiaTheme="minorEastAsia"/>
                <w:noProof/>
                <w:lang w:eastAsia="en-GB"/>
              </w:rPr>
              <w:tab/>
            </w:r>
            <w:r w:rsidRPr="008C77E0">
              <w:rPr>
                <w:rStyle w:val="Hyperlink"/>
                <w:noProof/>
              </w:rPr>
              <w:t>Energy</w:t>
            </w:r>
            <w:r w:rsidRPr="008C77E0">
              <w:rPr>
                <w:noProof/>
                <w:webHidden/>
              </w:rPr>
              <w:tab/>
            </w:r>
            <w:r w:rsidRPr="008C77E0">
              <w:rPr>
                <w:noProof/>
                <w:webHidden/>
              </w:rPr>
              <w:fldChar w:fldCharType="begin"/>
            </w:r>
            <w:r w:rsidRPr="008C77E0">
              <w:rPr>
                <w:noProof/>
                <w:webHidden/>
              </w:rPr>
              <w:instrText xml:space="preserve"> PAGEREF _Toc156572380 \h </w:instrText>
            </w:r>
            <w:r w:rsidRPr="008C77E0">
              <w:rPr>
                <w:noProof/>
                <w:webHidden/>
              </w:rPr>
            </w:r>
            <w:r w:rsidRPr="008C77E0">
              <w:rPr>
                <w:noProof/>
                <w:webHidden/>
              </w:rPr>
              <w:fldChar w:fldCharType="separate"/>
            </w:r>
            <w:r w:rsidRPr="008C77E0">
              <w:rPr>
                <w:noProof/>
                <w:webHidden/>
              </w:rPr>
              <w:t>25</w:t>
            </w:r>
            <w:r w:rsidRPr="008C77E0">
              <w:rPr>
                <w:noProof/>
                <w:webHidden/>
              </w:rPr>
              <w:fldChar w:fldCharType="end"/>
            </w:r>
          </w:hyperlink>
        </w:p>
        <w:p w14:paraId="5CB2BA17" w14:textId="6B749943" w:rsidR="008C77E0" w:rsidRPr="008C77E0" w:rsidRDefault="008C77E0" w:rsidP="008C77E0">
          <w:pPr>
            <w:pStyle w:val="TOC3"/>
            <w:tabs>
              <w:tab w:val="left" w:pos="960"/>
              <w:tab w:val="right" w:leader="dot" w:pos="9487"/>
            </w:tabs>
            <w:rPr>
              <w:rFonts w:eastAsiaTheme="minorEastAsia"/>
              <w:noProof/>
              <w:lang w:eastAsia="en-GB"/>
            </w:rPr>
          </w:pPr>
          <w:hyperlink w:anchor="_Toc156572381" w:history="1">
            <w:r w:rsidRPr="008C77E0">
              <w:rPr>
                <w:rStyle w:val="Hyperlink"/>
                <w:noProof/>
              </w:rPr>
              <w:t>4.3.4.</w:t>
            </w:r>
            <w:r w:rsidRPr="008C77E0">
              <w:rPr>
                <w:rFonts w:eastAsiaTheme="minorEastAsia"/>
                <w:noProof/>
                <w:lang w:eastAsia="en-GB"/>
              </w:rPr>
              <w:tab/>
            </w:r>
            <w:r w:rsidRPr="008C77E0">
              <w:rPr>
                <w:rStyle w:val="Hyperlink"/>
                <w:noProof/>
              </w:rPr>
              <w:t>Finance and Banking</w:t>
            </w:r>
            <w:r w:rsidRPr="008C77E0">
              <w:rPr>
                <w:noProof/>
                <w:webHidden/>
              </w:rPr>
              <w:tab/>
            </w:r>
            <w:r w:rsidRPr="008C77E0">
              <w:rPr>
                <w:noProof/>
                <w:webHidden/>
              </w:rPr>
              <w:fldChar w:fldCharType="begin"/>
            </w:r>
            <w:r w:rsidRPr="008C77E0">
              <w:rPr>
                <w:noProof/>
                <w:webHidden/>
              </w:rPr>
              <w:instrText xml:space="preserve"> PAGEREF _Toc156572381 \h </w:instrText>
            </w:r>
            <w:r w:rsidRPr="008C77E0">
              <w:rPr>
                <w:noProof/>
                <w:webHidden/>
              </w:rPr>
            </w:r>
            <w:r w:rsidRPr="008C77E0">
              <w:rPr>
                <w:noProof/>
                <w:webHidden/>
              </w:rPr>
              <w:fldChar w:fldCharType="separate"/>
            </w:r>
            <w:r w:rsidRPr="008C77E0">
              <w:rPr>
                <w:noProof/>
                <w:webHidden/>
              </w:rPr>
              <w:t>25</w:t>
            </w:r>
            <w:r w:rsidRPr="008C77E0">
              <w:rPr>
                <w:noProof/>
                <w:webHidden/>
              </w:rPr>
              <w:fldChar w:fldCharType="end"/>
            </w:r>
          </w:hyperlink>
        </w:p>
        <w:p w14:paraId="4F99DB0C" w14:textId="4B760D64" w:rsidR="008C77E0" w:rsidRPr="008C77E0" w:rsidRDefault="008C77E0" w:rsidP="008C77E0">
          <w:pPr>
            <w:pStyle w:val="TOC3"/>
            <w:tabs>
              <w:tab w:val="left" w:pos="960"/>
              <w:tab w:val="right" w:leader="dot" w:pos="9487"/>
            </w:tabs>
            <w:rPr>
              <w:rFonts w:eastAsiaTheme="minorEastAsia"/>
              <w:noProof/>
              <w:lang w:eastAsia="en-GB"/>
            </w:rPr>
          </w:pPr>
          <w:hyperlink w:anchor="_Toc156572382" w:history="1">
            <w:r w:rsidRPr="008C77E0">
              <w:rPr>
                <w:rStyle w:val="Hyperlink"/>
                <w:noProof/>
              </w:rPr>
              <w:t>4.3.5.</w:t>
            </w:r>
            <w:r w:rsidRPr="008C77E0">
              <w:rPr>
                <w:rFonts w:eastAsiaTheme="minorEastAsia"/>
                <w:noProof/>
                <w:lang w:eastAsia="en-GB"/>
              </w:rPr>
              <w:tab/>
            </w:r>
            <w:r w:rsidRPr="008C77E0">
              <w:rPr>
                <w:rStyle w:val="Hyperlink"/>
                <w:noProof/>
              </w:rPr>
              <w:t>ICT</w:t>
            </w:r>
            <w:r w:rsidRPr="008C77E0">
              <w:rPr>
                <w:noProof/>
                <w:webHidden/>
              </w:rPr>
              <w:tab/>
            </w:r>
            <w:r w:rsidRPr="008C77E0">
              <w:rPr>
                <w:noProof/>
                <w:webHidden/>
              </w:rPr>
              <w:fldChar w:fldCharType="begin"/>
            </w:r>
            <w:r w:rsidRPr="008C77E0">
              <w:rPr>
                <w:noProof/>
                <w:webHidden/>
              </w:rPr>
              <w:instrText xml:space="preserve"> PAGEREF _Toc156572382 \h </w:instrText>
            </w:r>
            <w:r w:rsidRPr="008C77E0">
              <w:rPr>
                <w:noProof/>
                <w:webHidden/>
              </w:rPr>
            </w:r>
            <w:r w:rsidRPr="008C77E0">
              <w:rPr>
                <w:noProof/>
                <w:webHidden/>
              </w:rPr>
              <w:fldChar w:fldCharType="separate"/>
            </w:r>
            <w:r w:rsidRPr="008C77E0">
              <w:rPr>
                <w:noProof/>
                <w:webHidden/>
              </w:rPr>
              <w:t>25</w:t>
            </w:r>
            <w:r w:rsidRPr="008C77E0">
              <w:rPr>
                <w:noProof/>
                <w:webHidden/>
              </w:rPr>
              <w:fldChar w:fldCharType="end"/>
            </w:r>
          </w:hyperlink>
        </w:p>
        <w:p w14:paraId="5C753B44" w14:textId="6C65655F"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83" w:history="1">
            <w:r w:rsidRPr="008C77E0">
              <w:rPr>
                <w:rStyle w:val="Hyperlink"/>
                <w:rFonts w:asciiTheme="minorHAnsi" w:hAnsiTheme="minorHAnsi" w:cstheme="minorHAnsi"/>
                <w:b w:val="0"/>
                <w:noProof/>
                <w:sz w:val="20"/>
                <w:szCs w:val="20"/>
              </w:rPr>
              <w:t>4.4.</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Threats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_Toc156572383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26</w:t>
            </w:r>
            <w:r w:rsidRPr="008C77E0">
              <w:rPr>
                <w:rFonts w:asciiTheme="minorHAnsi" w:hAnsiTheme="minorHAnsi" w:cstheme="minorHAnsi"/>
                <w:b w:val="0"/>
                <w:noProof/>
                <w:webHidden/>
                <w:sz w:val="20"/>
                <w:szCs w:val="20"/>
              </w:rPr>
              <w:fldChar w:fldCharType="end"/>
            </w:r>
          </w:hyperlink>
        </w:p>
        <w:p w14:paraId="186F8CBA" w14:textId="6B05CF5F" w:rsidR="008C77E0" w:rsidRPr="008C77E0" w:rsidRDefault="008C77E0" w:rsidP="008C77E0">
          <w:pPr>
            <w:pStyle w:val="TOC3"/>
            <w:tabs>
              <w:tab w:val="left" w:pos="960"/>
              <w:tab w:val="right" w:leader="dot" w:pos="9487"/>
            </w:tabs>
            <w:rPr>
              <w:rFonts w:eastAsiaTheme="minorEastAsia"/>
              <w:noProof/>
              <w:lang w:eastAsia="en-GB"/>
            </w:rPr>
          </w:pPr>
          <w:hyperlink w:anchor="_Toc156572384" w:history="1">
            <w:r w:rsidRPr="008C77E0">
              <w:rPr>
                <w:rStyle w:val="Hyperlink"/>
                <w:noProof/>
              </w:rPr>
              <w:t>4.4.1.</w:t>
            </w:r>
            <w:r w:rsidRPr="008C77E0">
              <w:rPr>
                <w:rFonts w:eastAsiaTheme="minorEastAsia"/>
                <w:noProof/>
                <w:lang w:eastAsia="en-GB"/>
              </w:rPr>
              <w:tab/>
            </w:r>
            <w:r w:rsidRPr="008C77E0">
              <w:rPr>
                <w:rStyle w:val="Hyperlink"/>
                <w:noProof/>
              </w:rPr>
              <w:t>Education</w:t>
            </w:r>
            <w:r w:rsidRPr="008C77E0">
              <w:rPr>
                <w:noProof/>
                <w:webHidden/>
              </w:rPr>
              <w:tab/>
            </w:r>
            <w:r w:rsidRPr="008C77E0">
              <w:rPr>
                <w:noProof/>
                <w:webHidden/>
              </w:rPr>
              <w:fldChar w:fldCharType="begin"/>
            </w:r>
            <w:r w:rsidRPr="008C77E0">
              <w:rPr>
                <w:noProof/>
                <w:webHidden/>
              </w:rPr>
              <w:instrText xml:space="preserve"> PAGEREF _Toc156572384 \h </w:instrText>
            </w:r>
            <w:r w:rsidRPr="008C77E0">
              <w:rPr>
                <w:noProof/>
                <w:webHidden/>
              </w:rPr>
            </w:r>
            <w:r w:rsidRPr="008C77E0">
              <w:rPr>
                <w:noProof/>
                <w:webHidden/>
              </w:rPr>
              <w:fldChar w:fldCharType="separate"/>
            </w:r>
            <w:r w:rsidRPr="008C77E0">
              <w:rPr>
                <w:noProof/>
                <w:webHidden/>
              </w:rPr>
              <w:t>26</w:t>
            </w:r>
            <w:r w:rsidRPr="008C77E0">
              <w:rPr>
                <w:noProof/>
                <w:webHidden/>
              </w:rPr>
              <w:fldChar w:fldCharType="end"/>
            </w:r>
          </w:hyperlink>
        </w:p>
        <w:p w14:paraId="0A767A10" w14:textId="60FB8345" w:rsidR="008C77E0" w:rsidRPr="008C77E0" w:rsidRDefault="008C77E0" w:rsidP="008C77E0">
          <w:pPr>
            <w:pStyle w:val="TOC3"/>
            <w:tabs>
              <w:tab w:val="left" w:pos="960"/>
              <w:tab w:val="right" w:leader="dot" w:pos="9487"/>
            </w:tabs>
            <w:rPr>
              <w:rFonts w:eastAsiaTheme="minorEastAsia"/>
              <w:noProof/>
              <w:lang w:eastAsia="en-GB"/>
            </w:rPr>
          </w:pPr>
          <w:hyperlink w:anchor="_Toc156572385" w:history="1">
            <w:r w:rsidRPr="008C77E0">
              <w:rPr>
                <w:rStyle w:val="Hyperlink"/>
                <w:noProof/>
              </w:rPr>
              <w:t>4.4.2.</w:t>
            </w:r>
            <w:r w:rsidRPr="008C77E0">
              <w:rPr>
                <w:rFonts w:eastAsiaTheme="minorEastAsia"/>
                <w:noProof/>
                <w:lang w:eastAsia="en-GB"/>
              </w:rPr>
              <w:tab/>
            </w:r>
            <w:r w:rsidRPr="008C77E0">
              <w:rPr>
                <w:rStyle w:val="Hyperlink"/>
                <w:noProof/>
              </w:rPr>
              <w:t>Health</w:t>
            </w:r>
            <w:r w:rsidRPr="008C77E0">
              <w:rPr>
                <w:noProof/>
                <w:webHidden/>
              </w:rPr>
              <w:tab/>
            </w:r>
            <w:r w:rsidRPr="008C77E0">
              <w:rPr>
                <w:noProof/>
                <w:webHidden/>
              </w:rPr>
              <w:fldChar w:fldCharType="begin"/>
            </w:r>
            <w:r w:rsidRPr="008C77E0">
              <w:rPr>
                <w:noProof/>
                <w:webHidden/>
              </w:rPr>
              <w:instrText xml:space="preserve"> PAGEREF _Toc156572385 \h </w:instrText>
            </w:r>
            <w:r w:rsidRPr="008C77E0">
              <w:rPr>
                <w:noProof/>
                <w:webHidden/>
              </w:rPr>
            </w:r>
            <w:r w:rsidRPr="008C77E0">
              <w:rPr>
                <w:noProof/>
                <w:webHidden/>
              </w:rPr>
              <w:fldChar w:fldCharType="separate"/>
            </w:r>
            <w:r w:rsidRPr="008C77E0">
              <w:rPr>
                <w:noProof/>
                <w:webHidden/>
              </w:rPr>
              <w:t>26</w:t>
            </w:r>
            <w:r w:rsidRPr="008C77E0">
              <w:rPr>
                <w:noProof/>
                <w:webHidden/>
              </w:rPr>
              <w:fldChar w:fldCharType="end"/>
            </w:r>
          </w:hyperlink>
        </w:p>
        <w:p w14:paraId="7E357E04" w14:textId="723552C3" w:rsidR="008C77E0" w:rsidRPr="008C77E0" w:rsidRDefault="008C77E0" w:rsidP="008C77E0">
          <w:pPr>
            <w:pStyle w:val="TOC3"/>
            <w:tabs>
              <w:tab w:val="left" w:pos="960"/>
              <w:tab w:val="right" w:leader="dot" w:pos="9487"/>
            </w:tabs>
            <w:rPr>
              <w:rFonts w:eastAsiaTheme="minorEastAsia"/>
              <w:noProof/>
              <w:lang w:eastAsia="en-GB"/>
            </w:rPr>
          </w:pPr>
          <w:hyperlink w:anchor="_Toc156572386" w:history="1">
            <w:r w:rsidRPr="008C77E0">
              <w:rPr>
                <w:rStyle w:val="Hyperlink"/>
                <w:noProof/>
              </w:rPr>
              <w:t>4.4.3.</w:t>
            </w:r>
            <w:r w:rsidRPr="008C77E0">
              <w:rPr>
                <w:rFonts w:eastAsiaTheme="minorEastAsia"/>
                <w:noProof/>
                <w:lang w:eastAsia="en-GB"/>
              </w:rPr>
              <w:tab/>
            </w:r>
            <w:r w:rsidRPr="008C77E0">
              <w:rPr>
                <w:rStyle w:val="Hyperlink"/>
                <w:noProof/>
              </w:rPr>
              <w:t>Energy</w:t>
            </w:r>
            <w:r w:rsidRPr="008C77E0">
              <w:rPr>
                <w:noProof/>
                <w:webHidden/>
              </w:rPr>
              <w:tab/>
            </w:r>
            <w:r w:rsidRPr="008C77E0">
              <w:rPr>
                <w:noProof/>
                <w:webHidden/>
              </w:rPr>
              <w:fldChar w:fldCharType="begin"/>
            </w:r>
            <w:r w:rsidRPr="008C77E0">
              <w:rPr>
                <w:noProof/>
                <w:webHidden/>
              </w:rPr>
              <w:instrText xml:space="preserve"> PAGEREF _Toc156572386 \h </w:instrText>
            </w:r>
            <w:r w:rsidRPr="008C77E0">
              <w:rPr>
                <w:noProof/>
                <w:webHidden/>
              </w:rPr>
            </w:r>
            <w:r w:rsidRPr="008C77E0">
              <w:rPr>
                <w:noProof/>
                <w:webHidden/>
              </w:rPr>
              <w:fldChar w:fldCharType="separate"/>
            </w:r>
            <w:r w:rsidRPr="008C77E0">
              <w:rPr>
                <w:noProof/>
                <w:webHidden/>
              </w:rPr>
              <w:t>26</w:t>
            </w:r>
            <w:r w:rsidRPr="008C77E0">
              <w:rPr>
                <w:noProof/>
                <w:webHidden/>
              </w:rPr>
              <w:fldChar w:fldCharType="end"/>
            </w:r>
          </w:hyperlink>
        </w:p>
        <w:p w14:paraId="65306739" w14:textId="77C1086E" w:rsidR="008C77E0" w:rsidRPr="008C77E0" w:rsidRDefault="008C77E0" w:rsidP="008C77E0">
          <w:pPr>
            <w:pStyle w:val="TOC3"/>
            <w:tabs>
              <w:tab w:val="left" w:pos="960"/>
              <w:tab w:val="right" w:leader="dot" w:pos="9487"/>
            </w:tabs>
            <w:rPr>
              <w:rFonts w:eastAsiaTheme="minorEastAsia"/>
              <w:noProof/>
              <w:lang w:eastAsia="en-GB"/>
            </w:rPr>
          </w:pPr>
          <w:hyperlink w:anchor="_Toc156572387" w:history="1">
            <w:r w:rsidRPr="008C77E0">
              <w:rPr>
                <w:rStyle w:val="Hyperlink"/>
                <w:noProof/>
              </w:rPr>
              <w:t>4.4.4.</w:t>
            </w:r>
            <w:r w:rsidRPr="008C77E0">
              <w:rPr>
                <w:rFonts w:eastAsiaTheme="minorEastAsia"/>
                <w:noProof/>
                <w:lang w:eastAsia="en-GB"/>
              </w:rPr>
              <w:tab/>
            </w:r>
            <w:r w:rsidRPr="008C77E0">
              <w:rPr>
                <w:rStyle w:val="Hyperlink"/>
                <w:noProof/>
              </w:rPr>
              <w:t>Finance and Banking</w:t>
            </w:r>
            <w:r w:rsidRPr="008C77E0">
              <w:rPr>
                <w:noProof/>
                <w:webHidden/>
              </w:rPr>
              <w:tab/>
            </w:r>
            <w:r w:rsidRPr="008C77E0">
              <w:rPr>
                <w:noProof/>
                <w:webHidden/>
              </w:rPr>
              <w:fldChar w:fldCharType="begin"/>
            </w:r>
            <w:r w:rsidRPr="008C77E0">
              <w:rPr>
                <w:noProof/>
                <w:webHidden/>
              </w:rPr>
              <w:instrText xml:space="preserve"> PAGEREF _Toc156572387 \h </w:instrText>
            </w:r>
            <w:r w:rsidRPr="008C77E0">
              <w:rPr>
                <w:noProof/>
                <w:webHidden/>
              </w:rPr>
            </w:r>
            <w:r w:rsidRPr="008C77E0">
              <w:rPr>
                <w:noProof/>
                <w:webHidden/>
              </w:rPr>
              <w:fldChar w:fldCharType="separate"/>
            </w:r>
            <w:r w:rsidRPr="008C77E0">
              <w:rPr>
                <w:noProof/>
                <w:webHidden/>
              </w:rPr>
              <w:t>26</w:t>
            </w:r>
            <w:r w:rsidRPr="008C77E0">
              <w:rPr>
                <w:noProof/>
                <w:webHidden/>
              </w:rPr>
              <w:fldChar w:fldCharType="end"/>
            </w:r>
          </w:hyperlink>
        </w:p>
        <w:p w14:paraId="0CF4D4A5" w14:textId="10B5A032" w:rsidR="008C77E0" w:rsidRPr="008C77E0" w:rsidRDefault="008C77E0" w:rsidP="008C77E0">
          <w:pPr>
            <w:pStyle w:val="TOC3"/>
            <w:tabs>
              <w:tab w:val="left" w:pos="960"/>
              <w:tab w:val="right" w:leader="dot" w:pos="9487"/>
            </w:tabs>
            <w:rPr>
              <w:rFonts w:eastAsiaTheme="minorEastAsia"/>
              <w:noProof/>
              <w:lang w:eastAsia="en-GB"/>
            </w:rPr>
          </w:pPr>
          <w:hyperlink w:anchor="_Toc156572388" w:history="1">
            <w:r w:rsidRPr="008C77E0">
              <w:rPr>
                <w:rStyle w:val="Hyperlink"/>
                <w:noProof/>
              </w:rPr>
              <w:t>4.4.5.</w:t>
            </w:r>
            <w:r w:rsidRPr="008C77E0">
              <w:rPr>
                <w:rFonts w:eastAsiaTheme="minorEastAsia"/>
                <w:noProof/>
                <w:lang w:eastAsia="en-GB"/>
              </w:rPr>
              <w:tab/>
            </w:r>
            <w:r w:rsidRPr="008C77E0">
              <w:rPr>
                <w:rStyle w:val="Hyperlink"/>
                <w:noProof/>
              </w:rPr>
              <w:t>ICT</w:t>
            </w:r>
            <w:r w:rsidRPr="008C77E0">
              <w:rPr>
                <w:noProof/>
                <w:webHidden/>
              </w:rPr>
              <w:tab/>
            </w:r>
            <w:r w:rsidRPr="008C77E0">
              <w:rPr>
                <w:noProof/>
                <w:webHidden/>
              </w:rPr>
              <w:fldChar w:fldCharType="begin"/>
            </w:r>
            <w:r w:rsidRPr="008C77E0">
              <w:rPr>
                <w:noProof/>
                <w:webHidden/>
              </w:rPr>
              <w:instrText xml:space="preserve"> PAGEREF _Toc156572388 \h </w:instrText>
            </w:r>
            <w:r w:rsidRPr="008C77E0">
              <w:rPr>
                <w:noProof/>
                <w:webHidden/>
              </w:rPr>
            </w:r>
            <w:r w:rsidRPr="008C77E0">
              <w:rPr>
                <w:noProof/>
                <w:webHidden/>
              </w:rPr>
              <w:fldChar w:fldCharType="separate"/>
            </w:r>
            <w:r w:rsidRPr="008C77E0">
              <w:rPr>
                <w:noProof/>
                <w:webHidden/>
              </w:rPr>
              <w:t>27</w:t>
            </w:r>
            <w:r w:rsidRPr="008C77E0">
              <w:rPr>
                <w:noProof/>
                <w:webHidden/>
              </w:rPr>
              <w:fldChar w:fldCharType="end"/>
            </w:r>
          </w:hyperlink>
        </w:p>
        <w:p w14:paraId="278E76BD" w14:textId="298CFB0C"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89" w:history="1">
            <w:r w:rsidRPr="008C77E0">
              <w:rPr>
                <w:rStyle w:val="Hyperlink"/>
                <w:rFonts w:asciiTheme="minorHAnsi" w:hAnsiTheme="minorHAnsi" w:cstheme="minorHAnsi"/>
                <w:b w:val="0"/>
                <w:noProof/>
                <w:sz w:val="20"/>
                <w:szCs w:val="20"/>
              </w:rPr>
              <w:t>5.</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Findings from Pre-Study Workshop</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_Toc156572389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27</w:t>
            </w:r>
            <w:r w:rsidRPr="008C77E0">
              <w:rPr>
                <w:rFonts w:asciiTheme="minorHAnsi" w:hAnsiTheme="minorHAnsi" w:cstheme="minorHAnsi"/>
                <w:b w:val="0"/>
                <w:noProof/>
                <w:webHidden/>
                <w:sz w:val="20"/>
                <w:szCs w:val="20"/>
              </w:rPr>
              <w:fldChar w:fldCharType="end"/>
            </w:r>
          </w:hyperlink>
        </w:p>
        <w:p w14:paraId="1F6DFE5D" w14:textId="26CA2378"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90" w:history="1">
            <w:r w:rsidRPr="008C77E0">
              <w:rPr>
                <w:rStyle w:val="Hyperlink"/>
                <w:rFonts w:asciiTheme="minorHAnsi" w:hAnsiTheme="minorHAnsi" w:cstheme="minorHAnsi"/>
                <w:b w:val="0"/>
                <w:noProof/>
                <w:sz w:val="20"/>
                <w:szCs w:val="20"/>
              </w:rPr>
              <w:t>4.5.</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Summary of Policy Recommendations from Pre-Study Workshop</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_Toc156572390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29</w:t>
            </w:r>
            <w:r w:rsidRPr="008C77E0">
              <w:rPr>
                <w:rFonts w:asciiTheme="minorHAnsi" w:hAnsiTheme="minorHAnsi" w:cstheme="minorHAnsi"/>
                <w:b w:val="0"/>
                <w:noProof/>
                <w:webHidden/>
                <w:sz w:val="20"/>
                <w:szCs w:val="20"/>
              </w:rPr>
              <w:fldChar w:fldCharType="end"/>
            </w:r>
          </w:hyperlink>
        </w:p>
        <w:p w14:paraId="59C3F71F" w14:textId="7450C2C9"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91" w:history="1">
            <w:r w:rsidRPr="008C77E0">
              <w:rPr>
                <w:rStyle w:val="Hyperlink"/>
                <w:rFonts w:asciiTheme="minorHAnsi" w:hAnsiTheme="minorHAnsi" w:cstheme="minorHAnsi"/>
                <w:b w:val="0"/>
                <w:noProof/>
                <w:sz w:val="20"/>
                <w:szCs w:val="20"/>
              </w:rPr>
              <w:t>6.</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Field Survey Methodology</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_Toc156572391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31</w:t>
            </w:r>
            <w:r w:rsidRPr="008C77E0">
              <w:rPr>
                <w:rFonts w:asciiTheme="minorHAnsi" w:hAnsiTheme="minorHAnsi" w:cstheme="minorHAnsi"/>
                <w:b w:val="0"/>
                <w:noProof/>
                <w:webHidden/>
                <w:sz w:val="20"/>
                <w:szCs w:val="20"/>
              </w:rPr>
              <w:fldChar w:fldCharType="end"/>
            </w:r>
          </w:hyperlink>
        </w:p>
        <w:p w14:paraId="4DEC4916" w14:textId="4268C0CB"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92" w:history="1">
            <w:r w:rsidRPr="008C77E0">
              <w:rPr>
                <w:rStyle w:val="Hyperlink"/>
                <w:rFonts w:asciiTheme="minorHAnsi" w:hAnsiTheme="minorHAnsi" w:cstheme="minorHAnsi"/>
                <w:b w:val="0"/>
                <w:noProof/>
                <w:sz w:val="20"/>
                <w:szCs w:val="20"/>
              </w:rPr>
              <w:t>7.</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Findings from Sector Study Survey</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_Toc156572392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34</w:t>
            </w:r>
            <w:r w:rsidRPr="008C77E0">
              <w:rPr>
                <w:rFonts w:asciiTheme="minorHAnsi" w:hAnsiTheme="minorHAnsi" w:cstheme="minorHAnsi"/>
                <w:b w:val="0"/>
                <w:noProof/>
                <w:webHidden/>
                <w:sz w:val="20"/>
                <w:szCs w:val="20"/>
              </w:rPr>
              <w:fldChar w:fldCharType="end"/>
            </w:r>
          </w:hyperlink>
        </w:p>
        <w:p w14:paraId="7CBCAF40" w14:textId="0A9DCABB"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393" w:history="1">
            <w:r w:rsidRPr="008C77E0">
              <w:rPr>
                <w:rStyle w:val="Hyperlink"/>
                <w:rFonts w:asciiTheme="minorHAnsi" w:hAnsiTheme="minorHAnsi" w:cstheme="minorHAnsi"/>
                <w:b w:val="0"/>
                <w:noProof/>
                <w:sz w:val="20"/>
                <w:szCs w:val="20"/>
              </w:rPr>
              <w:t>7.1.</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Education Sector</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_Toc156572393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34</w:t>
            </w:r>
            <w:r w:rsidRPr="008C77E0">
              <w:rPr>
                <w:rFonts w:asciiTheme="minorHAnsi" w:hAnsiTheme="minorHAnsi" w:cstheme="minorHAnsi"/>
                <w:b w:val="0"/>
                <w:noProof/>
                <w:webHidden/>
                <w:sz w:val="20"/>
                <w:szCs w:val="20"/>
              </w:rPr>
              <w:fldChar w:fldCharType="end"/>
            </w:r>
          </w:hyperlink>
        </w:p>
        <w:p w14:paraId="6D9C176B" w14:textId="788AA125" w:rsidR="008C77E0" w:rsidRPr="008C77E0" w:rsidRDefault="008C77E0" w:rsidP="008C77E0">
          <w:pPr>
            <w:pStyle w:val="TOC3"/>
            <w:tabs>
              <w:tab w:val="left" w:pos="960"/>
              <w:tab w:val="right" w:leader="dot" w:pos="9487"/>
            </w:tabs>
            <w:rPr>
              <w:rFonts w:eastAsiaTheme="minorEastAsia"/>
              <w:noProof/>
              <w:lang w:eastAsia="en-GB"/>
            </w:rPr>
          </w:pPr>
          <w:hyperlink w:anchor="_Toc156572394" w:history="1">
            <w:r w:rsidRPr="008C77E0">
              <w:rPr>
                <w:rStyle w:val="Hyperlink"/>
                <w:noProof/>
              </w:rPr>
              <w:t>7.1.1.</w:t>
            </w:r>
            <w:r w:rsidRPr="008C77E0">
              <w:rPr>
                <w:rFonts w:eastAsiaTheme="minorEastAsia"/>
                <w:noProof/>
                <w:lang w:eastAsia="en-GB"/>
              </w:rPr>
              <w:tab/>
            </w:r>
            <w:r w:rsidRPr="008C77E0">
              <w:rPr>
                <w:rStyle w:val="Hyperlink"/>
                <w:noProof/>
              </w:rPr>
              <w:t>Number of interviewed people</w:t>
            </w:r>
            <w:r w:rsidRPr="008C77E0">
              <w:rPr>
                <w:noProof/>
                <w:webHidden/>
              </w:rPr>
              <w:tab/>
            </w:r>
            <w:r w:rsidRPr="008C77E0">
              <w:rPr>
                <w:noProof/>
                <w:webHidden/>
              </w:rPr>
              <w:fldChar w:fldCharType="begin"/>
            </w:r>
            <w:r w:rsidRPr="008C77E0">
              <w:rPr>
                <w:noProof/>
                <w:webHidden/>
              </w:rPr>
              <w:instrText xml:space="preserve"> PAGEREF _Toc156572394 \h </w:instrText>
            </w:r>
            <w:r w:rsidRPr="008C77E0">
              <w:rPr>
                <w:noProof/>
                <w:webHidden/>
              </w:rPr>
            </w:r>
            <w:r w:rsidRPr="008C77E0">
              <w:rPr>
                <w:noProof/>
                <w:webHidden/>
              </w:rPr>
              <w:fldChar w:fldCharType="separate"/>
            </w:r>
            <w:r w:rsidRPr="008C77E0">
              <w:rPr>
                <w:noProof/>
                <w:webHidden/>
              </w:rPr>
              <w:t>34</w:t>
            </w:r>
            <w:r w:rsidRPr="008C77E0">
              <w:rPr>
                <w:noProof/>
                <w:webHidden/>
              </w:rPr>
              <w:fldChar w:fldCharType="end"/>
            </w:r>
          </w:hyperlink>
        </w:p>
        <w:p w14:paraId="183B56BD" w14:textId="27CA34F5" w:rsidR="008C77E0" w:rsidRPr="008C77E0" w:rsidRDefault="008C77E0" w:rsidP="008C77E0">
          <w:pPr>
            <w:pStyle w:val="TOC3"/>
            <w:tabs>
              <w:tab w:val="left" w:pos="960"/>
              <w:tab w:val="right" w:leader="dot" w:pos="9487"/>
            </w:tabs>
            <w:rPr>
              <w:rFonts w:eastAsiaTheme="minorEastAsia"/>
              <w:noProof/>
              <w:lang w:eastAsia="en-GB"/>
            </w:rPr>
          </w:pPr>
          <w:hyperlink w:anchor="_Toc156572395" w:history="1">
            <w:r w:rsidRPr="008C77E0">
              <w:rPr>
                <w:rStyle w:val="Hyperlink"/>
                <w:noProof/>
              </w:rPr>
              <w:t>7.1.2.</w:t>
            </w:r>
            <w:r w:rsidRPr="008C77E0">
              <w:rPr>
                <w:rFonts w:eastAsiaTheme="minorEastAsia"/>
                <w:noProof/>
                <w:lang w:eastAsia="en-GB"/>
              </w:rPr>
              <w:tab/>
            </w:r>
            <w:r w:rsidRPr="008C77E0">
              <w:rPr>
                <w:rStyle w:val="Hyperlink"/>
                <w:noProof/>
              </w:rPr>
              <w:t>Awareness about decent work concept, flexible and remote work</w:t>
            </w:r>
            <w:r w:rsidRPr="008C77E0">
              <w:rPr>
                <w:noProof/>
                <w:webHidden/>
              </w:rPr>
              <w:tab/>
            </w:r>
            <w:r w:rsidRPr="008C77E0">
              <w:rPr>
                <w:noProof/>
                <w:webHidden/>
              </w:rPr>
              <w:fldChar w:fldCharType="begin"/>
            </w:r>
            <w:r w:rsidRPr="008C77E0">
              <w:rPr>
                <w:noProof/>
                <w:webHidden/>
              </w:rPr>
              <w:instrText xml:space="preserve"> PAGEREF _Toc156572395 \h </w:instrText>
            </w:r>
            <w:r w:rsidRPr="008C77E0">
              <w:rPr>
                <w:noProof/>
                <w:webHidden/>
              </w:rPr>
            </w:r>
            <w:r w:rsidRPr="008C77E0">
              <w:rPr>
                <w:noProof/>
                <w:webHidden/>
              </w:rPr>
              <w:fldChar w:fldCharType="separate"/>
            </w:r>
            <w:r w:rsidRPr="008C77E0">
              <w:rPr>
                <w:noProof/>
                <w:webHidden/>
              </w:rPr>
              <w:t>34</w:t>
            </w:r>
            <w:r w:rsidRPr="008C77E0">
              <w:rPr>
                <w:noProof/>
                <w:webHidden/>
              </w:rPr>
              <w:fldChar w:fldCharType="end"/>
            </w:r>
          </w:hyperlink>
        </w:p>
        <w:p w14:paraId="377B55AC" w14:textId="5DB8D7F0" w:rsidR="008C77E0" w:rsidRPr="008C77E0" w:rsidRDefault="008C77E0" w:rsidP="008C77E0">
          <w:pPr>
            <w:pStyle w:val="TOC3"/>
            <w:tabs>
              <w:tab w:val="left" w:pos="960"/>
              <w:tab w:val="right" w:leader="dot" w:pos="9487"/>
            </w:tabs>
            <w:rPr>
              <w:rFonts w:eastAsiaTheme="minorEastAsia"/>
              <w:noProof/>
              <w:lang w:eastAsia="en-GB"/>
            </w:rPr>
          </w:pPr>
          <w:hyperlink w:anchor="_Toc156572396" w:history="1">
            <w:r w:rsidRPr="008C77E0">
              <w:rPr>
                <w:rStyle w:val="Hyperlink"/>
                <w:noProof/>
              </w:rPr>
              <w:t>7.1.3.</w:t>
            </w:r>
            <w:r w:rsidRPr="008C77E0">
              <w:rPr>
                <w:rFonts w:eastAsiaTheme="minorEastAsia"/>
                <w:noProof/>
                <w:lang w:eastAsia="en-GB"/>
              </w:rPr>
              <w:tab/>
            </w:r>
            <w:r w:rsidRPr="008C77E0">
              <w:rPr>
                <w:rStyle w:val="Hyperlink"/>
                <w:noProof/>
              </w:rPr>
              <w:t>Digital technologies and adaptation</w:t>
            </w:r>
            <w:r w:rsidRPr="008C77E0">
              <w:rPr>
                <w:noProof/>
                <w:webHidden/>
              </w:rPr>
              <w:tab/>
            </w:r>
            <w:r w:rsidRPr="008C77E0">
              <w:rPr>
                <w:noProof/>
                <w:webHidden/>
              </w:rPr>
              <w:fldChar w:fldCharType="begin"/>
            </w:r>
            <w:r w:rsidRPr="008C77E0">
              <w:rPr>
                <w:noProof/>
                <w:webHidden/>
              </w:rPr>
              <w:instrText xml:space="preserve"> PAGEREF _Toc156572396 \h </w:instrText>
            </w:r>
            <w:r w:rsidRPr="008C77E0">
              <w:rPr>
                <w:noProof/>
                <w:webHidden/>
              </w:rPr>
            </w:r>
            <w:r w:rsidRPr="008C77E0">
              <w:rPr>
                <w:noProof/>
                <w:webHidden/>
              </w:rPr>
              <w:fldChar w:fldCharType="separate"/>
            </w:r>
            <w:r w:rsidRPr="008C77E0">
              <w:rPr>
                <w:noProof/>
                <w:webHidden/>
              </w:rPr>
              <w:t>37</w:t>
            </w:r>
            <w:r w:rsidRPr="008C77E0">
              <w:rPr>
                <w:noProof/>
                <w:webHidden/>
              </w:rPr>
              <w:fldChar w:fldCharType="end"/>
            </w:r>
          </w:hyperlink>
        </w:p>
        <w:p w14:paraId="11926621" w14:textId="20F68971" w:rsidR="008C77E0" w:rsidRPr="008C77E0" w:rsidRDefault="008C77E0" w:rsidP="008C77E0">
          <w:pPr>
            <w:pStyle w:val="TOC3"/>
            <w:tabs>
              <w:tab w:val="left" w:pos="960"/>
              <w:tab w:val="right" w:leader="dot" w:pos="9487"/>
            </w:tabs>
            <w:rPr>
              <w:rFonts w:eastAsiaTheme="minorEastAsia"/>
              <w:noProof/>
              <w:lang w:eastAsia="en-GB"/>
            </w:rPr>
          </w:pPr>
          <w:hyperlink w:anchor="_Toc156572397" w:history="1">
            <w:r w:rsidRPr="008C77E0">
              <w:rPr>
                <w:rStyle w:val="Hyperlink"/>
                <w:noProof/>
              </w:rPr>
              <w:t>7.1.4.</w:t>
            </w:r>
            <w:r w:rsidRPr="008C77E0">
              <w:rPr>
                <w:rFonts w:eastAsiaTheme="minorEastAsia"/>
                <w:noProof/>
                <w:lang w:eastAsia="en-GB"/>
              </w:rPr>
              <w:tab/>
            </w:r>
            <w:r w:rsidRPr="008C77E0">
              <w:rPr>
                <w:rStyle w:val="Hyperlink"/>
                <w:noProof/>
              </w:rPr>
              <w:t>Prominent professions, lost professions in education sector</w:t>
            </w:r>
            <w:r w:rsidRPr="008C77E0">
              <w:rPr>
                <w:noProof/>
                <w:webHidden/>
              </w:rPr>
              <w:tab/>
            </w:r>
            <w:r w:rsidRPr="008C77E0">
              <w:rPr>
                <w:noProof/>
                <w:webHidden/>
              </w:rPr>
              <w:fldChar w:fldCharType="begin"/>
            </w:r>
            <w:r w:rsidRPr="008C77E0">
              <w:rPr>
                <w:noProof/>
                <w:webHidden/>
              </w:rPr>
              <w:instrText xml:space="preserve"> PAGEREF _Toc156572397 \h </w:instrText>
            </w:r>
            <w:r w:rsidRPr="008C77E0">
              <w:rPr>
                <w:noProof/>
                <w:webHidden/>
              </w:rPr>
            </w:r>
            <w:r w:rsidRPr="008C77E0">
              <w:rPr>
                <w:noProof/>
                <w:webHidden/>
              </w:rPr>
              <w:fldChar w:fldCharType="separate"/>
            </w:r>
            <w:r w:rsidRPr="008C77E0">
              <w:rPr>
                <w:noProof/>
                <w:webHidden/>
              </w:rPr>
              <w:t>42</w:t>
            </w:r>
            <w:r w:rsidRPr="008C77E0">
              <w:rPr>
                <w:noProof/>
                <w:webHidden/>
              </w:rPr>
              <w:fldChar w:fldCharType="end"/>
            </w:r>
          </w:hyperlink>
        </w:p>
        <w:p w14:paraId="3864ADC5" w14:textId="31188EE1" w:rsidR="008C77E0" w:rsidRPr="008C77E0" w:rsidRDefault="008C77E0" w:rsidP="008C77E0">
          <w:pPr>
            <w:pStyle w:val="TOC3"/>
            <w:tabs>
              <w:tab w:val="left" w:pos="960"/>
              <w:tab w:val="right" w:leader="dot" w:pos="9487"/>
            </w:tabs>
            <w:rPr>
              <w:rFonts w:eastAsiaTheme="minorEastAsia"/>
              <w:noProof/>
              <w:lang w:eastAsia="en-GB"/>
            </w:rPr>
          </w:pPr>
          <w:hyperlink w:anchor="_Toc156572398" w:history="1">
            <w:r w:rsidRPr="008C77E0">
              <w:rPr>
                <w:rStyle w:val="Hyperlink"/>
                <w:noProof/>
              </w:rPr>
              <w:t>7.1.5.</w:t>
            </w:r>
            <w:r w:rsidRPr="008C77E0">
              <w:rPr>
                <w:rFonts w:eastAsiaTheme="minorEastAsia"/>
                <w:noProof/>
                <w:lang w:eastAsia="en-GB"/>
              </w:rPr>
              <w:tab/>
            </w:r>
            <w:r w:rsidRPr="008C77E0">
              <w:rPr>
                <w:rStyle w:val="Hyperlink"/>
                <w:noProof/>
              </w:rPr>
              <w:t>Training, workforce development and upskilling for new technologies and digital adaptation</w:t>
            </w:r>
            <w:r w:rsidRPr="008C77E0">
              <w:rPr>
                <w:noProof/>
                <w:webHidden/>
              </w:rPr>
              <w:tab/>
            </w:r>
            <w:r w:rsidRPr="008C77E0">
              <w:rPr>
                <w:noProof/>
                <w:webHidden/>
              </w:rPr>
              <w:fldChar w:fldCharType="begin"/>
            </w:r>
            <w:r w:rsidRPr="008C77E0">
              <w:rPr>
                <w:noProof/>
                <w:webHidden/>
              </w:rPr>
              <w:instrText xml:space="preserve"> PAGEREF _Toc156572398 \h </w:instrText>
            </w:r>
            <w:r w:rsidRPr="008C77E0">
              <w:rPr>
                <w:noProof/>
                <w:webHidden/>
              </w:rPr>
            </w:r>
            <w:r w:rsidRPr="008C77E0">
              <w:rPr>
                <w:noProof/>
                <w:webHidden/>
              </w:rPr>
              <w:fldChar w:fldCharType="separate"/>
            </w:r>
            <w:r w:rsidRPr="008C77E0">
              <w:rPr>
                <w:noProof/>
                <w:webHidden/>
              </w:rPr>
              <w:t>49</w:t>
            </w:r>
            <w:r w:rsidRPr="008C77E0">
              <w:rPr>
                <w:noProof/>
                <w:webHidden/>
              </w:rPr>
              <w:fldChar w:fldCharType="end"/>
            </w:r>
          </w:hyperlink>
        </w:p>
        <w:p w14:paraId="096B37BC" w14:textId="12A50225" w:rsidR="008C77E0" w:rsidRPr="008C77E0" w:rsidRDefault="008C77E0" w:rsidP="008C77E0">
          <w:pPr>
            <w:pStyle w:val="TOC3"/>
            <w:tabs>
              <w:tab w:val="left" w:pos="960"/>
              <w:tab w:val="right" w:leader="dot" w:pos="9487"/>
            </w:tabs>
            <w:rPr>
              <w:rFonts w:eastAsiaTheme="minorEastAsia"/>
              <w:noProof/>
              <w:lang w:eastAsia="en-GB"/>
            </w:rPr>
          </w:pPr>
          <w:hyperlink w:anchor="_Toc156572399" w:history="1">
            <w:r w:rsidRPr="008C77E0">
              <w:rPr>
                <w:rStyle w:val="Hyperlink"/>
                <w:noProof/>
              </w:rPr>
              <w:t>7.1.6.</w:t>
            </w:r>
            <w:r w:rsidRPr="008C77E0">
              <w:rPr>
                <w:rFonts w:eastAsiaTheme="minorEastAsia"/>
                <w:noProof/>
                <w:lang w:eastAsia="en-GB"/>
              </w:rPr>
              <w:tab/>
            </w:r>
            <w:r w:rsidRPr="008C77E0">
              <w:rPr>
                <w:rStyle w:val="Hyperlink"/>
                <w:noProof/>
              </w:rPr>
              <w:t>Gender and disability perspective in the education sector</w:t>
            </w:r>
            <w:r w:rsidRPr="008C77E0">
              <w:rPr>
                <w:noProof/>
                <w:webHidden/>
              </w:rPr>
              <w:tab/>
            </w:r>
            <w:r w:rsidRPr="008C77E0">
              <w:rPr>
                <w:noProof/>
                <w:webHidden/>
              </w:rPr>
              <w:fldChar w:fldCharType="begin"/>
            </w:r>
            <w:r w:rsidRPr="008C77E0">
              <w:rPr>
                <w:noProof/>
                <w:webHidden/>
              </w:rPr>
              <w:instrText xml:space="preserve"> PAGEREF _Toc156572399 \h </w:instrText>
            </w:r>
            <w:r w:rsidRPr="008C77E0">
              <w:rPr>
                <w:noProof/>
                <w:webHidden/>
              </w:rPr>
            </w:r>
            <w:r w:rsidRPr="008C77E0">
              <w:rPr>
                <w:noProof/>
                <w:webHidden/>
              </w:rPr>
              <w:fldChar w:fldCharType="separate"/>
            </w:r>
            <w:r w:rsidRPr="008C77E0">
              <w:rPr>
                <w:noProof/>
                <w:webHidden/>
              </w:rPr>
              <w:t>55</w:t>
            </w:r>
            <w:r w:rsidRPr="008C77E0">
              <w:rPr>
                <w:noProof/>
                <w:webHidden/>
              </w:rPr>
              <w:fldChar w:fldCharType="end"/>
            </w:r>
          </w:hyperlink>
        </w:p>
        <w:p w14:paraId="7145E09D" w14:textId="3776A65E"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00" w:history="1">
            <w:r w:rsidRPr="008C77E0">
              <w:rPr>
                <w:rStyle w:val="Hyperlink"/>
                <w:rFonts w:asciiTheme="minorHAnsi" w:hAnsiTheme="minorHAnsi" w:cstheme="minorHAnsi"/>
                <w:b w:val="0"/>
                <w:noProof/>
                <w:sz w:val="20"/>
                <w:szCs w:val="20"/>
              </w:rPr>
              <w:t>7.2.</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Health Sector</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_Toc156572400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59</w:t>
            </w:r>
            <w:r w:rsidRPr="008C77E0">
              <w:rPr>
                <w:rFonts w:asciiTheme="minorHAnsi" w:hAnsiTheme="minorHAnsi" w:cstheme="minorHAnsi"/>
                <w:b w:val="0"/>
                <w:noProof/>
                <w:webHidden/>
                <w:sz w:val="20"/>
                <w:szCs w:val="20"/>
              </w:rPr>
              <w:fldChar w:fldCharType="end"/>
            </w:r>
          </w:hyperlink>
        </w:p>
        <w:p w14:paraId="20C6E584" w14:textId="523B1B79" w:rsidR="008C77E0" w:rsidRPr="008C77E0" w:rsidRDefault="008C77E0" w:rsidP="008C77E0">
          <w:pPr>
            <w:pStyle w:val="TOC3"/>
            <w:tabs>
              <w:tab w:val="left" w:pos="960"/>
              <w:tab w:val="right" w:leader="dot" w:pos="9487"/>
            </w:tabs>
            <w:rPr>
              <w:rFonts w:eastAsiaTheme="minorEastAsia"/>
              <w:noProof/>
              <w:lang w:eastAsia="en-GB"/>
            </w:rPr>
          </w:pPr>
          <w:hyperlink w:anchor="_Toc156572401" w:history="1">
            <w:r w:rsidRPr="008C77E0">
              <w:rPr>
                <w:rStyle w:val="Hyperlink"/>
                <w:noProof/>
              </w:rPr>
              <w:t>7.2.1.</w:t>
            </w:r>
            <w:r w:rsidRPr="008C77E0">
              <w:rPr>
                <w:rFonts w:eastAsiaTheme="minorEastAsia"/>
                <w:noProof/>
                <w:lang w:eastAsia="en-GB"/>
              </w:rPr>
              <w:tab/>
            </w:r>
            <w:r w:rsidRPr="008C77E0">
              <w:rPr>
                <w:rStyle w:val="Hyperlink"/>
                <w:noProof/>
              </w:rPr>
              <w:t>Number of interviewed people</w:t>
            </w:r>
            <w:r w:rsidRPr="008C77E0">
              <w:rPr>
                <w:noProof/>
                <w:webHidden/>
              </w:rPr>
              <w:tab/>
            </w:r>
            <w:r w:rsidRPr="008C77E0">
              <w:rPr>
                <w:noProof/>
                <w:webHidden/>
              </w:rPr>
              <w:fldChar w:fldCharType="begin"/>
            </w:r>
            <w:r w:rsidRPr="008C77E0">
              <w:rPr>
                <w:noProof/>
                <w:webHidden/>
              </w:rPr>
              <w:instrText xml:space="preserve"> PAGEREF _Toc156572401 \h </w:instrText>
            </w:r>
            <w:r w:rsidRPr="008C77E0">
              <w:rPr>
                <w:noProof/>
                <w:webHidden/>
              </w:rPr>
            </w:r>
            <w:r w:rsidRPr="008C77E0">
              <w:rPr>
                <w:noProof/>
                <w:webHidden/>
              </w:rPr>
              <w:fldChar w:fldCharType="separate"/>
            </w:r>
            <w:r w:rsidRPr="008C77E0">
              <w:rPr>
                <w:noProof/>
                <w:webHidden/>
              </w:rPr>
              <w:t>59</w:t>
            </w:r>
            <w:r w:rsidRPr="008C77E0">
              <w:rPr>
                <w:noProof/>
                <w:webHidden/>
              </w:rPr>
              <w:fldChar w:fldCharType="end"/>
            </w:r>
          </w:hyperlink>
        </w:p>
        <w:p w14:paraId="095FC3CF" w14:textId="345E48E5" w:rsidR="008C77E0" w:rsidRPr="008C77E0" w:rsidRDefault="008C77E0" w:rsidP="008C77E0">
          <w:pPr>
            <w:pStyle w:val="TOC3"/>
            <w:tabs>
              <w:tab w:val="left" w:pos="960"/>
              <w:tab w:val="right" w:leader="dot" w:pos="9487"/>
            </w:tabs>
            <w:rPr>
              <w:rFonts w:eastAsiaTheme="minorEastAsia"/>
              <w:noProof/>
              <w:lang w:eastAsia="en-GB"/>
            </w:rPr>
          </w:pPr>
          <w:hyperlink w:anchor="_Toc156572402" w:history="1">
            <w:r w:rsidRPr="008C77E0">
              <w:rPr>
                <w:rStyle w:val="Hyperlink"/>
                <w:noProof/>
              </w:rPr>
              <w:t>7.2.2.</w:t>
            </w:r>
            <w:r w:rsidRPr="008C77E0">
              <w:rPr>
                <w:rFonts w:eastAsiaTheme="minorEastAsia"/>
                <w:noProof/>
                <w:lang w:eastAsia="en-GB"/>
              </w:rPr>
              <w:tab/>
            </w:r>
            <w:r w:rsidRPr="008C77E0">
              <w:rPr>
                <w:rStyle w:val="Hyperlink"/>
                <w:noProof/>
              </w:rPr>
              <w:t>Awareness about decent work concept, flexible and remote work</w:t>
            </w:r>
            <w:r w:rsidRPr="008C77E0">
              <w:rPr>
                <w:noProof/>
                <w:webHidden/>
              </w:rPr>
              <w:tab/>
            </w:r>
            <w:r w:rsidRPr="008C77E0">
              <w:rPr>
                <w:noProof/>
                <w:webHidden/>
              </w:rPr>
              <w:fldChar w:fldCharType="begin"/>
            </w:r>
            <w:r w:rsidRPr="008C77E0">
              <w:rPr>
                <w:noProof/>
                <w:webHidden/>
              </w:rPr>
              <w:instrText xml:space="preserve"> PAGEREF _Toc156572402 \h </w:instrText>
            </w:r>
            <w:r w:rsidRPr="008C77E0">
              <w:rPr>
                <w:noProof/>
                <w:webHidden/>
              </w:rPr>
            </w:r>
            <w:r w:rsidRPr="008C77E0">
              <w:rPr>
                <w:noProof/>
                <w:webHidden/>
              </w:rPr>
              <w:fldChar w:fldCharType="separate"/>
            </w:r>
            <w:r w:rsidRPr="008C77E0">
              <w:rPr>
                <w:noProof/>
                <w:webHidden/>
              </w:rPr>
              <w:t>59</w:t>
            </w:r>
            <w:r w:rsidRPr="008C77E0">
              <w:rPr>
                <w:noProof/>
                <w:webHidden/>
              </w:rPr>
              <w:fldChar w:fldCharType="end"/>
            </w:r>
          </w:hyperlink>
        </w:p>
        <w:p w14:paraId="39E7A149" w14:textId="317BB2FF" w:rsidR="008C77E0" w:rsidRPr="008C77E0" w:rsidRDefault="008C77E0" w:rsidP="008C77E0">
          <w:pPr>
            <w:pStyle w:val="TOC3"/>
            <w:tabs>
              <w:tab w:val="left" w:pos="960"/>
              <w:tab w:val="right" w:leader="dot" w:pos="9487"/>
            </w:tabs>
            <w:rPr>
              <w:rFonts w:eastAsiaTheme="minorEastAsia"/>
              <w:noProof/>
              <w:lang w:eastAsia="en-GB"/>
            </w:rPr>
          </w:pPr>
          <w:hyperlink w:anchor="_Toc156572403" w:history="1">
            <w:r w:rsidRPr="008C77E0">
              <w:rPr>
                <w:rStyle w:val="Hyperlink"/>
                <w:noProof/>
              </w:rPr>
              <w:t>7.2.3.</w:t>
            </w:r>
            <w:r w:rsidRPr="008C77E0">
              <w:rPr>
                <w:rFonts w:eastAsiaTheme="minorEastAsia"/>
                <w:noProof/>
                <w:lang w:eastAsia="en-GB"/>
              </w:rPr>
              <w:tab/>
            </w:r>
            <w:r w:rsidRPr="008C77E0">
              <w:rPr>
                <w:rStyle w:val="Hyperlink"/>
                <w:noProof/>
              </w:rPr>
              <w:t>Digital technologies and adaptation</w:t>
            </w:r>
            <w:r w:rsidRPr="008C77E0">
              <w:rPr>
                <w:noProof/>
                <w:webHidden/>
              </w:rPr>
              <w:tab/>
            </w:r>
            <w:r w:rsidRPr="008C77E0">
              <w:rPr>
                <w:noProof/>
                <w:webHidden/>
              </w:rPr>
              <w:fldChar w:fldCharType="begin"/>
            </w:r>
            <w:r w:rsidRPr="008C77E0">
              <w:rPr>
                <w:noProof/>
                <w:webHidden/>
              </w:rPr>
              <w:instrText xml:space="preserve"> PAGEREF _Toc156572403 \h </w:instrText>
            </w:r>
            <w:r w:rsidRPr="008C77E0">
              <w:rPr>
                <w:noProof/>
                <w:webHidden/>
              </w:rPr>
            </w:r>
            <w:r w:rsidRPr="008C77E0">
              <w:rPr>
                <w:noProof/>
                <w:webHidden/>
              </w:rPr>
              <w:fldChar w:fldCharType="separate"/>
            </w:r>
            <w:r w:rsidRPr="008C77E0">
              <w:rPr>
                <w:noProof/>
                <w:webHidden/>
              </w:rPr>
              <w:t>62</w:t>
            </w:r>
            <w:r w:rsidRPr="008C77E0">
              <w:rPr>
                <w:noProof/>
                <w:webHidden/>
              </w:rPr>
              <w:fldChar w:fldCharType="end"/>
            </w:r>
          </w:hyperlink>
        </w:p>
        <w:p w14:paraId="06233322" w14:textId="70085545" w:rsidR="008C77E0" w:rsidRPr="008C77E0" w:rsidRDefault="008C77E0" w:rsidP="008C77E0">
          <w:pPr>
            <w:pStyle w:val="TOC3"/>
            <w:tabs>
              <w:tab w:val="left" w:pos="960"/>
              <w:tab w:val="right" w:leader="dot" w:pos="9487"/>
            </w:tabs>
            <w:rPr>
              <w:rFonts w:eastAsiaTheme="minorEastAsia"/>
              <w:noProof/>
              <w:lang w:eastAsia="en-GB"/>
            </w:rPr>
          </w:pPr>
          <w:hyperlink w:anchor="_Toc156572404" w:history="1">
            <w:r w:rsidRPr="008C77E0">
              <w:rPr>
                <w:rStyle w:val="Hyperlink"/>
                <w:noProof/>
              </w:rPr>
              <w:t>7.2.4.</w:t>
            </w:r>
            <w:r w:rsidRPr="008C77E0">
              <w:rPr>
                <w:rFonts w:eastAsiaTheme="minorEastAsia"/>
                <w:noProof/>
                <w:lang w:eastAsia="en-GB"/>
              </w:rPr>
              <w:tab/>
            </w:r>
            <w:r w:rsidRPr="008C77E0">
              <w:rPr>
                <w:rStyle w:val="Hyperlink"/>
                <w:noProof/>
              </w:rPr>
              <w:t>Prominent professions, lost professions in health sector</w:t>
            </w:r>
            <w:r w:rsidRPr="008C77E0">
              <w:rPr>
                <w:noProof/>
                <w:webHidden/>
              </w:rPr>
              <w:tab/>
            </w:r>
            <w:r w:rsidRPr="008C77E0">
              <w:rPr>
                <w:noProof/>
                <w:webHidden/>
              </w:rPr>
              <w:fldChar w:fldCharType="begin"/>
            </w:r>
            <w:r w:rsidRPr="008C77E0">
              <w:rPr>
                <w:noProof/>
                <w:webHidden/>
              </w:rPr>
              <w:instrText xml:space="preserve"> PAGEREF _Toc156572404 \h </w:instrText>
            </w:r>
            <w:r w:rsidRPr="008C77E0">
              <w:rPr>
                <w:noProof/>
                <w:webHidden/>
              </w:rPr>
            </w:r>
            <w:r w:rsidRPr="008C77E0">
              <w:rPr>
                <w:noProof/>
                <w:webHidden/>
              </w:rPr>
              <w:fldChar w:fldCharType="separate"/>
            </w:r>
            <w:r w:rsidRPr="008C77E0">
              <w:rPr>
                <w:noProof/>
                <w:webHidden/>
              </w:rPr>
              <w:t>67</w:t>
            </w:r>
            <w:r w:rsidRPr="008C77E0">
              <w:rPr>
                <w:noProof/>
                <w:webHidden/>
              </w:rPr>
              <w:fldChar w:fldCharType="end"/>
            </w:r>
          </w:hyperlink>
        </w:p>
        <w:p w14:paraId="0F6D4904" w14:textId="59CA4FEE" w:rsidR="008C77E0" w:rsidRPr="008C77E0" w:rsidRDefault="008C77E0" w:rsidP="008C77E0">
          <w:pPr>
            <w:pStyle w:val="TOC3"/>
            <w:tabs>
              <w:tab w:val="left" w:pos="960"/>
              <w:tab w:val="right" w:leader="dot" w:pos="9487"/>
            </w:tabs>
            <w:rPr>
              <w:rFonts w:eastAsiaTheme="minorEastAsia"/>
              <w:noProof/>
              <w:lang w:eastAsia="en-GB"/>
            </w:rPr>
          </w:pPr>
          <w:hyperlink w:anchor="_Toc156572405" w:history="1">
            <w:r w:rsidRPr="008C77E0">
              <w:rPr>
                <w:rStyle w:val="Hyperlink"/>
                <w:noProof/>
              </w:rPr>
              <w:t>7.2.5.</w:t>
            </w:r>
            <w:r w:rsidRPr="008C77E0">
              <w:rPr>
                <w:rFonts w:eastAsiaTheme="minorEastAsia"/>
                <w:noProof/>
                <w:lang w:eastAsia="en-GB"/>
              </w:rPr>
              <w:tab/>
            </w:r>
            <w:r w:rsidRPr="008C77E0">
              <w:rPr>
                <w:rStyle w:val="Hyperlink"/>
                <w:noProof/>
              </w:rPr>
              <w:t>Training, workforce development and upskilling for new technologies and digital adaptation</w:t>
            </w:r>
            <w:r w:rsidRPr="008C77E0">
              <w:rPr>
                <w:noProof/>
                <w:webHidden/>
              </w:rPr>
              <w:tab/>
            </w:r>
            <w:r w:rsidRPr="008C77E0">
              <w:rPr>
                <w:noProof/>
                <w:webHidden/>
              </w:rPr>
              <w:fldChar w:fldCharType="begin"/>
            </w:r>
            <w:r w:rsidRPr="008C77E0">
              <w:rPr>
                <w:noProof/>
                <w:webHidden/>
              </w:rPr>
              <w:instrText xml:space="preserve"> PAGEREF _Toc156572405 \h </w:instrText>
            </w:r>
            <w:r w:rsidRPr="008C77E0">
              <w:rPr>
                <w:noProof/>
                <w:webHidden/>
              </w:rPr>
            </w:r>
            <w:r w:rsidRPr="008C77E0">
              <w:rPr>
                <w:noProof/>
                <w:webHidden/>
              </w:rPr>
              <w:fldChar w:fldCharType="separate"/>
            </w:r>
            <w:r w:rsidRPr="008C77E0">
              <w:rPr>
                <w:noProof/>
                <w:webHidden/>
              </w:rPr>
              <w:t>74</w:t>
            </w:r>
            <w:r w:rsidRPr="008C77E0">
              <w:rPr>
                <w:noProof/>
                <w:webHidden/>
              </w:rPr>
              <w:fldChar w:fldCharType="end"/>
            </w:r>
          </w:hyperlink>
        </w:p>
        <w:p w14:paraId="6E96D1A0" w14:textId="00A894F3" w:rsidR="008C77E0" w:rsidRPr="008C77E0" w:rsidRDefault="008C77E0" w:rsidP="008C77E0">
          <w:pPr>
            <w:pStyle w:val="TOC3"/>
            <w:tabs>
              <w:tab w:val="left" w:pos="960"/>
              <w:tab w:val="right" w:leader="dot" w:pos="9487"/>
            </w:tabs>
            <w:rPr>
              <w:rFonts w:eastAsiaTheme="minorEastAsia"/>
              <w:noProof/>
              <w:lang w:eastAsia="en-GB"/>
            </w:rPr>
          </w:pPr>
          <w:hyperlink w:anchor="_Toc156572406" w:history="1">
            <w:r w:rsidRPr="008C77E0">
              <w:rPr>
                <w:rStyle w:val="Hyperlink"/>
                <w:noProof/>
              </w:rPr>
              <w:t>7.2.6.</w:t>
            </w:r>
            <w:r w:rsidRPr="008C77E0">
              <w:rPr>
                <w:rFonts w:eastAsiaTheme="minorEastAsia"/>
                <w:noProof/>
                <w:lang w:eastAsia="en-GB"/>
              </w:rPr>
              <w:tab/>
            </w:r>
            <w:r w:rsidRPr="008C77E0">
              <w:rPr>
                <w:rStyle w:val="Hyperlink"/>
                <w:noProof/>
              </w:rPr>
              <w:t>Gender and disability perspective in the health sector</w:t>
            </w:r>
            <w:r w:rsidRPr="008C77E0">
              <w:rPr>
                <w:noProof/>
                <w:webHidden/>
              </w:rPr>
              <w:tab/>
            </w:r>
            <w:r w:rsidRPr="008C77E0">
              <w:rPr>
                <w:noProof/>
                <w:webHidden/>
              </w:rPr>
              <w:fldChar w:fldCharType="begin"/>
            </w:r>
            <w:r w:rsidRPr="008C77E0">
              <w:rPr>
                <w:noProof/>
                <w:webHidden/>
              </w:rPr>
              <w:instrText xml:space="preserve"> PAGEREF _Toc156572406 \h </w:instrText>
            </w:r>
            <w:r w:rsidRPr="008C77E0">
              <w:rPr>
                <w:noProof/>
                <w:webHidden/>
              </w:rPr>
            </w:r>
            <w:r w:rsidRPr="008C77E0">
              <w:rPr>
                <w:noProof/>
                <w:webHidden/>
              </w:rPr>
              <w:fldChar w:fldCharType="separate"/>
            </w:r>
            <w:r w:rsidRPr="008C77E0">
              <w:rPr>
                <w:noProof/>
                <w:webHidden/>
              </w:rPr>
              <w:t>79</w:t>
            </w:r>
            <w:r w:rsidRPr="008C77E0">
              <w:rPr>
                <w:noProof/>
                <w:webHidden/>
              </w:rPr>
              <w:fldChar w:fldCharType="end"/>
            </w:r>
          </w:hyperlink>
        </w:p>
        <w:p w14:paraId="2AF4E9A7" w14:textId="7D32ACF4"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07" w:history="1">
            <w:r w:rsidRPr="008C77E0">
              <w:rPr>
                <w:rStyle w:val="Hyperlink"/>
                <w:rFonts w:asciiTheme="minorHAnsi" w:hAnsiTheme="minorHAnsi" w:cstheme="minorHAnsi"/>
                <w:b w:val="0"/>
                <w:noProof/>
                <w:sz w:val="20"/>
                <w:szCs w:val="20"/>
              </w:rPr>
              <w:t>7.3.</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Energy Sector</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_Toc156572407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83</w:t>
            </w:r>
            <w:r w:rsidRPr="008C77E0">
              <w:rPr>
                <w:rFonts w:asciiTheme="minorHAnsi" w:hAnsiTheme="minorHAnsi" w:cstheme="minorHAnsi"/>
                <w:b w:val="0"/>
                <w:noProof/>
                <w:webHidden/>
                <w:sz w:val="20"/>
                <w:szCs w:val="20"/>
              </w:rPr>
              <w:fldChar w:fldCharType="end"/>
            </w:r>
          </w:hyperlink>
        </w:p>
        <w:p w14:paraId="10B46F55" w14:textId="486AC530" w:rsidR="008C77E0" w:rsidRPr="008C77E0" w:rsidRDefault="008C77E0" w:rsidP="008C77E0">
          <w:pPr>
            <w:pStyle w:val="TOC3"/>
            <w:tabs>
              <w:tab w:val="left" w:pos="960"/>
              <w:tab w:val="right" w:leader="dot" w:pos="9487"/>
            </w:tabs>
            <w:rPr>
              <w:rFonts w:eastAsiaTheme="minorEastAsia"/>
              <w:noProof/>
              <w:lang w:eastAsia="en-GB"/>
            </w:rPr>
          </w:pPr>
          <w:hyperlink w:anchor="_Toc156572408" w:history="1">
            <w:r w:rsidRPr="008C77E0">
              <w:rPr>
                <w:rStyle w:val="Hyperlink"/>
                <w:noProof/>
              </w:rPr>
              <w:t>7.3.1.</w:t>
            </w:r>
            <w:r w:rsidRPr="008C77E0">
              <w:rPr>
                <w:rFonts w:eastAsiaTheme="minorEastAsia"/>
                <w:noProof/>
                <w:lang w:eastAsia="en-GB"/>
              </w:rPr>
              <w:tab/>
            </w:r>
            <w:r w:rsidRPr="008C77E0">
              <w:rPr>
                <w:rStyle w:val="Hyperlink"/>
                <w:noProof/>
              </w:rPr>
              <w:t>Number of interviewed people</w:t>
            </w:r>
            <w:r w:rsidRPr="008C77E0">
              <w:rPr>
                <w:noProof/>
                <w:webHidden/>
              </w:rPr>
              <w:tab/>
            </w:r>
            <w:r w:rsidRPr="008C77E0">
              <w:rPr>
                <w:noProof/>
                <w:webHidden/>
              </w:rPr>
              <w:fldChar w:fldCharType="begin"/>
            </w:r>
            <w:r w:rsidRPr="008C77E0">
              <w:rPr>
                <w:noProof/>
                <w:webHidden/>
              </w:rPr>
              <w:instrText xml:space="preserve"> PAGEREF _Toc156572408 \h </w:instrText>
            </w:r>
            <w:r w:rsidRPr="008C77E0">
              <w:rPr>
                <w:noProof/>
                <w:webHidden/>
              </w:rPr>
            </w:r>
            <w:r w:rsidRPr="008C77E0">
              <w:rPr>
                <w:noProof/>
                <w:webHidden/>
              </w:rPr>
              <w:fldChar w:fldCharType="separate"/>
            </w:r>
            <w:r w:rsidRPr="008C77E0">
              <w:rPr>
                <w:noProof/>
                <w:webHidden/>
              </w:rPr>
              <w:t>83</w:t>
            </w:r>
            <w:r w:rsidRPr="008C77E0">
              <w:rPr>
                <w:noProof/>
                <w:webHidden/>
              </w:rPr>
              <w:fldChar w:fldCharType="end"/>
            </w:r>
          </w:hyperlink>
        </w:p>
        <w:p w14:paraId="751FC42D" w14:textId="0F26309E" w:rsidR="008C77E0" w:rsidRPr="008C77E0" w:rsidRDefault="008C77E0" w:rsidP="008C77E0">
          <w:pPr>
            <w:pStyle w:val="TOC3"/>
            <w:tabs>
              <w:tab w:val="left" w:pos="960"/>
              <w:tab w:val="right" w:leader="dot" w:pos="9487"/>
            </w:tabs>
            <w:rPr>
              <w:rFonts w:eastAsiaTheme="minorEastAsia"/>
              <w:noProof/>
              <w:lang w:eastAsia="en-GB"/>
            </w:rPr>
          </w:pPr>
          <w:hyperlink w:anchor="_Toc156572409" w:history="1">
            <w:r w:rsidRPr="008C77E0">
              <w:rPr>
                <w:rStyle w:val="Hyperlink"/>
                <w:noProof/>
              </w:rPr>
              <w:t>7.3.2.</w:t>
            </w:r>
            <w:r w:rsidRPr="008C77E0">
              <w:rPr>
                <w:rFonts w:eastAsiaTheme="minorEastAsia"/>
                <w:noProof/>
                <w:lang w:eastAsia="en-GB"/>
              </w:rPr>
              <w:tab/>
            </w:r>
            <w:r w:rsidRPr="008C77E0">
              <w:rPr>
                <w:rStyle w:val="Hyperlink"/>
                <w:noProof/>
              </w:rPr>
              <w:t>Awareness about decent work concept, flexible and remote work</w:t>
            </w:r>
            <w:r w:rsidRPr="008C77E0">
              <w:rPr>
                <w:noProof/>
                <w:webHidden/>
              </w:rPr>
              <w:tab/>
            </w:r>
            <w:r w:rsidRPr="008C77E0">
              <w:rPr>
                <w:noProof/>
                <w:webHidden/>
              </w:rPr>
              <w:fldChar w:fldCharType="begin"/>
            </w:r>
            <w:r w:rsidRPr="008C77E0">
              <w:rPr>
                <w:noProof/>
                <w:webHidden/>
              </w:rPr>
              <w:instrText xml:space="preserve"> PAGEREF _Toc156572409 \h </w:instrText>
            </w:r>
            <w:r w:rsidRPr="008C77E0">
              <w:rPr>
                <w:noProof/>
                <w:webHidden/>
              </w:rPr>
            </w:r>
            <w:r w:rsidRPr="008C77E0">
              <w:rPr>
                <w:noProof/>
                <w:webHidden/>
              </w:rPr>
              <w:fldChar w:fldCharType="separate"/>
            </w:r>
            <w:r w:rsidRPr="008C77E0">
              <w:rPr>
                <w:noProof/>
                <w:webHidden/>
              </w:rPr>
              <w:t>83</w:t>
            </w:r>
            <w:r w:rsidRPr="008C77E0">
              <w:rPr>
                <w:noProof/>
                <w:webHidden/>
              </w:rPr>
              <w:fldChar w:fldCharType="end"/>
            </w:r>
          </w:hyperlink>
        </w:p>
        <w:p w14:paraId="5EB5EA4E" w14:textId="38300684" w:rsidR="008C77E0" w:rsidRPr="008C77E0" w:rsidRDefault="008C77E0" w:rsidP="008C77E0">
          <w:pPr>
            <w:pStyle w:val="TOC3"/>
            <w:tabs>
              <w:tab w:val="left" w:pos="960"/>
              <w:tab w:val="right" w:leader="dot" w:pos="9487"/>
            </w:tabs>
            <w:rPr>
              <w:rFonts w:eastAsiaTheme="minorEastAsia"/>
              <w:noProof/>
              <w:lang w:eastAsia="en-GB"/>
            </w:rPr>
          </w:pPr>
          <w:hyperlink w:anchor="_Toc156572410" w:history="1">
            <w:r w:rsidRPr="008C77E0">
              <w:rPr>
                <w:rStyle w:val="Hyperlink"/>
                <w:noProof/>
              </w:rPr>
              <w:t>7.3.3.</w:t>
            </w:r>
            <w:r w:rsidRPr="008C77E0">
              <w:rPr>
                <w:rFonts w:eastAsiaTheme="minorEastAsia"/>
                <w:noProof/>
                <w:lang w:eastAsia="en-GB"/>
              </w:rPr>
              <w:tab/>
            </w:r>
            <w:r w:rsidRPr="008C77E0">
              <w:rPr>
                <w:rStyle w:val="Hyperlink"/>
                <w:noProof/>
              </w:rPr>
              <w:t>Digital technologies and adaptation</w:t>
            </w:r>
            <w:r w:rsidRPr="008C77E0">
              <w:rPr>
                <w:noProof/>
                <w:webHidden/>
              </w:rPr>
              <w:tab/>
            </w:r>
            <w:r w:rsidRPr="008C77E0">
              <w:rPr>
                <w:noProof/>
                <w:webHidden/>
              </w:rPr>
              <w:fldChar w:fldCharType="begin"/>
            </w:r>
            <w:r w:rsidRPr="008C77E0">
              <w:rPr>
                <w:noProof/>
                <w:webHidden/>
              </w:rPr>
              <w:instrText xml:space="preserve"> PAGEREF _Toc156572410 \h </w:instrText>
            </w:r>
            <w:r w:rsidRPr="008C77E0">
              <w:rPr>
                <w:noProof/>
                <w:webHidden/>
              </w:rPr>
            </w:r>
            <w:r w:rsidRPr="008C77E0">
              <w:rPr>
                <w:noProof/>
                <w:webHidden/>
              </w:rPr>
              <w:fldChar w:fldCharType="separate"/>
            </w:r>
            <w:r w:rsidRPr="008C77E0">
              <w:rPr>
                <w:noProof/>
                <w:webHidden/>
              </w:rPr>
              <w:t>86</w:t>
            </w:r>
            <w:r w:rsidRPr="008C77E0">
              <w:rPr>
                <w:noProof/>
                <w:webHidden/>
              </w:rPr>
              <w:fldChar w:fldCharType="end"/>
            </w:r>
          </w:hyperlink>
        </w:p>
        <w:p w14:paraId="03EAAB33" w14:textId="575CE5B9" w:rsidR="008C77E0" w:rsidRPr="008C77E0" w:rsidRDefault="008C77E0" w:rsidP="008C77E0">
          <w:pPr>
            <w:pStyle w:val="TOC3"/>
            <w:tabs>
              <w:tab w:val="left" w:pos="960"/>
              <w:tab w:val="right" w:leader="dot" w:pos="9487"/>
            </w:tabs>
            <w:rPr>
              <w:rFonts w:eastAsiaTheme="minorEastAsia"/>
              <w:noProof/>
              <w:lang w:eastAsia="en-GB"/>
            </w:rPr>
          </w:pPr>
          <w:hyperlink w:anchor="_Toc156572411" w:history="1">
            <w:r w:rsidRPr="008C77E0">
              <w:rPr>
                <w:rStyle w:val="Hyperlink"/>
                <w:noProof/>
              </w:rPr>
              <w:t>7.3.4.</w:t>
            </w:r>
            <w:r w:rsidRPr="008C77E0">
              <w:rPr>
                <w:rFonts w:eastAsiaTheme="minorEastAsia"/>
                <w:noProof/>
                <w:lang w:eastAsia="en-GB"/>
              </w:rPr>
              <w:tab/>
            </w:r>
            <w:r w:rsidRPr="008C77E0">
              <w:rPr>
                <w:rStyle w:val="Hyperlink"/>
                <w:noProof/>
              </w:rPr>
              <w:t>Prominent professions, lost professions in energy sector</w:t>
            </w:r>
            <w:r w:rsidRPr="008C77E0">
              <w:rPr>
                <w:noProof/>
                <w:webHidden/>
              </w:rPr>
              <w:tab/>
            </w:r>
            <w:r w:rsidRPr="008C77E0">
              <w:rPr>
                <w:noProof/>
                <w:webHidden/>
              </w:rPr>
              <w:fldChar w:fldCharType="begin"/>
            </w:r>
            <w:r w:rsidRPr="008C77E0">
              <w:rPr>
                <w:noProof/>
                <w:webHidden/>
              </w:rPr>
              <w:instrText xml:space="preserve"> PAGEREF _Toc156572411 \h </w:instrText>
            </w:r>
            <w:r w:rsidRPr="008C77E0">
              <w:rPr>
                <w:noProof/>
                <w:webHidden/>
              </w:rPr>
            </w:r>
            <w:r w:rsidRPr="008C77E0">
              <w:rPr>
                <w:noProof/>
                <w:webHidden/>
              </w:rPr>
              <w:fldChar w:fldCharType="separate"/>
            </w:r>
            <w:r w:rsidRPr="008C77E0">
              <w:rPr>
                <w:noProof/>
                <w:webHidden/>
              </w:rPr>
              <w:t>90</w:t>
            </w:r>
            <w:r w:rsidRPr="008C77E0">
              <w:rPr>
                <w:noProof/>
                <w:webHidden/>
              </w:rPr>
              <w:fldChar w:fldCharType="end"/>
            </w:r>
          </w:hyperlink>
        </w:p>
        <w:p w14:paraId="5CB6767A" w14:textId="31B440F2" w:rsidR="008C77E0" w:rsidRPr="008C77E0" w:rsidRDefault="008C77E0" w:rsidP="008C77E0">
          <w:pPr>
            <w:pStyle w:val="TOC3"/>
            <w:tabs>
              <w:tab w:val="left" w:pos="960"/>
              <w:tab w:val="right" w:leader="dot" w:pos="9487"/>
            </w:tabs>
            <w:rPr>
              <w:rFonts w:eastAsiaTheme="minorEastAsia"/>
              <w:noProof/>
              <w:lang w:eastAsia="en-GB"/>
            </w:rPr>
          </w:pPr>
          <w:hyperlink w:anchor="_Toc156572412" w:history="1">
            <w:r w:rsidRPr="008C77E0">
              <w:rPr>
                <w:rStyle w:val="Hyperlink"/>
                <w:noProof/>
              </w:rPr>
              <w:t>7.3.5.</w:t>
            </w:r>
            <w:r w:rsidRPr="008C77E0">
              <w:rPr>
                <w:rFonts w:eastAsiaTheme="minorEastAsia"/>
                <w:noProof/>
                <w:lang w:eastAsia="en-GB"/>
              </w:rPr>
              <w:tab/>
            </w:r>
            <w:r w:rsidRPr="008C77E0">
              <w:rPr>
                <w:rStyle w:val="Hyperlink"/>
                <w:noProof/>
              </w:rPr>
              <w:t>Training, workforce development and upskilling for new technologies and digital adaptation</w:t>
            </w:r>
            <w:r w:rsidRPr="008C77E0">
              <w:rPr>
                <w:noProof/>
                <w:webHidden/>
              </w:rPr>
              <w:tab/>
            </w:r>
            <w:r w:rsidRPr="008C77E0">
              <w:rPr>
                <w:noProof/>
                <w:webHidden/>
              </w:rPr>
              <w:fldChar w:fldCharType="begin"/>
            </w:r>
            <w:r w:rsidRPr="008C77E0">
              <w:rPr>
                <w:noProof/>
                <w:webHidden/>
              </w:rPr>
              <w:instrText xml:space="preserve"> PAGEREF _Toc156572412 \h </w:instrText>
            </w:r>
            <w:r w:rsidRPr="008C77E0">
              <w:rPr>
                <w:noProof/>
                <w:webHidden/>
              </w:rPr>
            </w:r>
            <w:r w:rsidRPr="008C77E0">
              <w:rPr>
                <w:noProof/>
                <w:webHidden/>
              </w:rPr>
              <w:fldChar w:fldCharType="separate"/>
            </w:r>
            <w:r w:rsidRPr="008C77E0">
              <w:rPr>
                <w:noProof/>
                <w:webHidden/>
              </w:rPr>
              <w:t>97</w:t>
            </w:r>
            <w:r w:rsidRPr="008C77E0">
              <w:rPr>
                <w:noProof/>
                <w:webHidden/>
              </w:rPr>
              <w:fldChar w:fldCharType="end"/>
            </w:r>
          </w:hyperlink>
        </w:p>
        <w:p w14:paraId="5EEC13F0" w14:textId="386E8832" w:rsidR="008C77E0" w:rsidRPr="008C77E0" w:rsidRDefault="008C77E0" w:rsidP="008C77E0">
          <w:pPr>
            <w:pStyle w:val="TOC3"/>
            <w:tabs>
              <w:tab w:val="left" w:pos="960"/>
              <w:tab w:val="right" w:leader="dot" w:pos="9487"/>
            </w:tabs>
            <w:rPr>
              <w:rFonts w:eastAsiaTheme="minorEastAsia"/>
              <w:noProof/>
              <w:lang w:eastAsia="en-GB"/>
            </w:rPr>
          </w:pPr>
          <w:hyperlink w:anchor="_Toc156572413" w:history="1">
            <w:r w:rsidRPr="008C77E0">
              <w:rPr>
                <w:rStyle w:val="Hyperlink"/>
                <w:noProof/>
              </w:rPr>
              <w:t>7.3.6.</w:t>
            </w:r>
            <w:r w:rsidRPr="008C77E0">
              <w:rPr>
                <w:rFonts w:eastAsiaTheme="minorEastAsia"/>
                <w:noProof/>
                <w:lang w:eastAsia="en-GB"/>
              </w:rPr>
              <w:tab/>
            </w:r>
            <w:r w:rsidRPr="008C77E0">
              <w:rPr>
                <w:rStyle w:val="Hyperlink"/>
                <w:noProof/>
              </w:rPr>
              <w:t>Gender and disability perspective in the energy sector</w:t>
            </w:r>
            <w:r w:rsidRPr="008C77E0">
              <w:rPr>
                <w:noProof/>
                <w:webHidden/>
              </w:rPr>
              <w:tab/>
            </w:r>
            <w:r w:rsidRPr="008C77E0">
              <w:rPr>
                <w:noProof/>
                <w:webHidden/>
              </w:rPr>
              <w:fldChar w:fldCharType="begin"/>
            </w:r>
            <w:r w:rsidRPr="008C77E0">
              <w:rPr>
                <w:noProof/>
                <w:webHidden/>
              </w:rPr>
              <w:instrText xml:space="preserve"> PAGEREF _Toc156572413 \h </w:instrText>
            </w:r>
            <w:r w:rsidRPr="008C77E0">
              <w:rPr>
                <w:noProof/>
                <w:webHidden/>
              </w:rPr>
            </w:r>
            <w:r w:rsidRPr="008C77E0">
              <w:rPr>
                <w:noProof/>
                <w:webHidden/>
              </w:rPr>
              <w:fldChar w:fldCharType="separate"/>
            </w:r>
            <w:r w:rsidRPr="008C77E0">
              <w:rPr>
                <w:noProof/>
                <w:webHidden/>
              </w:rPr>
              <w:t>102</w:t>
            </w:r>
            <w:r w:rsidRPr="008C77E0">
              <w:rPr>
                <w:noProof/>
                <w:webHidden/>
              </w:rPr>
              <w:fldChar w:fldCharType="end"/>
            </w:r>
          </w:hyperlink>
        </w:p>
        <w:p w14:paraId="21C5D46D" w14:textId="70E08F6F"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14" w:history="1">
            <w:r w:rsidRPr="008C77E0">
              <w:rPr>
                <w:rStyle w:val="Hyperlink"/>
                <w:rFonts w:asciiTheme="minorHAnsi" w:hAnsiTheme="minorHAnsi" w:cstheme="minorHAnsi"/>
                <w:b w:val="0"/>
                <w:noProof/>
                <w:sz w:val="20"/>
                <w:szCs w:val="20"/>
              </w:rPr>
              <w:t>7.4.</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Finance and Banking</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_Toc156572414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105</w:t>
            </w:r>
            <w:r w:rsidRPr="008C77E0">
              <w:rPr>
                <w:rFonts w:asciiTheme="minorHAnsi" w:hAnsiTheme="minorHAnsi" w:cstheme="minorHAnsi"/>
                <w:b w:val="0"/>
                <w:noProof/>
                <w:webHidden/>
                <w:sz w:val="20"/>
                <w:szCs w:val="20"/>
              </w:rPr>
              <w:fldChar w:fldCharType="end"/>
            </w:r>
          </w:hyperlink>
        </w:p>
        <w:p w14:paraId="3D732533" w14:textId="104C308A" w:rsidR="008C77E0" w:rsidRPr="008C77E0" w:rsidRDefault="008C77E0" w:rsidP="008C77E0">
          <w:pPr>
            <w:pStyle w:val="TOC3"/>
            <w:tabs>
              <w:tab w:val="left" w:pos="960"/>
              <w:tab w:val="right" w:leader="dot" w:pos="9487"/>
            </w:tabs>
            <w:rPr>
              <w:rFonts w:eastAsiaTheme="minorEastAsia"/>
              <w:noProof/>
              <w:lang w:eastAsia="en-GB"/>
            </w:rPr>
          </w:pPr>
          <w:hyperlink w:anchor="_Toc156572415" w:history="1">
            <w:r w:rsidRPr="008C77E0">
              <w:rPr>
                <w:rStyle w:val="Hyperlink"/>
                <w:noProof/>
              </w:rPr>
              <w:t>7.4.1.</w:t>
            </w:r>
            <w:r w:rsidRPr="008C77E0">
              <w:rPr>
                <w:rFonts w:eastAsiaTheme="minorEastAsia"/>
                <w:noProof/>
                <w:lang w:eastAsia="en-GB"/>
              </w:rPr>
              <w:tab/>
            </w:r>
            <w:r w:rsidRPr="008C77E0">
              <w:rPr>
                <w:rStyle w:val="Hyperlink"/>
                <w:noProof/>
              </w:rPr>
              <w:t>Number of interviewed people</w:t>
            </w:r>
            <w:r w:rsidRPr="008C77E0">
              <w:rPr>
                <w:noProof/>
                <w:webHidden/>
              </w:rPr>
              <w:tab/>
            </w:r>
            <w:r w:rsidRPr="008C77E0">
              <w:rPr>
                <w:noProof/>
                <w:webHidden/>
              </w:rPr>
              <w:fldChar w:fldCharType="begin"/>
            </w:r>
            <w:r w:rsidRPr="008C77E0">
              <w:rPr>
                <w:noProof/>
                <w:webHidden/>
              </w:rPr>
              <w:instrText xml:space="preserve"> PAGEREF _Toc156572415 \h </w:instrText>
            </w:r>
            <w:r w:rsidRPr="008C77E0">
              <w:rPr>
                <w:noProof/>
                <w:webHidden/>
              </w:rPr>
            </w:r>
            <w:r w:rsidRPr="008C77E0">
              <w:rPr>
                <w:noProof/>
                <w:webHidden/>
              </w:rPr>
              <w:fldChar w:fldCharType="separate"/>
            </w:r>
            <w:r w:rsidRPr="008C77E0">
              <w:rPr>
                <w:noProof/>
                <w:webHidden/>
              </w:rPr>
              <w:t>105</w:t>
            </w:r>
            <w:r w:rsidRPr="008C77E0">
              <w:rPr>
                <w:noProof/>
                <w:webHidden/>
              </w:rPr>
              <w:fldChar w:fldCharType="end"/>
            </w:r>
          </w:hyperlink>
        </w:p>
        <w:p w14:paraId="0566F9EF" w14:textId="0B9F85B7" w:rsidR="008C77E0" w:rsidRPr="008C77E0" w:rsidRDefault="008C77E0" w:rsidP="008C77E0">
          <w:pPr>
            <w:pStyle w:val="TOC3"/>
            <w:tabs>
              <w:tab w:val="left" w:pos="960"/>
              <w:tab w:val="right" w:leader="dot" w:pos="9487"/>
            </w:tabs>
            <w:rPr>
              <w:rFonts w:eastAsiaTheme="minorEastAsia"/>
              <w:noProof/>
              <w:lang w:eastAsia="en-GB"/>
            </w:rPr>
          </w:pPr>
          <w:hyperlink w:anchor="_Toc156572416" w:history="1">
            <w:r w:rsidRPr="008C77E0">
              <w:rPr>
                <w:rStyle w:val="Hyperlink"/>
                <w:noProof/>
              </w:rPr>
              <w:t>7.4.2.</w:t>
            </w:r>
            <w:r w:rsidRPr="008C77E0">
              <w:rPr>
                <w:rFonts w:eastAsiaTheme="minorEastAsia"/>
                <w:noProof/>
                <w:lang w:eastAsia="en-GB"/>
              </w:rPr>
              <w:tab/>
            </w:r>
            <w:r w:rsidRPr="008C77E0">
              <w:rPr>
                <w:rStyle w:val="Hyperlink"/>
                <w:noProof/>
              </w:rPr>
              <w:t>Awareness about decent work concept, flexible and remote work</w:t>
            </w:r>
            <w:r w:rsidRPr="008C77E0">
              <w:rPr>
                <w:noProof/>
                <w:webHidden/>
              </w:rPr>
              <w:tab/>
            </w:r>
            <w:r w:rsidRPr="008C77E0">
              <w:rPr>
                <w:noProof/>
                <w:webHidden/>
              </w:rPr>
              <w:fldChar w:fldCharType="begin"/>
            </w:r>
            <w:r w:rsidRPr="008C77E0">
              <w:rPr>
                <w:noProof/>
                <w:webHidden/>
              </w:rPr>
              <w:instrText xml:space="preserve"> PAGEREF _Toc156572416 \h </w:instrText>
            </w:r>
            <w:r w:rsidRPr="008C77E0">
              <w:rPr>
                <w:noProof/>
                <w:webHidden/>
              </w:rPr>
            </w:r>
            <w:r w:rsidRPr="008C77E0">
              <w:rPr>
                <w:noProof/>
                <w:webHidden/>
              </w:rPr>
              <w:fldChar w:fldCharType="separate"/>
            </w:r>
            <w:r w:rsidRPr="008C77E0">
              <w:rPr>
                <w:noProof/>
                <w:webHidden/>
              </w:rPr>
              <w:t>105</w:t>
            </w:r>
            <w:r w:rsidRPr="008C77E0">
              <w:rPr>
                <w:noProof/>
                <w:webHidden/>
              </w:rPr>
              <w:fldChar w:fldCharType="end"/>
            </w:r>
          </w:hyperlink>
        </w:p>
        <w:p w14:paraId="5A8F0896" w14:textId="27CAF474" w:rsidR="008C77E0" w:rsidRPr="008C77E0" w:rsidRDefault="008C77E0" w:rsidP="008C77E0">
          <w:pPr>
            <w:pStyle w:val="TOC3"/>
            <w:tabs>
              <w:tab w:val="left" w:pos="960"/>
              <w:tab w:val="right" w:leader="dot" w:pos="9487"/>
            </w:tabs>
            <w:rPr>
              <w:rFonts w:eastAsiaTheme="minorEastAsia"/>
              <w:noProof/>
              <w:lang w:eastAsia="en-GB"/>
            </w:rPr>
          </w:pPr>
          <w:hyperlink w:anchor="_Toc156572417" w:history="1">
            <w:r w:rsidRPr="008C77E0">
              <w:rPr>
                <w:rStyle w:val="Hyperlink"/>
                <w:noProof/>
              </w:rPr>
              <w:t>7.4.3.</w:t>
            </w:r>
            <w:r w:rsidRPr="008C77E0">
              <w:rPr>
                <w:rFonts w:eastAsiaTheme="minorEastAsia"/>
                <w:noProof/>
                <w:lang w:eastAsia="en-GB"/>
              </w:rPr>
              <w:tab/>
            </w:r>
            <w:r w:rsidRPr="008C77E0">
              <w:rPr>
                <w:rStyle w:val="Hyperlink"/>
                <w:noProof/>
              </w:rPr>
              <w:t>Digital technologies and adaptation</w:t>
            </w:r>
            <w:r w:rsidRPr="008C77E0">
              <w:rPr>
                <w:noProof/>
                <w:webHidden/>
              </w:rPr>
              <w:tab/>
            </w:r>
            <w:r w:rsidRPr="008C77E0">
              <w:rPr>
                <w:noProof/>
                <w:webHidden/>
              </w:rPr>
              <w:fldChar w:fldCharType="begin"/>
            </w:r>
            <w:r w:rsidRPr="008C77E0">
              <w:rPr>
                <w:noProof/>
                <w:webHidden/>
              </w:rPr>
              <w:instrText xml:space="preserve"> PAGEREF _Toc156572417 \h </w:instrText>
            </w:r>
            <w:r w:rsidRPr="008C77E0">
              <w:rPr>
                <w:noProof/>
                <w:webHidden/>
              </w:rPr>
            </w:r>
            <w:r w:rsidRPr="008C77E0">
              <w:rPr>
                <w:noProof/>
                <w:webHidden/>
              </w:rPr>
              <w:fldChar w:fldCharType="separate"/>
            </w:r>
            <w:r w:rsidRPr="008C77E0">
              <w:rPr>
                <w:noProof/>
                <w:webHidden/>
              </w:rPr>
              <w:t>108</w:t>
            </w:r>
            <w:r w:rsidRPr="008C77E0">
              <w:rPr>
                <w:noProof/>
                <w:webHidden/>
              </w:rPr>
              <w:fldChar w:fldCharType="end"/>
            </w:r>
          </w:hyperlink>
        </w:p>
        <w:p w14:paraId="3C493643" w14:textId="6E5C057B" w:rsidR="008C77E0" w:rsidRPr="008C77E0" w:rsidRDefault="008C77E0" w:rsidP="008C77E0">
          <w:pPr>
            <w:pStyle w:val="TOC3"/>
            <w:tabs>
              <w:tab w:val="left" w:pos="960"/>
              <w:tab w:val="right" w:leader="dot" w:pos="9487"/>
            </w:tabs>
            <w:rPr>
              <w:rFonts w:eastAsiaTheme="minorEastAsia"/>
              <w:noProof/>
              <w:lang w:eastAsia="en-GB"/>
            </w:rPr>
          </w:pPr>
          <w:hyperlink w:anchor="_Toc156572418" w:history="1">
            <w:r w:rsidRPr="008C77E0">
              <w:rPr>
                <w:rStyle w:val="Hyperlink"/>
                <w:noProof/>
              </w:rPr>
              <w:t>7.4.4.</w:t>
            </w:r>
            <w:r w:rsidRPr="008C77E0">
              <w:rPr>
                <w:rFonts w:eastAsiaTheme="minorEastAsia"/>
                <w:noProof/>
                <w:lang w:eastAsia="en-GB"/>
              </w:rPr>
              <w:tab/>
            </w:r>
            <w:r w:rsidRPr="008C77E0">
              <w:rPr>
                <w:rStyle w:val="Hyperlink"/>
                <w:noProof/>
              </w:rPr>
              <w:t>Prominent professions, lost professions in Finance and Banking sector</w:t>
            </w:r>
            <w:r w:rsidRPr="008C77E0">
              <w:rPr>
                <w:noProof/>
                <w:webHidden/>
              </w:rPr>
              <w:tab/>
            </w:r>
            <w:r w:rsidRPr="008C77E0">
              <w:rPr>
                <w:noProof/>
                <w:webHidden/>
              </w:rPr>
              <w:fldChar w:fldCharType="begin"/>
            </w:r>
            <w:r w:rsidRPr="008C77E0">
              <w:rPr>
                <w:noProof/>
                <w:webHidden/>
              </w:rPr>
              <w:instrText xml:space="preserve"> PAGEREF _Toc156572418 \h </w:instrText>
            </w:r>
            <w:r w:rsidRPr="008C77E0">
              <w:rPr>
                <w:noProof/>
                <w:webHidden/>
              </w:rPr>
            </w:r>
            <w:r w:rsidRPr="008C77E0">
              <w:rPr>
                <w:noProof/>
                <w:webHidden/>
              </w:rPr>
              <w:fldChar w:fldCharType="separate"/>
            </w:r>
            <w:r w:rsidRPr="008C77E0">
              <w:rPr>
                <w:noProof/>
                <w:webHidden/>
              </w:rPr>
              <w:t>112</w:t>
            </w:r>
            <w:r w:rsidRPr="008C77E0">
              <w:rPr>
                <w:noProof/>
                <w:webHidden/>
              </w:rPr>
              <w:fldChar w:fldCharType="end"/>
            </w:r>
          </w:hyperlink>
        </w:p>
        <w:p w14:paraId="5FB38506" w14:textId="0C6350E4" w:rsidR="008C77E0" w:rsidRPr="008C77E0" w:rsidRDefault="008C77E0" w:rsidP="008C77E0">
          <w:pPr>
            <w:pStyle w:val="TOC3"/>
            <w:tabs>
              <w:tab w:val="left" w:pos="960"/>
              <w:tab w:val="right" w:leader="dot" w:pos="9487"/>
            </w:tabs>
            <w:rPr>
              <w:rFonts w:eastAsiaTheme="minorEastAsia"/>
              <w:noProof/>
              <w:lang w:eastAsia="en-GB"/>
            </w:rPr>
          </w:pPr>
          <w:hyperlink w:anchor="_Toc156572419" w:history="1">
            <w:r w:rsidRPr="008C77E0">
              <w:rPr>
                <w:rStyle w:val="Hyperlink"/>
                <w:noProof/>
              </w:rPr>
              <w:t>7.4.5.</w:t>
            </w:r>
            <w:r w:rsidRPr="008C77E0">
              <w:rPr>
                <w:rFonts w:eastAsiaTheme="minorEastAsia"/>
                <w:noProof/>
                <w:lang w:eastAsia="en-GB"/>
              </w:rPr>
              <w:tab/>
            </w:r>
            <w:r w:rsidRPr="008C77E0">
              <w:rPr>
                <w:rStyle w:val="Hyperlink"/>
                <w:noProof/>
              </w:rPr>
              <w:t>Training, workforce development and upskilling for new technologies and digital adaptation</w:t>
            </w:r>
            <w:r w:rsidRPr="008C77E0">
              <w:rPr>
                <w:noProof/>
                <w:webHidden/>
              </w:rPr>
              <w:tab/>
            </w:r>
            <w:r w:rsidRPr="008C77E0">
              <w:rPr>
                <w:noProof/>
                <w:webHidden/>
              </w:rPr>
              <w:fldChar w:fldCharType="begin"/>
            </w:r>
            <w:r w:rsidRPr="008C77E0">
              <w:rPr>
                <w:noProof/>
                <w:webHidden/>
              </w:rPr>
              <w:instrText xml:space="preserve"> PAGEREF _Toc156572419 \h </w:instrText>
            </w:r>
            <w:r w:rsidRPr="008C77E0">
              <w:rPr>
                <w:noProof/>
                <w:webHidden/>
              </w:rPr>
            </w:r>
            <w:r w:rsidRPr="008C77E0">
              <w:rPr>
                <w:noProof/>
                <w:webHidden/>
              </w:rPr>
              <w:fldChar w:fldCharType="separate"/>
            </w:r>
            <w:r w:rsidRPr="008C77E0">
              <w:rPr>
                <w:noProof/>
                <w:webHidden/>
              </w:rPr>
              <w:t>118</w:t>
            </w:r>
            <w:r w:rsidRPr="008C77E0">
              <w:rPr>
                <w:noProof/>
                <w:webHidden/>
              </w:rPr>
              <w:fldChar w:fldCharType="end"/>
            </w:r>
          </w:hyperlink>
        </w:p>
        <w:p w14:paraId="05032B79" w14:textId="16947AC9" w:rsidR="008C77E0" w:rsidRPr="008C77E0" w:rsidRDefault="008C77E0" w:rsidP="008C77E0">
          <w:pPr>
            <w:pStyle w:val="TOC3"/>
            <w:tabs>
              <w:tab w:val="left" w:pos="960"/>
              <w:tab w:val="right" w:leader="dot" w:pos="9487"/>
            </w:tabs>
            <w:rPr>
              <w:rFonts w:eastAsiaTheme="minorEastAsia"/>
              <w:noProof/>
              <w:lang w:eastAsia="en-GB"/>
            </w:rPr>
          </w:pPr>
          <w:hyperlink w:anchor="_Toc156572420" w:history="1">
            <w:r w:rsidRPr="008C77E0">
              <w:rPr>
                <w:rStyle w:val="Hyperlink"/>
                <w:noProof/>
              </w:rPr>
              <w:t>7.4.6.</w:t>
            </w:r>
            <w:r w:rsidRPr="008C77E0">
              <w:rPr>
                <w:rFonts w:eastAsiaTheme="minorEastAsia"/>
                <w:noProof/>
                <w:lang w:eastAsia="en-GB"/>
              </w:rPr>
              <w:tab/>
            </w:r>
            <w:r w:rsidRPr="008C77E0">
              <w:rPr>
                <w:rStyle w:val="Hyperlink"/>
                <w:noProof/>
              </w:rPr>
              <w:t>Gender and disability perspective in the Finance and Banking Sector</w:t>
            </w:r>
            <w:r w:rsidRPr="008C77E0">
              <w:rPr>
                <w:noProof/>
                <w:webHidden/>
              </w:rPr>
              <w:tab/>
            </w:r>
            <w:r w:rsidRPr="008C77E0">
              <w:rPr>
                <w:noProof/>
                <w:webHidden/>
              </w:rPr>
              <w:fldChar w:fldCharType="begin"/>
            </w:r>
            <w:r w:rsidRPr="008C77E0">
              <w:rPr>
                <w:noProof/>
                <w:webHidden/>
              </w:rPr>
              <w:instrText xml:space="preserve"> PAGEREF _Toc156572420 \h </w:instrText>
            </w:r>
            <w:r w:rsidRPr="008C77E0">
              <w:rPr>
                <w:noProof/>
                <w:webHidden/>
              </w:rPr>
            </w:r>
            <w:r w:rsidRPr="008C77E0">
              <w:rPr>
                <w:noProof/>
                <w:webHidden/>
              </w:rPr>
              <w:fldChar w:fldCharType="separate"/>
            </w:r>
            <w:r w:rsidRPr="008C77E0">
              <w:rPr>
                <w:noProof/>
                <w:webHidden/>
              </w:rPr>
              <w:t>123</w:t>
            </w:r>
            <w:r w:rsidRPr="008C77E0">
              <w:rPr>
                <w:noProof/>
                <w:webHidden/>
              </w:rPr>
              <w:fldChar w:fldCharType="end"/>
            </w:r>
          </w:hyperlink>
        </w:p>
        <w:p w14:paraId="65A770D6" w14:textId="4A674427"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21" w:history="1">
            <w:r w:rsidRPr="008C77E0">
              <w:rPr>
                <w:rStyle w:val="Hyperlink"/>
                <w:rFonts w:asciiTheme="minorHAnsi" w:hAnsiTheme="minorHAnsi" w:cstheme="minorHAnsi"/>
                <w:b w:val="0"/>
                <w:noProof/>
                <w:sz w:val="20"/>
                <w:szCs w:val="20"/>
              </w:rPr>
              <w:t>7.5.</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Information and Communication Technologies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_Toc156572421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127</w:t>
            </w:r>
            <w:r w:rsidRPr="008C77E0">
              <w:rPr>
                <w:rFonts w:asciiTheme="minorHAnsi" w:hAnsiTheme="minorHAnsi" w:cstheme="minorHAnsi"/>
                <w:b w:val="0"/>
                <w:noProof/>
                <w:webHidden/>
                <w:sz w:val="20"/>
                <w:szCs w:val="20"/>
              </w:rPr>
              <w:fldChar w:fldCharType="end"/>
            </w:r>
          </w:hyperlink>
        </w:p>
        <w:p w14:paraId="63A09E34" w14:textId="3E1D7D5B" w:rsidR="008C77E0" w:rsidRPr="008C77E0" w:rsidRDefault="008C77E0" w:rsidP="008C77E0">
          <w:pPr>
            <w:pStyle w:val="TOC3"/>
            <w:tabs>
              <w:tab w:val="left" w:pos="960"/>
              <w:tab w:val="right" w:leader="dot" w:pos="9487"/>
            </w:tabs>
            <w:rPr>
              <w:rFonts w:eastAsiaTheme="minorEastAsia"/>
              <w:noProof/>
              <w:lang w:eastAsia="en-GB"/>
            </w:rPr>
          </w:pPr>
          <w:hyperlink w:anchor="_Toc156572422" w:history="1">
            <w:r w:rsidRPr="008C77E0">
              <w:rPr>
                <w:rStyle w:val="Hyperlink"/>
                <w:noProof/>
              </w:rPr>
              <w:t>7.5.1.</w:t>
            </w:r>
            <w:r w:rsidRPr="008C77E0">
              <w:rPr>
                <w:rFonts w:eastAsiaTheme="minorEastAsia"/>
                <w:noProof/>
                <w:lang w:eastAsia="en-GB"/>
              </w:rPr>
              <w:tab/>
            </w:r>
            <w:r w:rsidRPr="008C77E0">
              <w:rPr>
                <w:rStyle w:val="Hyperlink"/>
                <w:noProof/>
              </w:rPr>
              <w:t>Number of interviewed people</w:t>
            </w:r>
            <w:r w:rsidRPr="008C77E0">
              <w:rPr>
                <w:noProof/>
                <w:webHidden/>
              </w:rPr>
              <w:tab/>
            </w:r>
            <w:r w:rsidRPr="008C77E0">
              <w:rPr>
                <w:noProof/>
                <w:webHidden/>
              </w:rPr>
              <w:fldChar w:fldCharType="begin"/>
            </w:r>
            <w:r w:rsidRPr="008C77E0">
              <w:rPr>
                <w:noProof/>
                <w:webHidden/>
              </w:rPr>
              <w:instrText xml:space="preserve"> PAGEREF _Toc156572422 \h </w:instrText>
            </w:r>
            <w:r w:rsidRPr="008C77E0">
              <w:rPr>
                <w:noProof/>
                <w:webHidden/>
              </w:rPr>
            </w:r>
            <w:r w:rsidRPr="008C77E0">
              <w:rPr>
                <w:noProof/>
                <w:webHidden/>
              </w:rPr>
              <w:fldChar w:fldCharType="separate"/>
            </w:r>
            <w:r w:rsidRPr="008C77E0">
              <w:rPr>
                <w:noProof/>
                <w:webHidden/>
              </w:rPr>
              <w:t>127</w:t>
            </w:r>
            <w:r w:rsidRPr="008C77E0">
              <w:rPr>
                <w:noProof/>
                <w:webHidden/>
              </w:rPr>
              <w:fldChar w:fldCharType="end"/>
            </w:r>
          </w:hyperlink>
        </w:p>
        <w:p w14:paraId="23E21047" w14:textId="7A187149" w:rsidR="008C77E0" w:rsidRPr="008C77E0" w:rsidRDefault="008C77E0" w:rsidP="008C77E0">
          <w:pPr>
            <w:pStyle w:val="TOC3"/>
            <w:tabs>
              <w:tab w:val="left" w:pos="960"/>
              <w:tab w:val="right" w:leader="dot" w:pos="9487"/>
            </w:tabs>
            <w:rPr>
              <w:rFonts w:eastAsiaTheme="minorEastAsia"/>
              <w:noProof/>
              <w:lang w:eastAsia="en-GB"/>
            </w:rPr>
          </w:pPr>
          <w:hyperlink w:anchor="_Toc156572423" w:history="1">
            <w:r w:rsidRPr="008C77E0">
              <w:rPr>
                <w:rStyle w:val="Hyperlink"/>
                <w:noProof/>
              </w:rPr>
              <w:t>7.5.2.</w:t>
            </w:r>
            <w:r w:rsidRPr="008C77E0">
              <w:rPr>
                <w:rFonts w:eastAsiaTheme="minorEastAsia"/>
                <w:noProof/>
                <w:lang w:eastAsia="en-GB"/>
              </w:rPr>
              <w:tab/>
            </w:r>
            <w:r w:rsidRPr="008C77E0">
              <w:rPr>
                <w:rStyle w:val="Hyperlink"/>
                <w:noProof/>
              </w:rPr>
              <w:t>Awareness about decent work concept, flexible and remote work</w:t>
            </w:r>
            <w:r w:rsidRPr="008C77E0">
              <w:rPr>
                <w:noProof/>
                <w:webHidden/>
              </w:rPr>
              <w:tab/>
            </w:r>
            <w:r w:rsidRPr="008C77E0">
              <w:rPr>
                <w:noProof/>
                <w:webHidden/>
              </w:rPr>
              <w:fldChar w:fldCharType="begin"/>
            </w:r>
            <w:r w:rsidRPr="008C77E0">
              <w:rPr>
                <w:noProof/>
                <w:webHidden/>
              </w:rPr>
              <w:instrText xml:space="preserve"> PAGEREF _Toc156572423 \h </w:instrText>
            </w:r>
            <w:r w:rsidRPr="008C77E0">
              <w:rPr>
                <w:noProof/>
                <w:webHidden/>
              </w:rPr>
            </w:r>
            <w:r w:rsidRPr="008C77E0">
              <w:rPr>
                <w:noProof/>
                <w:webHidden/>
              </w:rPr>
              <w:fldChar w:fldCharType="separate"/>
            </w:r>
            <w:r w:rsidRPr="008C77E0">
              <w:rPr>
                <w:noProof/>
                <w:webHidden/>
              </w:rPr>
              <w:t>127</w:t>
            </w:r>
            <w:r w:rsidRPr="008C77E0">
              <w:rPr>
                <w:noProof/>
                <w:webHidden/>
              </w:rPr>
              <w:fldChar w:fldCharType="end"/>
            </w:r>
          </w:hyperlink>
        </w:p>
        <w:p w14:paraId="32973009" w14:textId="3C6D326E" w:rsidR="008C77E0" w:rsidRPr="008C77E0" w:rsidRDefault="008C77E0" w:rsidP="008C77E0">
          <w:pPr>
            <w:pStyle w:val="TOC3"/>
            <w:tabs>
              <w:tab w:val="left" w:pos="960"/>
              <w:tab w:val="right" w:leader="dot" w:pos="9487"/>
            </w:tabs>
            <w:rPr>
              <w:rFonts w:eastAsiaTheme="minorEastAsia"/>
              <w:noProof/>
              <w:lang w:eastAsia="en-GB"/>
            </w:rPr>
          </w:pPr>
          <w:hyperlink w:anchor="_Toc156572424" w:history="1">
            <w:r w:rsidRPr="008C77E0">
              <w:rPr>
                <w:rStyle w:val="Hyperlink"/>
                <w:noProof/>
              </w:rPr>
              <w:t>7.5.3.</w:t>
            </w:r>
            <w:r w:rsidRPr="008C77E0">
              <w:rPr>
                <w:rFonts w:eastAsiaTheme="minorEastAsia"/>
                <w:noProof/>
                <w:lang w:eastAsia="en-GB"/>
              </w:rPr>
              <w:tab/>
            </w:r>
            <w:r w:rsidRPr="008C77E0">
              <w:rPr>
                <w:rStyle w:val="Hyperlink"/>
                <w:noProof/>
              </w:rPr>
              <w:t>Digital technologies and adaptation</w:t>
            </w:r>
            <w:r w:rsidRPr="008C77E0">
              <w:rPr>
                <w:noProof/>
                <w:webHidden/>
              </w:rPr>
              <w:tab/>
            </w:r>
            <w:r w:rsidRPr="008C77E0">
              <w:rPr>
                <w:noProof/>
                <w:webHidden/>
              </w:rPr>
              <w:fldChar w:fldCharType="begin"/>
            </w:r>
            <w:r w:rsidRPr="008C77E0">
              <w:rPr>
                <w:noProof/>
                <w:webHidden/>
              </w:rPr>
              <w:instrText xml:space="preserve"> PAGEREF _Toc156572424 \h </w:instrText>
            </w:r>
            <w:r w:rsidRPr="008C77E0">
              <w:rPr>
                <w:noProof/>
                <w:webHidden/>
              </w:rPr>
            </w:r>
            <w:r w:rsidRPr="008C77E0">
              <w:rPr>
                <w:noProof/>
                <w:webHidden/>
              </w:rPr>
              <w:fldChar w:fldCharType="separate"/>
            </w:r>
            <w:r w:rsidRPr="008C77E0">
              <w:rPr>
                <w:noProof/>
                <w:webHidden/>
              </w:rPr>
              <w:t>130</w:t>
            </w:r>
            <w:r w:rsidRPr="008C77E0">
              <w:rPr>
                <w:noProof/>
                <w:webHidden/>
              </w:rPr>
              <w:fldChar w:fldCharType="end"/>
            </w:r>
          </w:hyperlink>
        </w:p>
        <w:p w14:paraId="6D1AA49B" w14:textId="514499B5" w:rsidR="008C77E0" w:rsidRPr="008C77E0" w:rsidRDefault="008C77E0" w:rsidP="008C77E0">
          <w:pPr>
            <w:pStyle w:val="TOC3"/>
            <w:tabs>
              <w:tab w:val="left" w:pos="960"/>
              <w:tab w:val="right" w:leader="dot" w:pos="9487"/>
            </w:tabs>
            <w:rPr>
              <w:rFonts w:eastAsiaTheme="minorEastAsia"/>
              <w:noProof/>
              <w:lang w:eastAsia="en-GB"/>
            </w:rPr>
          </w:pPr>
          <w:hyperlink w:anchor="_Toc156572425" w:history="1">
            <w:r w:rsidRPr="008C77E0">
              <w:rPr>
                <w:rStyle w:val="Hyperlink"/>
                <w:noProof/>
              </w:rPr>
              <w:t>7.5.4.</w:t>
            </w:r>
            <w:r w:rsidRPr="008C77E0">
              <w:rPr>
                <w:rFonts w:eastAsiaTheme="minorEastAsia"/>
                <w:noProof/>
                <w:lang w:eastAsia="en-GB"/>
              </w:rPr>
              <w:tab/>
            </w:r>
            <w:r w:rsidRPr="008C77E0">
              <w:rPr>
                <w:rStyle w:val="Hyperlink"/>
                <w:noProof/>
              </w:rPr>
              <w:t>Prominent professions, lost professions in ICT sector</w:t>
            </w:r>
            <w:r w:rsidRPr="008C77E0">
              <w:rPr>
                <w:noProof/>
                <w:webHidden/>
              </w:rPr>
              <w:tab/>
            </w:r>
            <w:r w:rsidRPr="008C77E0">
              <w:rPr>
                <w:noProof/>
                <w:webHidden/>
              </w:rPr>
              <w:fldChar w:fldCharType="begin"/>
            </w:r>
            <w:r w:rsidRPr="008C77E0">
              <w:rPr>
                <w:noProof/>
                <w:webHidden/>
              </w:rPr>
              <w:instrText xml:space="preserve"> PAGEREF _Toc156572425 \h </w:instrText>
            </w:r>
            <w:r w:rsidRPr="008C77E0">
              <w:rPr>
                <w:noProof/>
                <w:webHidden/>
              </w:rPr>
            </w:r>
            <w:r w:rsidRPr="008C77E0">
              <w:rPr>
                <w:noProof/>
                <w:webHidden/>
              </w:rPr>
              <w:fldChar w:fldCharType="separate"/>
            </w:r>
            <w:r w:rsidRPr="008C77E0">
              <w:rPr>
                <w:noProof/>
                <w:webHidden/>
              </w:rPr>
              <w:t>135</w:t>
            </w:r>
            <w:r w:rsidRPr="008C77E0">
              <w:rPr>
                <w:noProof/>
                <w:webHidden/>
              </w:rPr>
              <w:fldChar w:fldCharType="end"/>
            </w:r>
          </w:hyperlink>
        </w:p>
        <w:p w14:paraId="3229B842" w14:textId="6586D363" w:rsidR="008C77E0" w:rsidRPr="008C77E0" w:rsidRDefault="008C77E0" w:rsidP="008C77E0">
          <w:pPr>
            <w:pStyle w:val="TOC3"/>
            <w:tabs>
              <w:tab w:val="left" w:pos="960"/>
              <w:tab w:val="right" w:leader="dot" w:pos="9487"/>
            </w:tabs>
            <w:rPr>
              <w:rFonts w:eastAsiaTheme="minorEastAsia"/>
              <w:noProof/>
              <w:lang w:eastAsia="en-GB"/>
            </w:rPr>
          </w:pPr>
          <w:hyperlink w:anchor="_Toc156572426" w:history="1">
            <w:r w:rsidRPr="008C77E0">
              <w:rPr>
                <w:rStyle w:val="Hyperlink"/>
                <w:noProof/>
              </w:rPr>
              <w:t>7.5.5.</w:t>
            </w:r>
            <w:r w:rsidRPr="008C77E0">
              <w:rPr>
                <w:rFonts w:eastAsiaTheme="minorEastAsia"/>
                <w:noProof/>
                <w:lang w:eastAsia="en-GB"/>
              </w:rPr>
              <w:tab/>
            </w:r>
            <w:r w:rsidRPr="008C77E0">
              <w:rPr>
                <w:rStyle w:val="Hyperlink"/>
                <w:noProof/>
              </w:rPr>
              <w:t>Training, workforce development and upskilling for new technologies and digital adaptation</w:t>
            </w:r>
            <w:r w:rsidRPr="008C77E0">
              <w:rPr>
                <w:noProof/>
                <w:webHidden/>
              </w:rPr>
              <w:tab/>
            </w:r>
            <w:r w:rsidRPr="008C77E0">
              <w:rPr>
                <w:noProof/>
                <w:webHidden/>
              </w:rPr>
              <w:fldChar w:fldCharType="begin"/>
            </w:r>
            <w:r w:rsidRPr="008C77E0">
              <w:rPr>
                <w:noProof/>
                <w:webHidden/>
              </w:rPr>
              <w:instrText xml:space="preserve"> PAGEREF _Toc156572426 \h </w:instrText>
            </w:r>
            <w:r w:rsidRPr="008C77E0">
              <w:rPr>
                <w:noProof/>
                <w:webHidden/>
              </w:rPr>
            </w:r>
            <w:r w:rsidRPr="008C77E0">
              <w:rPr>
                <w:noProof/>
                <w:webHidden/>
              </w:rPr>
              <w:fldChar w:fldCharType="separate"/>
            </w:r>
            <w:r w:rsidRPr="008C77E0">
              <w:rPr>
                <w:noProof/>
                <w:webHidden/>
              </w:rPr>
              <w:t>141</w:t>
            </w:r>
            <w:r w:rsidRPr="008C77E0">
              <w:rPr>
                <w:noProof/>
                <w:webHidden/>
              </w:rPr>
              <w:fldChar w:fldCharType="end"/>
            </w:r>
          </w:hyperlink>
        </w:p>
        <w:p w14:paraId="058E8FD3" w14:textId="5695C465" w:rsidR="008C77E0" w:rsidRPr="008C77E0" w:rsidRDefault="008C77E0" w:rsidP="008C77E0">
          <w:pPr>
            <w:pStyle w:val="TOC3"/>
            <w:tabs>
              <w:tab w:val="left" w:pos="960"/>
              <w:tab w:val="right" w:leader="dot" w:pos="9487"/>
            </w:tabs>
            <w:rPr>
              <w:rFonts w:eastAsiaTheme="minorEastAsia"/>
              <w:noProof/>
              <w:lang w:eastAsia="en-GB"/>
            </w:rPr>
          </w:pPr>
          <w:hyperlink w:anchor="_Toc156572427" w:history="1">
            <w:r w:rsidRPr="008C77E0">
              <w:rPr>
                <w:rStyle w:val="Hyperlink"/>
                <w:noProof/>
              </w:rPr>
              <w:t>7.5.6.</w:t>
            </w:r>
            <w:r w:rsidRPr="008C77E0">
              <w:rPr>
                <w:rFonts w:eastAsiaTheme="minorEastAsia"/>
                <w:noProof/>
                <w:lang w:eastAsia="en-GB"/>
              </w:rPr>
              <w:tab/>
            </w:r>
            <w:r w:rsidRPr="008C77E0">
              <w:rPr>
                <w:rStyle w:val="Hyperlink"/>
                <w:noProof/>
              </w:rPr>
              <w:t>Gender and disability perspective in the ICT Sector</w:t>
            </w:r>
            <w:r w:rsidRPr="008C77E0">
              <w:rPr>
                <w:noProof/>
                <w:webHidden/>
              </w:rPr>
              <w:tab/>
            </w:r>
            <w:r w:rsidRPr="008C77E0">
              <w:rPr>
                <w:noProof/>
                <w:webHidden/>
              </w:rPr>
              <w:fldChar w:fldCharType="begin"/>
            </w:r>
            <w:r w:rsidRPr="008C77E0">
              <w:rPr>
                <w:noProof/>
                <w:webHidden/>
              </w:rPr>
              <w:instrText xml:space="preserve"> PAGEREF _Toc156572427 \h </w:instrText>
            </w:r>
            <w:r w:rsidRPr="008C77E0">
              <w:rPr>
                <w:noProof/>
                <w:webHidden/>
              </w:rPr>
            </w:r>
            <w:r w:rsidRPr="008C77E0">
              <w:rPr>
                <w:noProof/>
                <w:webHidden/>
              </w:rPr>
              <w:fldChar w:fldCharType="separate"/>
            </w:r>
            <w:r w:rsidRPr="008C77E0">
              <w:rPr>
                <w:noProof/>
                <w:webHidden/>
              </w:rPr>
              <w:t>147</w:t>
            </w:r>
            <w:r w:rsidRPr="008C77E0">
              <w:rPr>
                <w:noProof/>
                <w:webHidden/>
              </w:rPr>
              <w:fldChar w:fldCharType="end"/>
            </w:r>
          </w:hyperlink>
        </w:p>
        <w:p w14:paraId="49304EF2" w14:textId="053F8D0F"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28" w:history="1">
            <w:r w:rsidRPr="008C77E0">
              <w:rPr>
                <w:rStyle w:val="Hyperlink"/>
                <w:rFonts w:asciiTheme="minorHAnsi" w:hAnsiTheme="minorHAnsi" w:cstheme="minorHAnsi"/>
                <w:b w:val="0"/>
                <w:noProof/>
                <w:sz w:val="20"/>
                <w:szCs w:val="20"/>
              </w:rPr>
              <w:t>8.</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Overall summary with sectoral comparisons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_Toc156572428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150</w:t>
            </w:r>
            <w:r w:rsidRPr="008C77E0">
              <w:rPr>
                <w:rFonts w:asciiTheme="minorHAnsi" w:hAnsiTheme="minorHAnsi" w:cstheme="minorHAnsi"/>
                <w:b w:val="0"/>
                <w:noProof/>
                <w:webHidden/>
                <w:sz w:val="20"/>
                <w:szCs w:val="20"/>
              </w:rPr>
              <w:fldChar w:fldCharType="end"/>
            </w:r>
          </w:hyperlink>
        </w:p>
        <w:p w14:paraId="5D5163B8" w14:textId="7832B334"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29" w:history="1">
            <w:r w:rsidRPr="008C77E0">
              <w:rPr>
                <w:rStyle w:val="Hyperlink"/>
                <w:rFonts w:asciiTheme="minorHAnsi" w:hAnsiTheme="minorHAnsi" w:cstheme="minorHAnsi"/>
                <w:b w:val="0"/>
                <w:noProof/>
                <w:sz w:val="20"/>
                <w:szCs w:val="20"/>
              </w:rPr>
              <w:t>8.1.</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The decent future of work</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_Toc156572429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150</w:t>
            </w:r>
            <w:r w:rsidRPr="008C77E0">
              <w:rPr>
                <w:rFonts w:asciiTheme="minorHAnsi" w:hAnsiTheme="minorHAnsi" w:cstheme="minorHAnsi"/>
                <w:b w:val="0"/>
                <w:noProof/>
                <w:webHidden/>
                <w:sz w:val="20"/>
                <w:szCs w:val="20"/>
              </w:rPr>
              <w:fldChar w:fldCharType="end"/>
            </w:r>
          </w:hyperlink>
        </w:p>
        <w:p w14:paraId="166B6077" w14:textId="5945E63A"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0" w:history="1">
            <w:r w:rsidRPr="008C77E0">
              <w:rPr>
                <w:rStyle w:val="Hyperlink"/>
                <w:rFonts w:asciiTheme="minorHAnsi" w:hAnsiTheme="minorHAnsi" w:cstheme="minorHAnsi"/>
                <w:b w:val="0"/>
                <w:noProof/>
                <w:sz w:val="20"/>
                <w:szCs w:val="20"/>
              </w:rPr>
              <w:t>8.2.</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Digital technologies and compliance</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_Toc156572430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152</w:t>
            </w:r>
            <w:r w:rsidRPr="008C77E0">
              <w:rPr>
                <w:rFonts w:asciiTheme="minorHAnsi" w:hAnsiTheme="minorHAnsi" w:cstheme="minorHAnsi"/>
                <w:b w:val="0"/>
                <w:noProof/>
                <w:webHidden/>
                <w:sz w:val="20"/>
                <w:szCs w:val="20"/>
              </w:rPr>
              <w:fldChar w:fldCharType="end"/>
            </w:r>
          </w:hyperlink>
        </w:p>
        <w:p w14:paraId="306067CF" w14:textId="124858F9"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1" w:history="1">
            <w:r w:rsidRPr="008C77E0">
              <w:rPr>
                <w:rStyle w:val="Hyperlink"/>
                <w:rFonts w:asciiTheme="minorHAnsi" w:hAnsiTheme="minorHAnsi" w:cstheme="minorHAnsi"/>
                <w:b w:val="0"/>
                <w:noProof/>
                <w:sz w:val="20"/>
                <w:szCs w:val="20"/>
              </w:rPr>
              <w:t>8.3.</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Prominent professions, hard-to-fill positions, and lost professions in sectors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_Toc156572431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153</w:t>
            </w:r>
            <w:r w:rsidRPr="008C77E0">
              <w:rPr>
                <w:rFonts w:asciiTheme="minorHAnsi" w:hAnsiTheme="minorHAnsi" w:cstheme="minorHAnsi"/>
                <w:b w:val="0"/>
                <w:noProof/>
                <w:webHidden/>
                <w:sz w:val="20"/>
                <w:szCs w:val="20"/>
              </w:rPr>
              <w:fldChar w:fldCharType="end"/>
            </w:r>
          </w:hyperlink>
        </w:p>
        <w:p w14:paraId="7D7B3AF9" w14:textId="696322F8"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2" w:history="1">
            <w:r w:rsidRPr="008C77E0">
              <w:rPr>
                <w:rStyle w:val="Hyperlink"/>
                <w:rFonts w:asciiTheme="minorHAnsi" w:hAnsiTheme="minorHAnsi" w:cstheme="minorHAnsi"/>
                <w:b w:val="0"/>
                <w:noProof/>
                <w:sz w:val="20"/>
                <w:szCs w:val="20"/>
              </w:rPr>
              <w:t>8.4.</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Training, workforce development and upskilling for new technologies and digital adaptation</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_Toc156572432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155</w:t>
            </w:r>
            <w:r w:rsidRPr="008C77E0">
              <w:rPr>
                <w:rFonts w:asciiTheme="minorHAnsi" w:hAnsiTheme="minorHAnsi" w:cstheme="minorHAnsi"/>
                <w:b w:val="0"/>
                <w:noProof/>
                <w:webHidden/>
                <w:sz w:val="20"/>
                <w:szCs w:val="20"/>
              </w:rPr>
              <w:fldChar w:fldCharType="end"/>
            </w:r>
          </w:hyperlink>
        </w:p>
        <w:p w14:paraId="7B926D4C" w14:textId="5422C399"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3" w:history="1">
            <w:r w:rsidRPr="008C77E0">
              <w:rPr>
                <w:rStyle w:val="Hyperlink"/>
                <w:rFonts w:asciiTheme="minorHAnsi" w:hAnsiTheme="minorHAnsi" w:cstheme="minorHAnsi"/>
                <w:b w:val="0"/>
                <w:noProof/>
                <w:sz w:val="20"/>
                <w:szCs w:val="20"/>
              </w:rPr>
              <w:t>8.5.</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Gender and disability perspective</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_Toc156572433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158</w:t>
            </w:r>
            <w:r w:rsidRPr="008C77E0">
              <w:rPr>
                <w:rFonts w:asciiTheme="minorHAnsi" w:hAnsiTheme="minorHAnsi" w:cstheme="minorHAnsi"/>
                <w:b w:val="0"/>
                <w:noProof/>
                <w:webHidden/>
                <w:sz w:val="20"/>
                <w:szCs w:val="20"/>
              </w:rPr>
              <w:fldChar w:fldCharType="end"/>
            </w:r>
          </w:hyperlink>
        </w:p>
        <w:p w14:paraId="3B77ECC7" w14:textId="62FCBC2A" w:rsidR="008C77E0" w:rsidRPr="008C77E0" w:rsidRDefault="008C77E0" w:rsidP="008C77E0">
          <w:pPr>
            <w:pStyle w:val="TOC1"/>
            <w:tabs>
              <w:tab w:val="left" w:pos="48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4" w:history="1">
            <w:r w:rsidRPr="008C77E0">
              <w:rPr>
                <w:rStyle w:val="Hyperlink"/>
                <w:rFonts w:asciiTheme="minorHAnsi" w:hAnsiTheme="minorHAnsi" w:cstheme="minorHAnsi"/>
                <w:b w:val="0"/>
                <w:noProof/>
                <w:sz w:val="20"/>
                <w:szCs w:val="20"/>
              </w:rPr>
              <w:t>9.</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Recommendations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_Toc156572434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160</w:t>
            </w:r>
            <w:r w:rsidRPr="008C77E0">
              <w:rPr>
                <w:rFonts w:asciiTheme="minorHAnsi" w:hAnsiTheme="minorHAnsi" w:cstheme="minorHAnsi"/>
                <w:b w:val="0"/>
                <w:noProof/>
                <w:webHidden/>
                <w:sz w:val="20"/>
                <w:szCs w:val="20"/>
              </w:rPr>
              <w:fldChar w:fldCharType="end"/>
            </w:r>
          </w:hyperlink>
        </w:p>
        <w:p w14:paraId="02C364FD" w14:textId="127F3D35"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5" w:history="1">
            <w:r w:rsidRPr="008C77E0">
              <w:rPr>
                <w:rStyle w:val="Hyperlink"/>
                <w:rFonts w:asciiTheme="minorHAnsi" w:hAnsiTheme="minorHAnsi" w:cstheme="minorHAnsi"/>
                <w:b w:val="0"/>
                <w:noProof/>
                <w:sz w:val="20"/>
                <w:szCs w:val="20"/>
              </w:rPr>
              <w:t>9.1.</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All sectors (Common)</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_Toc156572435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160</w:t>
            </w:r>
            <w:r w:rsidRPr="008C77E0">
              <w:rPr>
                <w:rFonts w:asciiTheme="minorHAnsi" w:hAnsiTheme="minorHAnsi" w:cstheme="minorHAnsi"/>
                <w:b w:val="0"/>
                <w:noProof/>
                <w:webHidden/>
                <w:sz w:val="20"/>
                <w:szCs w:val="20"/>
              </w:rPr>
              <w:fldChar w:fldCharType="end"/>
            </w:r>
          </w:hyperlink>
        </w:p>
        <w:p w14:paraId="1D05F775" w14:textId="22B19E47"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6" w:history="1">
            <w:r w:rsidRPr="008C77E0">
              <w:rPr>
                <w:rStyle w:val="Hyperlink"/>
                <w:rFonts w:asciiTheme="minorHAnsi" w:hAnsiTheme="minorHAnsi" w:cstheme="minorHAnsi"/>
                <w:b w:val="0"/>
                <w:noProof/>
                <w:sz w:val="20"/>
                <w:szCs w:val="20"/>
              </w:rPr>
              <w:t>9.2.</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Sector specific recommendations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_Toc156572436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163</w:t>
            </w:r>
            <w:r w:rsidRPr="008C77E0">
              <w:rPr>
                <w:rFonts w:asciiTheme="minorHAnsi" w:hAnsiTheme="minorHAnsi" w:cstheme="minorHAnsi"/>
                <w:b w:val="0"/>
                <w:noProof/>
                <w:webHidden/>
                <w:sz w:val="20"/>
                <w:szCs w:val="20"/>
              </w:rPr>
              <w:fldChar w:fldCharType="end"/>
            </w:r>
          </w:hyperlink>
        </w:p>
        <w:p w14:paraId="08F30A2B" w14:textId="39CF8C4C" w:rsidR="008C77E0" w:rsidRPr="008C77E0" w:rsidRDefault="008C77E0" w:rsidP="008C77E0">
          <w:pPr>
            <w:pStyle w:val="TOC1"/>
            <w:tabs>
              <w:tab w:val="left" w:pos="72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7" w:history="1">
            <w:r w:rsidRPr="008C77E0">
              <w:rPr>
                <w:rStyle w:val="Hyperlink"/>
                <w:rFonts w:asciiTheme="minorHAnsi" w:hAnsiTheme="minorHAnsi" w:cstheme="minorHAnsi"/>
                <w:b w:val="0"/>
                <w:noProof/>
                <w:sz w:val="20"/>
                <w:szCs w:val="20"/>
              </w:rPr>
              <w:t>9.3.</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Recommendations by sector experts</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_Toc156572437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164</w:t>
            </w:r>
            <w:r w:rsidRPr="008C77E0">
              <w:rPr>
                <w:rFonts w:asciiTheme="minorHAnsi" w:hAnsiTheme="minorHAnsi" w:cstheme="minorHAnsi"/>
                <w:b w:val="0"/>
                <w:noProof/>
                <w:webHidden/>
                <w:sz w:val="20"/>
                <w:szCs w:val="20"/>
              </w:rPr>
              <w:fldChar w:fldCharType="end"/>
            </w:r>
          </w:hyperlink>
        </w:p>
        <w:p w14:paraId="6ED9C2C0" w14:textId="1444D839" w:rsidR="008C77E0" w:rsidRPr="008C77E0" w:rsidRDefault="008C77E0" w:rsidP="008C77E0">
          <w:pPr>
            <w:pStyle w:val="TOC1"/>
            <w:tabs>
              <w:tab w:val="left" w:pos="96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8" w:history="1">
            <w:r w:rsidRPr="008C77E0">
              <w:rPr>
                <w:rStyle w:val="Hyperlink"/>
                <w:rFonts w:asciiTheme="minorHAnsi" w:hAnsiTheme="minorHAnsi" w:cstheme="minorHAnsi"/>
                <w:b w:val="0"/>
                <w:noProof/>
                <w:sz w:val="20"/>
                <w:szCs w:val="20"/>
              </w:rPr>
              <w:t>9.3.1.</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Education</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_Toc156572438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164</w:t>
            </w:r>
            <w:r w:rsidRPr="008C77E0">
              <w:rPr>
                <w:rFonts w:asciiTheme="minorHAnsi" w:hAnsiTheme="minorHAnsi" w:cstheme="minorHAnsi"/>
                <w:b w:val="0"/>
                <w:noProof/>
                <w:webHidden/>
                <w:sz w:val="20"/>
                <w:szCs w:val="20"/>
              </w:rPr>
              <w:fldChar w:fldCharType="end"/>
            </w:r>
          </w:hyperlink>
        </w:p>
        <w:p w14:paraId="33112342" w14:textId="1FECE28B" w:rsidR="008C77E0" w:rsidRPr="008C77E0" w:rsidRDefault="008C77E0" w:rsidP="008C77E0">
          <w:pPr>
            <w:pStyle w:val="TOC1"/>
            <w:tabs>
              <w:tab w:val="left" w:pos="96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39" w:history="1">
            <w:r w:rsidRPr="008C77E0">
              <w:rPr>
                <w:rStyle w:val="Hyperlink"/>
                <w:rFonts w:asciiTheme="minorHAnsi" w:hAnsiTheme="minorHAnsi" w:cstheme="minorHAnsi"/>
                <w:b w:val="0"/>
                <w:noProof/>
                <w:sz w:val="20"/>
                <w:szCs w:val="20"/>
              </w:rPr>
              <w:t>9.3.2.</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Health</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_Toc156572439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164</w:t>
            </w:r>
            <w:r w:rsidRPr="008C77E0">
              <w:rPr>
                <w:rFonts w:asciiTheme="minorHAnsi" w:hAnsiTheme="minorHAnsi" w:cstheme="minorHAnsi"/>
                <w:b w:val="0"/>
                <w:noProof/>
                <w:webHidden/>
                <w:sz w:val="20"/>
                <w:szCs w:val="20"/>
              </w:rPr>
              <w:fldChar w:fldCharType="end"/>
            </w:r>
          </w:hyperlink>
        </w:p>
        <w:p w14:paraId="338256D8" w14:textId="4B26C7EC" w:rsidR="008C77E0" w:rsidRPr="008C77E0" w:rsidRDefault="008C77E0" w:rsidP="008C77E0">
          <w:pPr>
            <w:pStyle w:val="TOC1"/>
            <w:tabs>
              <w:tab w:val="left" w:pos="96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40" w:history="1">
            <w:r w:rsidRPr="008C77E0">
              <w:rPr>
                <w:rStyle w:val="Hyperlink"/>
                <w:rFonts w:asciiTheme="minorHAnsi" w:hAnsiTheme="minorHAnsi" w:cstheme="minorHAnsi"/>
                <w:b w:val="0"/>
                <w:noProof/>
                <w:sz w:val="20"/>
                <w:szCs w:val="20"/>
              </w:rPr>
              <w:t>9.3.3.</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Energy</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_Toc156572440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164</w:t>
            </w:r>
            <w:r w:rsidRPr="008C77E0">
              <w:rPr>
                <w:rFonts w:asciiTheme="minorHAnsi" w:hAnsiTheme="minorHAnsi" w:cstheme="minorHAnsi"/>
                <w:b w:val="0"/>
                <w:noProof/>
                <w:webHidden/>
                <w:sz w:val="20"/>
                <w:szCs w:val="20"/>
              </w:rPr>
              <w:fldChar w:fldCharType="end"/>
            </w:r>
          </w:hyperlink>
        </w:p>
        <w:p w14:paraId="2A4A7B54" w14:textId="59254BC4" w:rsidR="008C77E0" w:rsidRPr="008C77E0" w:rsidRDefault="008C77E0" w:rsidP="008C77E0">
          <w:pPr>
            <w:pStyle w:val="TOC1"/>
            <w:tabs>
              <w:tab w:val="left" w:pos="96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41" w:history="1">
            <w:r w:rsidRPr="008C77E0">
              <w:rPr>
                <w:rStyle w:val="Hyperlink"/>
                <w:rFonts w:asciiTheme="minorHAnsi" w:hAnsiTheme="minorHAnsi" w:cstheme="minorHAnsi"/>
                <w:b w:val="0"/>
                <w:noProof/>
                <w:sz w:val="20"/>
                <w:szCs w:val="20"/>
              </w:rPr>
              <w:t>9.3.4.</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Finance and Banking</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_Toc156572441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164</w:t>
            </w:r>
            <w:r w:rsidRPr="008C77E0">
              <w:rPr>
                <w:rFonts w:asciiTheme="minorHAnsi" w:hAnsiTheme="minorHAnsi" w:cstheme="minorHAnsi"/>
                <w:b w:val="0"/>
                <w:noProof/>
                <w:webHidden/>
                <w:sz w:val="20"/>
                <w:szCs w:val="20"/>
              </w:rPr>
              <w:fldChar w:fldCharType="end"/>
            </w:r>
          </w:hyperlink>
        </w:p>
        <w:p w14:paraId="066A1DB6" w14:textId="2C259C85" w:rsidR="008C77E0" w:rsidRPr="008C77E0" w:rsidRDefault="008C77E0" w:rsidP="008C77E0">
          <w:pPr>
            <w:pStyle w:val="TOC1"/>
            <w:tabs>
              <w:tab w:val="left" w:pos="960"/>
              <w:tab w:val="right" w:leader="dot" w:pos="9487"/>
            </w:tabs>
            <w:spacing w:before="0"/>
            <w:rPr>
              <w:rFonts w:asciiTheme="minorHAnsi" w:eastAsiaTheme="minorEastAsia" w:hAnsiTheme="minorHAnsi" w:cstheme="minorHAnsi"/>
              <w:b w:val="0"/>
              <w:bCs w:val="0"/>
              <w:caps w:val="0"/>
              <w:noProof/>
              <w:sz w:val="20"/>
              <w:szCs w:val="20"/>
              <w:lang w:eastAsia="en-GB"/>
            </w:rPr>
          </w:pPr>
          <w:hyperlink w:anchor="_Toc156572442" w:history="1">
            <w:r w:rsidRPr="008C77E0">
              <w:rPr>
                <w:rStyle w:val="Hyperlink"/>
                <w:rFonts w:asciiTheme="minorHAnsi" w:hAnsiTheme="minorHAnsi" w:cstheme="minorHAnsi"/>
                <w:b w:val="0"/>
                <w:noProof/>
                <w:sz w:val="20"/>
                <w:szCs w:val="20"/>
              </w:rPr>
              <w:t>9.3.5.</w:t>
            </w:r>
            <w:r w:rsidRPr="008C77E0">
              <w:rPr>
                <w:rFonts w:asciiTheme="minorHAnsi" w:eastAsiaTheme="minorEastAsia" w:hAnsiTheme="minorHAnsi" w:cstheme="minorHAnsi"/>
                <w:b w:val="0"/>
                <w:bCs w:val="0"/>
                <w:caps w:val="0"/>
                <w:noProof/>
                <w:sz w:val="20"/>
                <w:szCs w:val="20"/>
                <w:lang w:eastAsia="en-GB"/>
              </w:rPr>
              <w:tab/>
            </w:r>
            <w:r w:rsidRPr="008C77E0">
              <w:rPr>
                <w:rStyle w:val="Hyperlink"/>
                <w:rFonts w:asciiTheme="minorHAnsi" w:hAnsiTheme="minorHAnsi" w:cstheme="minorHAnsi"/>
                <w:b w:val="0"/>
                <w:noProof/>
                <w:sz w:val="20"/>
                <w:szCs w:val="20"/>
              </w:rPr>
              <w:t>ICT</w:t>
            </w:r>
            <w:r w:rsidRPr="008C77E0">
              <w:rPr>
                <w:rFonts w:asciiTheme="minorHAnsi" w:hAnsiTheme="minorHAnsi" w:cstheme="minorHAnsi"/>
                <w:b w:val="0"/>
                <w:noProof/>
                <w:webHidden/>
                <w:sz w:val="20"/>
                <w:szCs w:val="20"/>
              </w:rPr>
              <w:tab/>
            </w:r>
            <w:r w:rsidRPr="008C77E0">
              <w:rPr>
                <w:rFonts w:asciiTheme="minorHAnsi" w:hAnsiTheme="minorHAnsi" w:cstheme="minorHAnsi"/>
                <w:b w:val="0"/>
                <w:noProof/>
                <w:webHidden/>
                <w:sz w:val="20"/>
                <w:szCs w:val="20"/>
              </w:rPr>
              <w:fldChar w:fldCharType="begin"/>
            </w:r>
            <w:r w:rsidRPr="008C77E0">
              <w:rPr>
                <w:rFonts w:asciiTheme="minorHAnsi" w:hAnsiTheme="minorHAnsi" w:cstheme="minorHAnsi"/>
                <w:b w:val="0"/>
                <w:noProof/>
                <w:webHidden/>
                <w:sz w:val="20"/>
                <w:szCs w:val="20"/>
              </w:rPr>
              <w:instrText xml:space="preserve"> PAGEREF _Toc156572442 \h </w:instrText>
            </w:r>
            <w:r w:rsidRPr="008C77E0">
              <w:rPr>
                <w:rFonts w:asciiTheme="minorHAnsi" w:hAnsiTheme="minorHAnsi" w:cstheme="minorHAnsi"/>
                <w:b w:val="0"/>
                <w:noProof/>
                <w:webHidden/>
                <w:sz w:val="20"/>
                <w:szCs w:val="20"/>
              </w:rPr>
            </w:r>
            <w:r w:rsidRPr="008C77E0">
              <w:rPr>
                <w:rFonts w:asciiTheme="minorHAnsi" w:hAnsiTheme="minorHAnsi" w:cstheme="minorHAnsi"/>
                <w:b w:val="0"/>
                <w:noProof/>
                <w:webHidden/>
                <w:sz w:val="20"/>
                <w:szCs w:val="20"/>
              </w:rPr>
              <w:fldChar w:fldCharType="separate"/>
            </w:r>
            <w:r w:rsidRPr="008C77E0">
              <w:rPr>
                <w:rFonts w:asciiTheme="minorHAnsi" w:hAnsiTheme="minorHAnsi" w:cstheme="minorHAnsi"/>
                <w:b w:val="0"/>
                <w:noProof/>
                <w:webHidden/>
                <w:sz w:val="20"/>
                <w:szCs w:val="20"/>
              </w:rPr>
              <w:t>165</w:t>
            </w:r>
            <w:r w:rsidRPr="008C77E0">
              <w:rPr>
                <w:rFonts w:asciiTheme="minorHAnsi" w:hAnsiTheme="minorHAnsi" w:cstheme="minorHAnsi"/>
                <w:b w:val="0"/>
                <w:noProof/>
                <w:webHidden/>
                <w:sz w:val="20"/>
                <w:szCs w:val="20"/>
              </w:rPr>
              <w:fldChar w:fldCharType="end"/>
            </w:r>
          </w:hyperlink>
        </w:p>
        <w:p w14:paraId="6A5CA0A1" w14:textId="39F26DDD" w:rsidR="008C77E0" w:rsidRDefault="008C77E0" w:rsidP="008C77E0">
          <w:r w:rsidRPr="008C77E0">
            <w:rPr>
              <w:rFonts w:cstheme="minorHAnsi"/>
              <w:bCs/>
              <w:noProof/>
              <w:sz w:val="20"/>
              <w:szCs w:val="20"/>
            </w:rPr>
            <w:fldChar w:fldCharType="end"/>
          </w:r>
        </w:p>
      </w:sdtContent>
    </w:sdt>
    <w:p w14:paraId="72A6F9A4" w14:textId="0F75916B" w:rsidR="008C77E0" w:rsidRDefault="008C77E0" w:rsidP="00730DF3">
      <w:pPr>
        <w:pStyle w:val="Heading1"/>
      </w:pPr>
      <w:bookmarkStart w:id="0" w:name="_Toc108219077"/>
      <w:bookmarkStart w:id="1" w:name="_Toc156572351"/>
    </w:p>
    <w:p w14:paraId="2C585F88" w14:textId="77777777" w:rsidR="008C77E0" w:rsidRPr="008C77E0" w:rsidRDefault="008C77E0" w:rsidP="008C77E0">
      <w:bookmarkStart w:id="2" w:name="_GoBack"/>
      <w:bookmarkEnd w:id="2"/>
    </w:p>
    <w:p w14:paraId="6A085666" w14:textId="77777777" w:rsidR="008C77E0" w:rsidRPr="008C77E0" w:rsidRDefault="008C77E0" w:rsidP="008C77E0"/>
    <w:p w14:paraId="7546023C" w14:textId="2ED9BFFC" w:rsidR="00730DF3" w:rsidRPr="00541471" w:rsidRDefault="00BB4C83" w:rsidP="00730DF3">
      <w:pPr>
        <w:pStyle w:val="Heading1"/>
      </w:pPr>
      <w:r>
        <w:lastRenderedPageBreak/>
        <w:t xml:space="preserve">List </w:t>
      </w:r>
      <w:r w:rsidR="00730DF3" w:rsidRPr="00541471">
        <w:t>of Tables</w:t>
      </w:r>
      <w:bookmarkEnd w:id="0"/>
      <w:bookmarkEnd w:id="1"/>
    </w:p>
    <w:p w14:paraId="3807C48D" w14:textId="1576ACD4" w:rsidR="00BC4328" w:rsidRDefault="00730DF3">
      <w:pPr>
        <w:pStyle w:val="TableofFigures"/>
        <w:tabs>
          <w:tab w:val="right" w:leader="dot" w:pos="9487"/>
        </w:tabs>
        <w:rPr>
          <w:rFonts w:eastAsiaTheme="minorEastAsia"/>
          <w:noProof/>
        </w:rPr>
      </w:pPr>
      <w:r w:rsidRPr="00541471">
        <w:rPr>
          <w:rFonts w:cstheme="minorHAnsi"/>
          <w:b/>
          <w:bCs/>
          <w:sz w:val="22"/>
          <w:szCs w:val="22"/>
        </w:rPr>
        <w:fldChar w:fldCharType="begin"/>
      </w:r>
      <w:r w:rsidRPr="00541471">
        <w:rPr>
          <w:rFonts w:cstheme="minorHAnsi"/>
          <w:b/>
          <w:bCs/>
          <w:sz w:val="22"/>
          <w:szCs w:val="22"/>
        </w:rPr>
        <w:instrText xml:space="preserve"> TOC \h \z \c "Table" </w:instrText>
      </w:r>
      <w:r w:rsidRPr="00541471">
        <w:rPr>
          <w:rFonts w:cstheme="minorHAnsi"/>
          <w:b/>
          <w:bCs/>
          <w:sz w:val="22"/>
          <w:szCs w:val="22"/>
        </w:rPr>
        <w:fldChar w:fldCharType="separate"/>
      </w:r>
      <w:hyperlink w:anchor="_Toc108219169" w:history="1">
        <w:r w:rsidR="00BC4328" w:rsidRPr="00B462C2">
          <w:rPr>
            <w:rStyle w:val="Hyperlink"/>
            <w:b/>
            <w:bCs/>
            <w:noProof/>
          </w:rPr>
          <w:t>Table 1 - Sampling size per target group per sector</w:t>
        </w:r>
        <w:r w:rsidR="00BC4328">
          <w:rPr>
            <w:noProof/>
            <w:webHidden/>
          </w:rPr>
          <w:tab/>
        </w:r>
        <w:r w:rsidR="00BC4328">
          <w:rPr>
            <w:noProof/>
            <w:webHidden/>
          </w:rPr>
          <w:fldChar w:fldCharType="begin"/>
        </w:r>
        <w:r w:rsidR="00BC4328">
          <w:rPr>
            <w:noProof/>
            <w:webHidden/>
          </w:rPr>
          <w:instrText xml:space="preserve"> PAGEREF _Toc108219169 \h </w:instrText>
        </w:r>
        <w:r w:rsidR="00BC4328">
          <w:rPr>
            <w:noProof/>
            <w:webHidden/>
          </w:rPr>
        </w:r>
        <w:r w:rsidR="00BC4328">
          <w:rPr>
            <w:noProof/>
            <w:webHidden/>
          </w:rPr>
          <w:fldChar w:fldCharType="separate"/>
        </w:r>
        <w:r w:rsidR="00BC4328">
          <w:rPr>
            <w:noProof/>
            <w:webHidden/>
          </w:rPr>
          <w:t>32</w:t>
        </w:r>
        <w:r w:rsidR="00BC4328">
          <w:rPr>
            <w:noProof/>
            <w:webHidden/>
          </w:rPr>
          <w:fldChar w:fldCharType="end"/>
        </w:r>
      </w:hyperlink>
    </w:p>
    <w:p w14:paraId="1D0C26D3" w14:textId="579C5E3F" w:rsidR="00BC4328" w:rsidRDefault="002F221A">
      <w:pPr>
        <w:pStyle w:val="TableofFigures"/>
        <w:tabs>
          <w:tab w:val="right" w:leader="dot" w:pos="9487"/>
        </w:tabs>
        <w:rPr>
          <w:rFonts w:eastAsiaTheme="minorEastAsia"/>
          <w:noProof/>
        </w:rPr>
      </w:pPr>
      <w:hyperlink w:anchor="_Toc108219170" w:history="1">
        <w:r w:rsidR="00BC4328" w:rsidRPr="00B462C2">
          <w:rPr>
            <w:rStyle w:val="Hyperlink"/>
            <w:b/>
            <w:bCs/>
            <w:noProof/>
          </w:rPr>
          <w:t>Table 2 - Number of surveys conducted by respondent in each of the provinces</w:t>
        </w:r>
        <w:r w:rsidR="00BC4328" w:rsidRPr="00B462C2">
          <w:rPr>
            <w:rStyle w:val="Hyperlink"/>
            <w:rFonts w:cstheme="minorHAnsi"/>
            <w:b/>
            <w:bCs/>
            <w:noProof/>
          </w:rPr>
          <w:t xml:space="preserve"> in the education sector</w:t>
        </w:r>
        <w:r w:rsidR="00BC4328">
          <w:rPr>
            <w:noProof/>
            <w:webHidden/>
          </w:rPr>
          <w:tab/>
        </w:r>
        <w:r w:rsidR="00BC4328">
          <w:rPr>
            <w:noProof/>
            <w:webHidden/>
          </w:rPr>
          <w:fldChar w:fldCharType="begin"/>
        </w:r>
        <w:r w:rsidR="00BC4328">
          <w:rPr>
            <w:noProof/>
            <w:webHidden/>
          </w:rPr>
          <w:instrText xml:space="preserve"> PAGEREF _Toc108219170 \h </w:instrText>
        </w:r>
        <w:r w:rsidR="00BC4328">
          <w:rPr>
            <w:noProof/>
            <w:webHidden/>
          </w:rPr>
        </w:r>
        <w:r w:rsidR="00BC4328">
          <w:rPr>
            <w:noProof/>
            <w:webHidden/>
          </w:rPr>
          <w:fldChar w:fldCharType="separate"/>
        </w:r>
        <w:r w:rsidR="00BC4328">
          <w:rPr>
            <w:noProof/>
            <w:webHidden/>
          </w:rPr>
          <w:t>33</w:t>
        </w:r>
        <w:r w:rsidR="00BC4328">
          <w:rPr>
            <w:noProof/>
            <w:webHidden/>
          </w:rPr>
          <w:fldChar w:fldCharType="end"/>
        </w:r>
      </w:hyperlink>
    </w:p>
    <w:p w14:paraId="763A242C" w14:textId="00613DFE" w:rsidR="00BC4328" w:rsidRDefault="002F221A">
      <w:pPr>
        <w:pStyle w:val="TableofFigures"/>
        <w:tabs>
          <w:tab w:val="right" w:leader="dot" w:pos="9487"/>
        </w:tabs>
        <w:rPr>
          <w:rFonts w:eastAsiaTheme="minorEastAsia"/>
          <w:noProof/>
        </w:rPr>
      </w:pPr>
      <w:hyperlink w:anchor="_Toc108219171" w:history="1">
        <w:r w:rsidR="00BC4328" w:rsidRPr="00B462C2">
          <w:rPr>
            <w:rStyle w:val="Hyperlink"/>
            <w:b/>
            <w:bCs/>
            <w:noProof/>
          </w:rPr>
          <w:t>Table 3 - Awareness about decent work concept in education sector</w:t>
        </w:r>
        <w:r w:rsidR="00BC4328">
          <w:rPr>
            <w:noProof/>
            <w:webHidden/>
          </w:rPr>
          <w:tab/>
        </w:r>
        <w:r w:rsidR="00BC4328">
          <w:rPr>
            <w:noProof/>
            <w:webHidden/>
          </w:rPr>
          <w:fldChar w:fldCharType="begin"/>
        </w:r>
        <w:r w:rsidR="00BC4328">
          <w:rPr>
            <w:noProof/>
            <w:webHidden/>
          </w:rPr>
          <w:instrText xml:space="preserve"> PAGEREF _Toc108219171 \h </w:instrText>
        </w:r>
        <w:r w:rsidR="00BC4328">
          <w:rPr>
            <w:noProof/>
            <w:webHidden/>
          </w:rPr>
        </w:r>
        <w:r w:rsidR="00BC4328">
          <w:rPr>
            <w:noProof/>
            <w:webHidden/>
          </w:rPr>
          <w:fldChar w:fldCharType="separate"/>
        </w:r>
        <w:r w:rsidR="00BC4328">
          <w:rPr>
            <w:noProof/>
            <w:webHidden/>
          </w:rPr>
          <w:t>34</w:t>
        </w:r>
        <w:r w:rsidR="00BC4328">
          <w:rPr>
            <w:noProof/>
            <w:webHidden/>
          </w:rPr>
          <w:fldChar w:fldCharType="end"/>
        </w:r>
      </w:hyperlink>
    </w:p>
    <w:p w14:paraId="2F8A9CAE" w14:textId="7E547213" w:rsidR="00BC4328" w:rsidRDefault="002F221A">
      <w:pPr>
        <w:pStyle w:val="TableofFigures"/>
        <w:tabs>
          <w:tab w:val="right" w:leader="dot" w:pos="9487"/>
        </w:tabs>
        <w:rPr>
          <w:rFonts w:eastAsiaTheme="minorEastAsia"/>
          <w:noProof/>
        </w:rPr>
      </w:pPr>
      <w:hyperlink w:anchor="_Toc108219172" w:history="1">
        <w:r w:rsidR="00BC4328" w:rsidRPr="00B462C2">
          <w:rPr>
            <w:rStyle w:val="Hyperlink"/>
            <w:b/>
            <w:bCs/>
            <w:noProof/>
          </w:rPr>
          <w:t>Table 4 - Flexible and remote work arrangements in education sector</w:t>
        </w:r>
        <w:r w:rsidR="00BC4328">
          <w:rPr>
            <w:noProof/>
            <w:webHidden/>
          </w:rPr>
          <w:tab/>
        </w:r>
        <w:r w:rsidR="00BC4328">
          <w:rPr>
            <w:noProof/>
            <w:webHidden/>
          </w:rPr>
          <w:fldChar w:fldCharType="begin"/>
        </w:r>
        <w:r w:rsidR="00BC4328">
          <w:rPr>
            <w:noProof/>
            <w:webHidden/>
          </w:rPr>
          <w:instrText xml:space="preserve"> PAGEREF _Toc108219172 \h </w:instrText>
        </w:r>
        <w:r w:rsidR="00BC4328">
          <w:rPr>
            <w:noProof/>
            <w:webHidden/>
          </w:rPr>
        </w:r>
        <w:r w:rsidR="00BC4328">
          <w:rPr>
            <w:noProof/>
            <w:webHidden/>
          </w:rPr>
          <w:fldChar w:fldCharType="separate"/>
        </w:r>
        <w:r w:rsidR="00BC4328">
          <w:rPr>
            <w:noProof/>
            <w:webHidden/>
          </w:rPr>
          <w:t>34</w:t>
        </w:r>
        <w:r w:rsidR="00BC4328">
          <w:rPr>
            <w:noProof/>
            <w:webHidden/>
          </w:rPr>
          <w:fldChar w:fldCharType="end"/>
        </w:r>
      </w:hyperlink>
    </w:p>
    <w:p w14:paraId="73A979E1" w14:textId="4C5F8185" w:rsidR="00BC4328" w:rsidRDefault="002F221A">
      <w:pPr>
        <w:pStyle w:val="TableofFigures"/>
        <w:tabs>
          <w:tab w:val="right" w:leader="dot" w:pos="9487"/>
        </w:tabs>
        <w:rPr>
          <w:rFonts w:eastAsiaTheme="minorEastAsia"/>
          <w:noProof/>
        </w:rPr>
      </w:pPr>
      <w:hyperlink w:anchor="_Toc108219173" w:history="1">
        <w:r w:rsidR="00BC4328" w:rsidRPr="00B462C2">
          <w:rPr>
            <w:rStyle w:val="Hyperlink"/>
            <w:b/>
            <w:bCs/>
            <w:noProof/>
          </w:rPr>
          <w:t>Table 5 - Percentage of participants agree with the statements about Flexible and remote work arrangements in education sector (%)</w:t>
        </w:r>
        <w:r w:rsidR="00BC4328">
          <w:rPr>
            <w:noProof/>
            <w:webHidden/>
          </w:rPr>
          <w:tab/>
        </w:r>
        <w:r w:rsidR="00BC4328">
          <w:rPr>
            <w:noProof/>
            <w:webHidden/>
          </w:rPr>
          <w:fldChar w:fldCharType="begin"/>
        </w:r>
        <w:r w:rsidR="00BC4328">
          <w:rPr>
            <w:noProof/>
            <w:webHidden/>
          </w:rPr>
          <w:instrText xml:space="preserve"> PAGEREF _Toc108219173 \h </w:instrText>
        </w:r>
        <w:r w:rsidR="00BC4328">
          <w:rPr>
            <w:noProof/>
            <w:webHidden/>
          </w:rPr>
        </w:r>
        <w:r w:rsidR="00BC4328">
          <w:rPr>
            <w:noProof/>
            <w:webHidden/>
          </w:rPr>
          <w:fldChar w:fldCharType="separate"/>
        </w:r>
        <w:r w:rsidR="00BC4328">
          <w:rPr>
            <w:noProof/>
            <w:webHidden/>
          </w:rPr>
          <w:t>35</w:t>
        </w:r>
        <w:r w:rsidR="00BC4328">
          <w:rPr>
            <w:noProof/>
            <w:webHidden/>
          </w:rPr>
          <w:fldChar w:fldCharType="end"/>
        </w:r>
      </w:hyperlink>
    </w:p>
    <w:p w14:paraId="47B58F32" w14:textId="3C798745" w:rsidR="00BC4328" w:rsidRDefault="002F221A">
      <w:pPr>
        <w:pStyle w:val="TableofFigures"/>
        <w:tabs>
          <w:tab w:val="right" w:leader="dot" w:pos="9487"/>
        </w:tabs>
        <w:rPr>
          <w:rFonts w:eastAsiaTheme="minorEastAsia"/>
          <w:noProof/>
        </w:rPr>
      </w:pPr>
      <w:hyperlink w:anchor="_Toc108219174" w:history="1">
        <w:r w:rsidR="00BC4328" w:rsidRPr="00B462C2">
          <w:rPr>
            <w:rStyle w:val="Hyperlink"/>
            <w:b/>
            <w:bCs/>
            <w:noProof/>
          </w:rPr>
          <w:t>Table 6 - Number of surveys conducted by respondent in each of the provinces</w:t>
        </w:r>
        <w:r w:rsidR="00BC4328" w:rsidRPr="00B462C2">
          <w:rPr>
            <w:rStyle w:val="Hyperlink"/>
            <w:rFonts w:cstheme="minorHAnsi"/>
            <w:b/>
            <w:bCs/>
            <w:noProof/>
          </w:rPr>
          <w:t xml:space="preserve"> in the health sector</w:t>
        </w:r>
        <w:r w:rsidR="00BC4328">
          <w:rPr>
            <w:noProof/>
            <w:webHidden/>
          </w:rPr>
          <w:tab/>
        </w:r>
        <w:r w:rsidR="00BC4328">
          <w:rPr>
            <w:noProof/>
            <w:webHidden/>
          </w:rPr>
          <w:fldChar w:fldCharType="begin"/>
        </w:r>
        <w:r w:rsidR="00BC4328">
          <w:rPr>
            <w:noProof/>
            <w:webHidden/>
          </w:rPr>
          <w:instrText xml:space="preserve"> PAGEREF _Toc108219174 \h </w:instrText>
        </w:r>
        <w:r w:rsidR="00BC4328">
          <w:rPr>
            <w:noProof/>
            <w:webHidden/>
          </w:rPr>
        </w:r>
        <w:r w:rsidR="00BC4328">
          <w:rPr>
            <w:noProof/>
            <w:webHidden/>
          </w:rPr>
          <w:fldChar w:fldCharType="separate"/>
        </w:r>
        <w:r w:rsidR="00BC4328">
          <w:rPr>
            <w:noProof/>
            <w:webHidden/>
          </w:rPr>
          <w:t>58</w:t>
        </w:r>
        <w:r w:rsidR="00BC4328">
          <w:rPr>
            <w:noProof/>
            <w:webHidden/>
          </w:rPr>
          <w:fldChar w:fldCharType="end"/>
        </w:r>
      </w:hyperlink>
    </w:p>
    <w:p w14:paraId="1B433EB8" w14:textId="25CB07C4" w:rsidR="00BC4328" w:rsidRDefault="002F221A">
      <w:pPr>
        <w:pStyle w:val="TableofFigures"/>
        <w:tabs>
          <w:tab w:val="right" w:leader="dot" w:pos="9487"/>
        </w:tabs>
        <w:rPr>
          <w:rFonts w:eastAsiaTheme="minorEastAsia"/>
          <w:noProof/>
        </w:rPr>
      </w:pPr>
      <w:hyperlink w:anchor="_Toc108219175" w:history="1">
        <w:r w:rsidR="00BC4328" w:rsidRPr="00B462C2">
          <w:rPr>
            <w:rStyle w:val="Hyperlink"/>
            <w:b/>
            <w:bCs/>
            <w:noProof/>
          </w:rPr>
          <w:t>Table 7 - Awareness about decent work concept in health sector</w:t>
        </w:r>
        <w:r w:rsidR="00BC4328">
          <w:rPr>
            <w:noProof/>
            <w:webHidden/>
          </w:rPr>
          <w:tab/>
        </w:r>
        <w:r w:rsidR="00BC4328">
          <w:rPr>
            <w:noProof/>
            <w:webHidden/>
          </w:rPr>
          <w:fldChar w:fldCharType="begin"/>
        </w:r>
        <w:r w:rsidR="00BC4328">
          <w:rPr>
            <w:noProof/>
            <w:webHidden/>
          </w:rPr>
          <w:instrText xml:space="preserve"> PAGEREF _Toc108219175 \h </w:instrText>
        </w:r>
        <w:r w:rsidR="00BC4328">
          <w:rPr>
            <w:noProof/>
            <w:webHidden/>
          </w:rPr>
        </w:r>
        <w:r w:rsidR="00BC4328">
          <w:rPr>
            <w:noProof/>
            <w:webHidden/>
          </w:rPr>
          <w:fldChar w:fldCharType="separate"/>
        </w:r>
        <w:r w:rsidR="00BC4328">
          <w:rPr>
            <w:noProof/>
            <w:webHidden/>
          </w:rPr>
          <w:t>59</w:t>
        </w:r>
        <w:r w:rsidR="00BC4328">
          <w:rPr>
            <w:noProof/>
            <w:webHidden/>
          </w:rPr>
          <w:fldChar w:fldCharType="end"/>
        </w:r>
      </w:hyperlink>
    </w:p>
    <w:p w14:paraId="7DC9CC3E" w14:textId="51AEBFAB" w:rsidR="00BC4328" w:rsidRDefault="002F221A">
      <w:pPr>
        <w:pStyle w:val="TableofFigures"/>
        <w:tabs>
          <w:tab w:val="right" w:leader="dot" w:pos="9487"/>
        </w:tabs>
        <w:rPr>
          <w:rFonts w:eastAsiaTheme="minorEastAsia"/>
          <w:noProof/>
        </w:rPr>
      </w:pPr>
      <w:hyperlink w:anchor="_Toc108219176" w:history="1">
        <w:r w:rsidR="00BC4328" w:rsidRPr="00B462C2">
          <w:rPr>
            <w:rStyle w:val="Hyperlink"/>
            <w:b/>
            <w:bCs/>
            <w:noProof/>
          </w:rPr>
          <w:t>Table 8 - Flexible and remote work arrangements in health sector</w:t>
        </w:r>
        <w:r w:rsidR="00BC4328">
          <w:rPr>
            <w:noProof/>
            <w:webHidden/>
          </w:rPr>
          <w:tab/>
        </w:r>
        <w:r w:rsidR="00BC4328">
          <w:rPr>
            <w:noProof/>
            <w:webHidden/>
          </w:rPr>
          <w:fldChar w:fldCharType="begin"/>
        </w:r>
        <w:r w:rsidR="00BC4328">
          <w:rPr>
            <w:noProof/>
            <w:webHidden/>
          </w:rPr>
          <w:instrText xml:space="preserve"> PAGEREF _Toc108219176 \h </w:instrText>
        </w:r>
        <w:r w:rsidR="00BC4328">
          <w:rPr>
            <w:noProof/>
            <w:webHidden/>
          </w:rPr>
        </w:r>
        <w:r w:rsidR="00BC4328">
          <w:rPr>
            <w:noProof/>
            <w:webHidden/>
          </w:rPr>
          <w:fldChar w:fldCharType="separate"/>
        </w:r>
        <w:r w:rsidR="00BC4328">
          <w:rPr>
            <w:noProof/>
            <w:webHidden/>
          </w:rPr>
          <w:t>59</w:t>
        </w:r>
        <w:r w:rsidR="00BC4328">
          <w:rPr>
            <w:noProof/>
            <w:webHidden/>
          </w:rPr>
          <w:fldChar w:fldCharType="end"/>
        </w:r>
      </w:hyperlink>
    </w:p>
    <w:p w14:paraId="41AD5797" w14:textId="29E40687" w:rsidR="00BC4328" w:rsidRDefault="002F221A">
      <w:pPr>
        <w:pStyle w:val="TableofFigures"/>
        <w:tabs>
          <w:tab w:val="right" w:leader="dot" w:pos="9487"/>
        </w:tabs>
        <w:rPr>
          <w:rFonts w:eastAsiaTheme="minorEastAsia"/>
          <w:noProof/>
        </w:rPr>
      </w:pPr>
      <w:hyperlink w:anchor="_Toc108219177" w:history="1">
        <w:r w:rsidR="00BC4328" w:rsidRPr="00B462C2">
          <w:rPr>
            <w:rStyle w:val="Hyperlink"/>
            <w:b/>
            <w:bCs/>
            <w:noProof/>
          </w:rPr>
          <w:t>Table 9 - Percentage of participants agree with the statements about flexible and remote work arrangements in health sector (%)</w:t>
        </w:r>
        <w:r w:rsidR="00BC4328">
          <w:rPr>
            <w:noProof/>
            <w:webHidden/>
          </w:rPr>
          <w:tab/>
        </w:r>
        <w:r w:rsidR="00BC4328">
          <w:rPr>
            <w:noProof/>
            <w:webHidden/>
          </w:rPr>
          <w:fldChar w:fldCharType="begin"/>
        </w:r>
        <w:r w:rsidR="00BC4328">
          <w:rPr>
            <w:noProof/>
            <w:webHidden/>
          </w:rPr>
          <w:instrText xml:space="preserve"> PAGEREF _Toc108219177 \h </w:instrText>
        </w:r>
        <w:r w:rsidR="00BC4328">
          <w:rPr>
            <w:noProof/>
            <w:webHidden/>
          </w:rPr>
        </w:r>
        <w:r w:rsidR="00BC4328">
          <w:rPr>
            <w:noProof/>
            <w:webHidden/>
          </w:rPr>
          <w:fldChar w:fldCharType="separate"/>
        </w:r>
        <w:r w:rsidR="00BC4328">
          <w:rPr>
            <w:noProof/>
            <w:webHidden/>
          </w:rPr>
          <w:t>60</w:t>
        </w:r>
        <w:r w:rsidR="00BC4328">
          <w:rPr>
            <w:noProof/>
            <w:webHidden/>
          </w:rPr>
          <w:fldChar w:fldCharType="end"/>
        </w:r>
      </w:hyperlink>
    </w:p>
    <w:p w14:paraId="32061971" w14:textId="1EEE03D4" w:rsidR="00BC4328" w:rsidRDefault="002F221A">
      <w:pPr>
        <w:pStyle w:val="TableofFigures"/>
        <w:tabs>
          <w:tab w:val="right" w:leader="dot" w:pos="9487"/>
        </w:tabs>
        <w:rPr>
          <w:rFonts w:eastAsiaTheme="minorEastAsia"/>
          <w:noProof/>
        </w:rPr>
      </w:pPr>
      <w:hyperlink w:anchor="_Toc108219178" w:history="1">
        <w:r w:rsidR="00BC4328" w:rsidRPr="00B462C2">
          <w:rPr>
            <w:rStyle w:val="Hyperlink"/>
            <w:b/>
            <w:bCs/>
            <w:noProof/>
          </w:rPr>
          <w:t>Table 10 - Number of surveys conducted by respondent in each of the provinces</w:t>
        </w:r>
        <w:r w:rsidR="00BC4328">
          <w:rPr>
            <w:noProof/>
            <w:webHidden/>
          </w:rPr>
          <w:tab/>
        </w:r>
        <w:r w:rsidR="00BC4328">
          <w:rPr>
            <w:noProof/>
            <w:webHidden/>
          </w:rPr>
          <w:fldChar w:fldCharType="begin"/>
        </w:r>
        <w:r w:rsidR="00BC4328">
          <w:rPr>
            <w:noProof/>
            <w:webHidden/>
          </w:rPr>
          <w:instrText xml:space="preserve"> PAGEREF _Toc108219178 \h </w:instrText>
        </w:r>
        <w:r w:rsidR="00BC4328">
          <w:rPr>
            <w:noProof/>
            <w:webHidden/>
          </w:rPr>
        </w:r>
        <w:r w:rsidR="00BC4328">
          <w:rPr>
            <w:noProof/>
            <w:webHidden/>
          </w:rPr>
          <w:fldChar w:fldCharType="separate"/>
        </w:r>
        <w:r w:rsidR="00BC4328">
          <w:rPr>
            <w:noProof/>
            <w:webHidden/>
          </w:rPr>
          <w:t>82</w:t>
        </w:r>
        <w:r w:rsidR="00BC4328">
          <w:rPr>
            <w:noProof/>
            <w:webHidden/>
          </w:rPr>
          <w:fldChar w:fldCharType="end"/>
        </w:r>
      </w:hyperlink>
    </w:p>
    <w:p w14:paraId="2F0AD8DF" w14:textId="5C8F0AE3" w:rsidR="00BC4328" w:rsidRDefault="002F221A">
      <w:pPr>
        <w:pStyle w:val="TableofFigures"/>
        <w:tabs>
          <w:tab w:val="right" w:leader="dot" w:pos="9487"/>
        </w:tabs>
        <w:rPr>
          <w:rFonts w:eastAsiaTheme="minorEastAsia"/>
          <w:noProof/>
        </w:rPr>
      </w:pPr>
      <w:hyperlink w:anchor="_Toc108219179" w:history="1">
        <w:r w:rsidR="00BC4328" w:rsidRPr="00B462C2">
          <w:rPr>
            <w:rStyle w:val="Hyperlink"/>
            <w:b/>
            <w:bCs/>
            <w:noProof/>
          </w:rPr>
          <w:t>Table 11 - Awareness about decent work concept in energy sector</w:t>
        </w:r>
        <w:r w:rsidR="00BC4328">
          <w:rPr>
            <w:noProof/>
            <w:webHidden/>
          </w:rPr>
          <w:tab/>
        </w:r>
        <w:r w:rsidR="00BC4328">
          <w:rPr>
            <w:noProof/>
            <w:webHidden/>
          </w:rPr>
          <w:fldChar w:fldCharType="begin"/>
        </w:r>
        <w:r w:rsidR="00BC4328">
          <w:rPr>
            <w:noProof/>
            <w:webHidden/>
          </w:rPr>
          <w:instrText xml:space="preserve"> PAGEREF _Toc108219179 \h </w:instrText>
        </w:r>
        <w:r w:rsidR="00BC4328">
          <w:rPr>
            <w:noProof/>
            <w:webHidden/>
          </w:rPr>
        </w:r>
        <w:r w:rsidR="00BC4328">
          <w:rPr>
            <w:noProof/>
            <w:webHidden/>
          </w:rPr>
          <w:fldChar w:fldCharType="separate"/>
        </w:r>
        <w:r w:rsidR="00BC4328">
          <w:rPr>
            <w:noProof/>
            <w:webHidden/>
          </w:rPr>
          <w:t>83</w:t>
        </w:r>
        <w:r w:rsidR="00BC4328">
          <w:rPr>
            <w:noProof/>
            <w:webHidden/>
          </w:rPr>
          <w:fldChar w:fldCharType="end"/>
        </w:r>
      </w:hyperlink>
    </w:p>
    <w:p w14:paraId="4E2EAE2A" w14:textId="3B512C45" w:rsidR="00BC4328" w:rsidRDefault="002F221A">
      <w:pPr>
        <w:pStyle w:val="TableofFigures"/>
        <w:tabs>
          <w:tab w:val="right" w:leader="dot" w:pos="9487"/>
        </w:tabs>
        <w:rPr>
          <w:rFonts w:eastAsiaTheme="minorEastAsia"/>
          <w:noProof/>
        </w:rPr>
      </w:pPr>
      <w:hyperlink w:anchor="_Toc108219180" w:history="1">
        <w:r w:rsidR="00BC4328" w:rsidRPr="00B462C2">
          <w:rPr>
            <w:rStyle w:val="Hyperlink"/>
            <w:b/>
            <w:bCs/>
            <w:noProof/>
          </w:rPr>
          <w:t>Table 12 - Flexible and remote work arrangements in energy sector</w:t>
        </w:r>
        <w:r w:rsidR="00BC4328">
          <w:rPr>
            <w:noProof/>
            <w:webHidden/>
          </w:rPr>
          <w:tab/>
        </w:r>
        <w:r w:rsidR="00BC4328">
          <w:rPr>
            <w:noProof/>
            <w:webHidden/>
          </w:rPr>
          <w:fldChar w:fldCharType="begin"/>
        </w:r>
        <w:r w:rsidR="00BC4328">
          <w:rPr>
            <w:noProof/>
            <w:webHidden/>
          </w:rPr>
          <w:instrText xml:space="preserve"> PAGEREF _Toc108219180 \h </w:instrText>
        </w:r>
        <w:r w:rsidR="00BC4328">
          <w:rPr>
            <w:noProof/>
            <w:webHidden/>
          </w:rPr>
        </w:r>
        <w:r w:rsidR="00BC4328">
          <w:rPr>
            <w:noProof/>
            <w:webHidden/>
          </w:rPr>
          <w:fldChar w:fldCharType="separate"/>
        </w:r>
        <w:r w:rsidR="00BC4328">
          <w:rPr>
            <w:noProof/>
            <w:webHidden/>
          </w:rPr>
          <w:t>83</w:t>
        </w:r>
        <w:r w:rsidR="00BC4328">
          <w:rPr>
            <w:noProof/>
            <w:webHidden/>
          </w:rPr>
          <w:fldChar w:fldCharType="end"/>
        </w:r>
      </w:hyperlink>
    </w:p>
    <w:p w14:paraId="6FDC6236" w14:textId="17A05497" w:rsidR="00BC4328" w:rsidRDefault="002F221A">
      <w:pPr>
        <w:pStyle w:val="TableofFigures"/>
        <w:tabs>
          <w:tab w:val="right" w:leader="dot" w:pos="9487"/>
        </w:tabs>
        <w:rPr>
          <w:rFonts w:eastAsiaTheme="minorEastAsia"/>
          <w:noProof/>
        </w:rPr>
      </w:pPr>
      <w:hyperlink w:anchor="_Toc108219181" w:history="1">
        <w:r w:rsidR="00BC4328" w:rsidRPr="00B462C2">
          <w:rPr>
            <w:rStyle w:val="Hyperlink"/>
            <w:b/>
            <w:bCs/>
            <w:noProof/>
          </w:rPr>
          <w:t>Table 13 - Percentage of participants agree with the statements about Flexible and remote work arrangements in energy sector (%)</w:t>
        </w:r>
        <w:r w:rsidR="00BC4328">
          <w:rPr>
            <w:noProof/>
            <w:webHidden/>
          </w:rPr>
          <w:tab/>
        </w:r>
        <w:r w:rsidR="00BC4328">
          <w:rPr>
            <w:noProof/>
            <w:webHidden/>
          </w:rPr>
          <w:fldChar w:fldCharType="begin"/>
        </w:r>
        <w:r w:rsidR="00BC4328">
          <w:rPr>
            <w:noProof/>
            <w:webHidden/>
          </w:rPr>
          <w:instrText xml:space="preserve"> PAGEREF _Toc108219181 \h </w:instrText>
        </w:r>
        <w:r w:rsidR="00BC4328">
          <w:rPr>
            <w:noProof/>
            <w:webHidden/>
          </w:rPr>
        </w:r>
        <w:r w:rsidR="00BC4328">
          <w:rPr>
            <w:noProof/>
            <w:webHidden/>
          </w:rPr>
          <w:fldChar w:fldCharType="separate"/>
        </w:r>
        <w:r w:rsidR="00BC4328">
          <w:rPr>
            <w:noProof/>
            <w:webHidden/>
          </w:rPr>
          <w:t>84</w:t>
        </w:r>
        <w:r w:rsidR="00BC4328">
          <w:rPr>
            <w:noProof/>
            <w:webHidden/>
          </w:rPr>
          <w:fldChar w:fldCharType="end"/>
        </w:r>
      </w:hyperlink>
    </w:p>
    <w:p w14:paraId="74B0B377" w14:textId="1B6078D4" w:rsidR="00BC4328" w:rsidRDefault="002F221A">
      <w:pPr>
        <w:pStyle w:val="TableofFigures"/>
        <w:tabs>
          <w:tab w:val="right" w:leader="dot" w:pos="9487"/>
        </w:tabs>
        <w:rPr>
          <w:rFonts w:eastAsiaTheme="minorEastAsia"/>
          <w:noProof/>
        </w:rPr>
      </w:pPr>
      <w:hyperlink w:anchor="_Toc108219182" w:history="1">
        <w:r w:rsidR="00BC4328" w:rsidRPr="00B462C2">
          <w:rPr>
            <w:rStyle w:val="Hyperlink"/>
            <w:b/>
            <w:bCs/>
            <w:noProof/>
          </w:rPr>
          <w:t>Table 14 - Number of surveys conducted by respondent in each of the provinces</w:t>
        </w:r>
        <w:r w:rsidR="00BC4328">
          <w:rPr>
            <w:noProof/>
            <w:webHidden/>
          </w:rPr>
          <w:tab/>
        </w:r>
        <w:r w:rsidR="00BC4328">
          <w:rPr>
            <w:noProof/>
            <w:webHidden/>
          </w:rPr>
          <w:fldChar w:fldCharType="begin"/>
        </w:r>
        <w:r w:rsidR="00BC4328">
          <w:rPr>
            <w:noProof/>
            <w:webHidden/>
          </w:rPr>
          <w:instrText xml:space="preserve"> PAGEREF _Toc108219182 \h </w:instrText>
        </w:r>
        <w:r w:rsidR="00BC4328">
          <w:rPr>
            <w:noProof/>
            <w:webHidden/>
          </w:rPr>
        </w:r>
        <w:r w:rsidR="00BC4328">
          <w:rPr>
            <w:noProof/>
            <w:webHidden/>
          </w:rPr>
          <w:fldChar w:fldCharType="separate"/>
        </w:r>
        <w:r w:rsidR="00BC4328">
          <w:rPr>
            <w:noProof/>
            <w:webHidden/>
          </w:rPr>
          <w:t>104</w:t>
        </w:r>
        <w:r w:rsidR="00BC4328">
          <w:rPr>
            <w:noProof/>
            <w:webHidden/>
          </w:rPr>
          <w:fldChar w:fldCharType="end"/>
        </w:r>
      </w:hyperlink>
    </w:p>
    <w:p w14:paraId="39E1D431" w14:textId="012D1F12" w:rsidR="00BC4328" w:rsidRDefault="002F221A">
      <w:pPr>
        <w:pStyle w:val="TableofFigures"/>
        <w:tabs>
          <w:tab w:val="right" w:leader="dot" w:pos="9487"/>
        </w:tabs>
        <w:rPr>
          <w:rFonts w:eastAsiaTheme="minorEastAsia"/>
          <w:noProof/>
        </w:rPr>
      </w:pPr>
      <w:hyperlink w:anchor="_Toc108219183" w:history="1">
        <w:r w:rsidR="00BC4328" w:rsidRPr="00B462C2">
          <w:rPr>
            <w:rStyle w:val="Hyperlink"/>
            <w:b/>
            <w:bCs/>
            <w:noProof/>
          </w:rPr>
          <w:t>Table 15 - Awareness about decent work concept in Finance and Banking sector</w:t>
        </w:r>
        <w:r w:rsidR="00BC4328">
          <w:rPr>
            <w:noProof/>
            <w:webHidden/>
          </w:rPr>
          <w:tab/>
        </w:r>
        <w:r w:rsidR="00BC4328">
          <w:rPr>
            <w:noProof/>
            <w:webHidden/>
          </w:rPr>
          <w:fldChar w:fldCharType="begin"/>
        </w:r>
        <w:r w:rsidR="00BC4328">
          <w:rPr>
            <w:noProof/>
            <w:webHidden/>
          </w:rPr>
          <w:instrText xml:space="preserve"> PAGEREF _Toc108219183 \h </w:instrText>
        </w:r>
        <w:r w:rsidR="00BC4328">
          <w:rPr>
            <w:noProof/>
            <w:webHidden/>
          </w:rPr>
        </w:r>
        <w:r w:rsidR="00BC4328">
          <w:rPr>
            <w:noProof/>
            <w:webHidden/>
          </w:rPr>
          <w:fldChar w:fldCharType="separate"/>
        </w:r>
        <w:r w:rsidR="00BC4328">
          <w:rPr>
            <w:noProof/>
            <w:webHidden/>
          </w:rPr>
          <w:t>105</w:t>
        </w:r>
        <w:r w:rsidR="00BC4328">
          <w:rPr>
            <w:noProof/>
            <w:webHidden/>
          </w:rPr>
          <w:fldChar w:fldCharType="end"/>
        </w:r>
      </w:hyperlink>
    </w:p>
    <w:p w14:paraId="27962E4C" w14:textId="7C766456" w:rsidR="00BC4328" w:rsidRDefault="002F221A">
      <w:pPr>
        <w:pStyle w:val="TableofFigures"/>
        <w:tabs>
          <w:tab w:val="right" w:leader="dot" w:pos="9487"/>
        </w:tabs>
        <w:rPr>
          <w:rFonts w:eastAsiaTheme="minorEastAsia"/>
          <w:noProof/>
        </w:rPr>
      </w:pPr>
      <w:hyperlink w:anchor="_Toc108219184" w:history="1">
        <w:r w:rsidR="00BC4328" w:rsidRPr="00B462C2">
          <w:rPr>
            <w:rStyle w:val="Hyperlink"/>
            <w:b/>
            <w:bCs/>
            <w:noProof/>
          </w:rPr>
          <w:t>Table 16 - Flexible and remote work arrangements in Finance and Banking sector</w:t>
        </w:r>
        <w:r w:rsidR="00BC4328">
          <w:rPr>
            <w:noProof/>
            <w:webHidden/>
          </w:rPr>
          <w:tab/>
        </w:r>
        <w:r w:rsidR="00BC4328">
          <w:rPr>
            <w:noProof/>
            <w:webHidden/>
          </w:rPr>
          <w:fldChar w:fldCharType="begin"/>
        </w:r>
        <w:r w:rsidR="00BC4328">
          <w:rPr>
            <w:noProof/>
            <w:webHidden/>
          </w:rPr>
          <w:instrText xml:space="preserve"> PAGEREF _Toc108219184 \h </w:instrText>
        </w:r>
        <w:r w:rsidR="00BC4328">
          <w:rPr>
            <w:noProof/>
            <w:webHidden/>
          </w:rPr>
        </w:r>
        <w:r w:rsidR="00BC4328">
          <w:rPr>
            <w:noProof/>
            <w:webHidden/>
          </w:rPr>
          <w:fldChar w:fldCharType="separate"/>
        </w:r>
        <w:r w:rsidR="00BC4328">
          <w:rPr>
            <w:noProof/>
            <w:webHidden/>
          </w:rPr>
          <w:t>105</w:t>
        </w:r>
        <w:r w:rsidR="00BC4328">
          <w:rPr>
            <w:noProof/>
            <w:webHidden/>
          </w:rPr>
          <w:fldChar w:fldCharType="end"/>
        </w:r>
      </w:hyperlink>
    </w:p>
    <w:p w14:paraId="477AF2EC" w14:textId="23FFED98" w:rsidR="00BC4328" w:rsidRDefault="002F221A">
      <w:pPr>
        <w:pStyle w:val="TableofFigures"/>
        <w:tabs>
          <w:tab w:val="right" w:leader="dot" w:pos="9487"/>
        </w:tabs>
        <w:rPr>
          <w:rFonts w:eastAsiaTheme="minorEastAsia"/>
          <w:noProof/>
        </w:rPr>
      </w:pPr>
      <w:hyperlink w:anchor="_Toc108219185" w:history="1">
        <w:r w:rsidR="00BC4328" w:rsidRPr="00B462C2">
          <w:rPr>
            <w:rStyle w:val="Hyperlink"/>
            <w:b/>
            <w:bCs/>
            <w:noProof/>
          </w:rPr>
          <w:t>Table 17 - Percentage of participants agree with the statements about flexible and remote work arrangements in ICT sector (%)</w:t>
        </w:r>
        <w:r w:rsidR="00BC4328">
          <w:rPr>
            <w:noProof/>
            <w:webHidden/>
          </w:rPr>
          <w:tab/>
        </w:r>
        <w:r w:rsidR="00BC4328">
          <w:rPr>
            <w:noProof/>
            <w:webHidden/>
          </w:rPr>
          <w:fldChar w:fldCharType="begin"/>
        </w:r>
        <w:r w:rsidR="00BC4328">
          <w:rPr>
            <w:noProof/>
            <w:webHidden/>
          </w:rPr>
          <w:instrText xml:space="preserve"> PAGEREF _Toc108219185 \h </w:instrText>
        </w:r>
        <w:r w:rsidR="00BC4328">
          <w:rPr>
            <w:noProof/>
            <w:webHidden/>
          </w:rPr>
        </w:r>
        <w:r w:rsidR="00BC4328">
          <w:rPr>
            <w:noProof/>
            <w:webHidden/>
          </w:rPr>
          <w:fldChar w:fldCharType="separate"/>
        </w:r>
        <w:r w:rsidR="00BC4328">
          <w:rPr>
            <w:noProof/>
            <w:webHidden/>
          </w:rPr>
          <w:t>106</w:t>
        </w:r>
        <w:r w:rsidR="00BC4328">
          <w:rPr>
            <w:noProof/>
            <w:webHidden/>
          </w:rPr>
          <w:fldChar w:fldCharType="end"/>
        </w:r>
      </w:hyperlink>
    </w:p>
    <w:p w14:paraId="52C6355B" w14:textId="1EE003A2" w:rsidR="00BC4328" w:rsidRDefault="002F221A">
      <w:pPr>
        <w:pStyle w:val="TableofFigures"/>
        <w:tabs>
          <w:tab w:val="right" w:leader="dot" w:pos="9487"/>
        </w:tabs>
        <w:rPr>
          <w:rFonts w:eastAsiaTheme="minorEastAsia"/>
          <w:noProof/>
        </w:rPr>
      </w:pPr>
      <w:hyperlink w:anchor="_Toc108219186" w:history="1">
        <w:r w:rsidR="00BC4328" w:rsidRPr="00B462C2">
          <w:rPr>
            <w:rStyle w:val="Hyperlink"/>
            <w:b/>
            <w:bCs/>
            <w:noProof/>
          </w:rPr>
          <w:t>Table 18 - Number of surveys conducted by respondent in each of the provinces</w:t>
        </w:r>
        <w:r w:rsidR="00BC4328">
          <w:rPr>
            <w:noProof/>
            <w:webHidden/>
          </w:rPr>
          <w:tab/>
        </w:r>
        <w:r w:rsidR="00BC4328">
          <w:rPr>
            <w:noProof/>
            <w:webHidden/>
          </w:rPr>
          <w:fldChar w:fldCharType="begin"/>
        </w:r>
        <w:r w:rsidR="00BC4328">
          <w:rPr>
            <w:noProof/>
            <w:webHidden/>
          </w:rPr>
          <w:instrText xml:space="preserve"> PAGEREF _Toc108219186 \h </w:instrText>
        </w:r>
        <w:r w:rsidR="00BC4328">
          <w:rPr>
            <w:noProof/>
            <w:webHidden/>
          </w:rPr>
        </w:r>
        <w:r w:rsidR="00BC4328">
          <w:rPr>
            <w:noProof/>
            <w:webHidden/>
          </w:rPr>
          <w:fldChar w:fldCharType="separate"/>
        </w:r>
        <w:r w:rsidR="00BC4328">
          <w:rPr>
            <w:noProof/>
            <w:webHidden/>
          </w:rPr>
          <w:t>126</w:t>
        </w:r>
        <w:r w:rsidR="00BC4328">
          <w:rPr>
            <w:noProof/>
            <w:webHidden/>
          </w:rPr>
          <w:fldChar w:fldCharType="end"/>
        </w:r>
      </w:hyperlink>
    </w:p>
    <w:p w14:paraId="18F9B3EF" w14:textId="18133053" w:rsidR="00BC4328" w:rsidRDefault="002F221A">
      <w:pPr>
        <w:pStyle w:val="TableofFigures"/>
        <w:tabs>
          <w:tab w:val="right" w:leader="dot" w:pos="9487"/>
        </w:tabs>
        <w:rPr>
          <w:rFonts w:eastAsiaTheme="minorEastAsia"/>
          <w:noProof/>
        </w:rPr>
      </w:pPr>
      <w:hyperlink w:anchor="_Toc108219187" w:history="1">
        <w:r w:rsidR="00BC4328" w:rsidRPr="00B462C2">
          <w:rPr>
            <w:rStyle w:val="Hyperlink"/>
            <w:b/>
            <w:bCs/>
            <w:noProof/>
          </w:rPr>
          <w:t>Table 19 - Awareness about decent work concept in ICT sector</w:t>
        </w:r>
        <w:r w:rsidR="00BC4328">
          <w:rPr>
            <w:noProof/>
            <w:webHidden/>
          </w:rPr>
          <w:tab/>
        </w:r>
        <w:r w:rsidR="00BC4328">
          <w:rPr>
            <w:noProof/>
            <w:webHidden/>
          </w:rPr>
          <w:fldChar w:fldCharType="begin"/>
        </w:r>
        <w:r w:rsidR="00BC4328">
          <w:rPr>
            <w:noProof/>
            <w:webHidden/>
          </w:rPr>
          <w:instrText xml:space="preserve"> PAGEREF _Toc108219187 \h </w:instrText>
        </w:r>
        <w:r w:rsidR="00BC4328">
          <w:rPr>
            <w:noProof/>
            <w:webHidden/>
          </w:rPr>
        </w:r>
        <w:r w:rsidR="00BC4328">
          <w:rPr>
            <w:noProof/>
            <w:webHidden/>
          </w:rPr>
          <w:fldChar w:fldCharType="separate"/>
        </w:r>
        <w:r w:rsidR="00BC4328">
          <w:rPr>
            <w:noProof/>
            <w:webHidden/>
          </w:rPr>
          <w:t>127</w:t>
        </w:r>
        <w:r w:rsidR="00BC4328">
          <w:rPr>
            <w:noProof/>
            <w:webHidden/>
          </w:rPr>
          <w:fldChar w:fldCharType="end"/>
        </w:r>
      </w:hyperlink>
    </w:p>
    <w:p w14:paraId="3E78A36D" w14:textId="52655ED2" w:rsidR="00BC4328" w:rsidRDefault="002F221A">
      <w:pPr>
        <w:pStyle w:val="TableofFigures"/>
        <w:tabs>
          <w:tab w:val="right" w:leader="dot" w:pos="9487"/>
        </w:tabs>
        <w:rPr>
          <w:rFonts w:eastAsiaTheme="minorEastAsia"/>
          <w:noProof/>
        </w:rPr>
      </w:pPr>
      <w:hyperlink w:anchor="_Toc108219188" w:history="1">
        <w:r w:rsidR="00BC4328" w:rsidRPr="00B462C2">
          <w:rPr>
            <w:rStyle w:val="Hyperlink"/>
            <w:b/>
            <w:bCs/>
            <w:noProof/>
          </w:rPr>
          <w:t>Table 20 - Flexible and remote work arrangements in ICT sector</w:t>
        </w:r>
        <w:r w:rsidR="00BC4328">
          <w:rPr>
            <w:noProof/>
            <w:webHidden/>
          </w:rPr>
          <w:tab/>
        </w:r>
        <w:r w:rsidR="00BC4328">
          <w:rPr>
            <w:noProof/>
            <w:webHidden/>
          </w:rPr>
          <w:fldChar w:fldCharType="begin"/>
        </w:r>
        <w:r w:rsidR="00BC4328">
          <w:rPr>
            <w:noProof/>
            <w:webHidden/>
          </w:rPr>
          <w:instrText xml:space="preserve"> PAGEREF _Toc108219188 \h </w:instrText>
        </w:r>
        <w:r w:rsidR="00BC4328">
          <w:rPr>
            <w:noProof/>
            <w:webHidden/>
          </w:rPr>
        </w:r>
        <w:r w:rsidR="00BC4328">
          <w:rPr>
            <w:noProof/>
            <w:webHidden/>
          </w:rPr>
          <w:fldChar w:fldCharType="separate"/>
        </w:r>
        <w:r w:rsidR="00BC4328">
          <w:rPr>
            <w:noProof/>
            <w:webHidden/>
          </w:rPr>
          <w:t>127</w:t>
        </w:r>
        <w:r w:rsidR="00BC4328">
          <w:rPr>
            <w:noProof/>
            <w:webHidden/>
          </w:rPr>
          <w:fldChar w:fldCharType="end"/>
        </w:r>
      </w:hyperlink>
    </w:p>
    <w:p w14:paraId="35227101" w14:textId="7FCCBA13" w:rsidR="00BC4328" w:rsidRDefault="002F221A">
      <w:pPr>
        <w:pStyle w:val="TableofFigures"/>
        <w:tabs>
          <w:tab w:val="right" w:leader="dot" w:pos="9487"/>
        </w:tabs>
        <w:rPr>
          <w:rFonts w:eastAsiaTheme="minorEastAsia"/>
          <w:noProof/>
        </w:rPr>
      </w:pPr>
      <w:hyperlink w:anchor="_Toc108219189" w:history="1">
        <w:r w:rsidR="00BC4328" w:rsidRPr="00B462C2">
          <w:rPr>
            <w:rStyle w:val="Hyperlink"/>
            <w:b/>
            <w:bCs/>
            <w:noProof/>
          </w:rPr>
          <w:t>Table 21 - Percentage of participants agree with the statements about Flexible and remote work arrangements in ICT sector (%)</w:t>
        </w:r>
        <w:r w:rsidR="00BC4328">
          <w:rPr>
            <w:noProof/>
            <w:webHidden/>
          </w:rPr>
          <w:tab/>
        </w:r>
        <w:r w:rsidR="00BC4328">
          <w:rPr>
            <w:noProof/>
            <w:webHidden/>
          </w:rPr>
          <w:fldChar w:fldCharType="begin"/>
        </w:r>
        <w:r w:rsidR="00BC4328">
          <w:rPr>
            <w:noProof/>
            <w:webHidden/>
          </w:rPr>
          <w:instrText xml:space="preserve"> PAGEREF _Toc108219189 \h </w:instrText>
        </w:r>
        <w:r w:rsidR="00BC4328">
          <w:rPr>
            <w:noProof/>
            <w:webHidden/>
          </w:rPr>
        </w:r>
        <w:r w:rsidR="00BC4328">
          <w:rPr>
            <w:noProof/>
            <w:webHidden/>
          </w:rPr>
          <w:fldChar w:fldCharType="separate"/>
        </w:r>
        <w:r w:rsidR="00BC4328">
          <w:rPr>
            <w:noProof/>
            <w:webHidden/>
          </w:rPr>
          <w:t>128</w:t>
        </w:r>
        <w:r w:rsidR="00BC4328">
          <w:rPr>
            <w:noProof/>
            <w:webHidden/>
          </w:rPr>
          <w:fldChar w:fldCharType="end"/>
        </w:r>
      </w:hyperlink>
    </w:p>
    <w:p w14:paraId="2ABA271A" w14:textId="0555F621" w:rsidR="00730DF3" w:rsidRPr="00541471" w:rsidRDefault="00730DF3">
      <w:pPr>
        <w:rPr>
          <w:rFonts w:cstheme="minorHAnsi"/>
          <w:b/>
          <w:bCs/>
          <w:sz w:val="22"/>
          <w:szCs w:val="22"/>
        </w:rPr>
      </w:pPr>
      <w:r w:rsidRPr="00541471">
        <w:rPr>
          <w:rFonts w:cstheme="minorHAnsi"/>
          <w:b/>
          <w:bCs/>
          <w:sz w:val="22"/>
          <w:szCs w:val="22"/>
        </w:rPr>
        <w:fldChar w:fldCharType="end"/>
      </w:r>
    </w:p>
    <w:p w14:paraId="7D7B46B8" w14:textId="77777777" w:rsidR="00730DF3" w:rsidRPr="00541471" w:rsidRDefault="00730DF3">
      <w:pPr>
        <w:rPr>
          <w:rFonts w:cstheme="minorHAnsi"/>
          <w:b/>
          <w:bCs/>
          <w:sz w:val="22"/>
          <w:szCs w:val="22"/>
        </w:rPr>
      </w:pPr>
    </w:p>
    <w:p w14:paraId="3F30310A" w14:textId="77777777" w:rsidR="00730DF3" w:rsidRPr="00541471" w:rsidRDefault="00730DF3">
      <w:pPr>
        <w:rPr>
          <w:rFonts w:cstheme="minorHAnsi"/>
          <w:b/>
          <w:bCs/>
          <w:sz w:val="22"/>
          <w:szCs w:val="22"/>
        </w:rPr>
      </w:pPr>
    </w:p>
    <w:p w14:paraId="4DBA6238" w14:textId="77777777" w:rsidR="00730DF3" w:rsidRPr="00541471" w:rsidRDefault="00730DF3">
      <w:pPr>
        <w:rPr>
          <w:rFonts w:cstheme="minorHAnsi"/>
          <w:b/>
          <w:bCs/>
          <w:sz w:val="22"/>
          <w:szCs w:val="22"/>
        </w:rPr>
      </w:pPr>
      <w:r w:rsidRPr="00541471">
        <w:rPr>
          <w:rFonts w:cstheme="minorHAnsi"/>
          <w:b/>
          <w:bCs/>
          <w:sz w:val="22"/>
          <w:szCs w:val="22"/>
        </w:rPr>
        <w:br w:type="page"/>
      </w:r>
    </w:p>
    <w:p w14:paraId="0256DA6F" w14:textId="66F5EC78" w:rsidR="00730DF3" w:rsidRPr="00541471" w:rsidRDefault="00BB4C83" w:rsidP="00730DF3">
      <w:pPr>
        <w:pStyle w:val="Heading1"/>
      </w:pPr>
      <w:bookmarkStart w:id="3" w:name="_Toc108219078"/>
      <w:r>
        <w:lastRenderedPageBreak/>
        <w:t xml:space="preserve"> </w:t>
      </w:r>
      <w:bookmarkStart w:id="4" w:name="_Toc156572352"/>
      <w:r>
        <w:t xml:space="preserve">List </w:t>
      </w:r>
      <w:r w:rsidR="00730DF3" w:rsidRPr="00541471">
        <w:t>of Figures</w:t>
      </w:r>
      <w:bookmarkEnd w:id="3"/>
      <w:bookmarkEnd w:id="4"/>
    </w:p>
    <w:p w14:paraId="4806FF11" w14:textId="0938726B" w:rsidR="00BC4328" w:rsidRDefault="00730DF3">
      <w:pPr>
        <w:pStyle w:val="TableofFigures"/>
        <w:tabs>
          <w:tab w:val="right" w:leader="dot" w:pos="9487"/>
        </w:tabs>
        <w:rPr>
          <w:rFonts w:eastAsiaTheme="minorEastAsia"/>
          <w:noProof/>
        </w:rPr>
      </w:pPr>
      <w:r w:rsidRPr="00541471">
        <w:rPr>
          <w:rFonts w:cstheme="minorHAnsi"/>
          <w:b/>
          <w:bCs/>
          <w:sz w:val="22"/>
          <w:szCs w:val="22"/>
        </w:rPr>
        <w:fldChar w:fldCharType="begin"/>
      </w:r>
      <w:r w:rsidRPr="00541471">
        <w:rPr>
          <w:rFonts w:cstheme="minorHAnsi"/>
          <w:b/>
          <w:bCs/>
          <w:sz w:val="22"/>
          <w:szCs w:val="22"/>
        </w:rPr>
        <w:instrText xml:space="preserve"> TOC \h \z \c "Figure" </w:instrText>
      </w:r>
      <w:r w:rsidRPr="00541471">
        <w:rPr>
          <w:rFonts w:cstheme="minorHAnsi"/>
          <w:b/>
          <w:bCs/>
          <w:sz w:val="22"/>
          <w:szCs w:val="22"/>
        </w:rPr>
        <w:fldChar w:fldCharType="separate"/>
      </w:r>
      <w:hyperlink w:anchor="_Toc108219190" w:history="1">
        <w:r w:rsidR="00BC4328" w:rsidRPr="00421B2A">
          <w:rPr>
            <w:rStyle w:val="Hyperlink"/>
            <w:b/>
            <w:bCs/>
            <w:noProof/>
          </w:rPr>
          <w:t>Figure 1 - Type and content of questionnaires</w:t>
        </w:r>
        <w:r w:rsidR="00BC4328">
          <w:rPr>
            <w:noProof/>
            <w:webHidden/>
          </w:rPr>
          <w:tab/>
        </w:r>
        <w:r w:rsidR="00BC4328">
          <w:rPr>
            <w:noProof/>
            <w:webHidden/>
          </w:rPr>
          <w:fldChar w:fldCharType="begin"/>
        </w:r>
        <w:r w:rsidR="00BC4328">
          <w:rPr>
            <w:noProof/>
            <w:webHidden/>
          </w:rPr>
          <w:instrText xml:space="preserve"> PAGEREF _Toc108219190 \h </w:instrText>
        </w:r>
        <w:r w:rsidR="00BC4328">
          <w:rPr>
            <w:noProof/>
            <w:webHidden/>
          </w:rPr>
        </w:r>
        <w:r w:rsidR="00BC4328">
          <w:rPr>
            <w:noProof/>
            <w:webHidden/>
          </w:rPr>
          <w:fldChar w:fldCharType="separate"/>
        </w:r>
        <w:r w:rsidR="00BC4328">
          <w:rPr>
            <w:noProof/>
            <w:webHidden/>
          </w:rPr>
          <w:t>31</w:t>
        </w:r>
        <w:r w:rsidR="00BC4328">
          <w:rPr>
            <w:noProof/>
            <w:webHidden/>
          </w:rPr>
          <w:fldChar w:fldCharType="end"/>
        </w:r>
      </w:hyperlink>
    </w:p>
    <w:p w14:paraId="4F740CC3" w14:textId="5629CD93" w:rsidR="00BC4328" w:rsidRDefault="002F221A">
      <w:pPr>
        <w:pStyle w:val="TableofFigures"/>
        <w:tabs>
          <w:tab w:val="right" w:leader="dot" w:pos="9487"/>
        </w:tabs>
        <w:rPr>
          <w:rFonts w:eastAsiaTheme="minorEastAsia"/>
          <w:noProof/>
        </w:rPr>
      </w:pPr>
      <w:hyperlink w:anchor="_Toc108219191" w:history="1">
        <w:r w:rsidR="00BC4328" w:rsidRPr="00421B2A">
          <w:rPr>
            <w:rStyle w:val="Hyperlink"/>
            <w:b/>
            <w:bCs/>
            <w:noProof/>
          </w:rPr>
          <w:t>Figure 2 – Process for access to respondents</w:t>
        </w:r>
        <w:r w:rsidR="00BC4328">
          <w:rPr>
            <w:noProof/>
            <w:webHidden/>
          </w:rPr>
          <w:tab/>
        </w:r>
        <w:r w:rsidR="00BC4328">
          <w:rPr>
            <w:noProof/>
            <w:webHidden/>
          </w:rPr>
          <w:fldChar w:fldCharType="begin"/>
        </w:r>
        <w:r w:rsidR="00BC4328">
          <w:rPr>
            <w:noProof/>
            <w:webHidden/>
          </w:rPr>
          <w:instrText xml:space="preserve"> PAGEREF _Toc108219191 \h </w:instrText>
        </w:r>
        <w:r w:rsidR="00BC4328">
          <w:rPr>
            <w:noProof/>
            <w:webHidden/>
          </w:rPr>
        </w:r>
        <w:r w:rsidR="00BC4328">
          <w:rPr>
            <w:noProof/>
            <w:webHidden/>
          </w:rPr>
          <w:fldChar w:fldCharType="separate"/>
        </w:r>
        <w:r w:rsidR="00BC4328">
          <w:rPr>
            <w:noProof/>
            <w:webHidden/>
          </w:rPr>
          <w:t>32</w:t>
        </w:r>
        <w:r w:rsidR="00BC4328">
          <w:rPr>
            <w:noProof/>
            <w:webHidden/>
          </w:rPr>
          <w:fldChar w:fldCharType="end"/>
        </w:r>
      </w:hyperlink>
    </w:p>
    <w:p w14:paraId="321A69A9" w14:textId="45F2990D" w:rsidR="00BC4328" w:rsidRDefault="002F221A">
      <w:pPr>
        <w:pStyle w:val="TableofFigures"/>
        <w:tabs>
          <w:tab w:val="right" w:leader="dot" w:pos="9487"/>
        </w:tabs>
        <w:rPr>
          <w:rFonts w:eastAsiaTheme="minorEastAsia"/>
          <w:noProof/>
        </w:rPr>
      </w:pPr>
      <w:hyperlink w:anchor="_Toc108219192" w:history="1">
        <w:r w:rsidR="00BC4328" w:rsidRPr="00421B2A">
          <w:rPr>
            <w:rStyle w:val="Hyperlink"/>
            <w:b/>
            <w:bCs/>
            <w:noProof/>
          </w:rPr>
          <w:t>Figure 3 – Sufficiency of the new forms of employment and employment relations that have emerged with the use of digital technologies in the education sector (%)</w:t>
        </w:r>
        <w:r w:rsidR="00BC4328">
          <w:rPr>
            <w:noProof/>
            <w:webHidden/>
          </w:rPr>
          <w:tab/>
        </w:r>
        <w:r w:rsidR="00BC4328">
          <w:rPr>
            <w:noProof/>
            <w:webHidden/>
          </w:rPr>
          <w:fldChar w:fldCharType="begin"/>
        </w:r>
        <w:r w:rsidR="00BC4328">
          <w:rPr>
            <w:noProof/>
            <w:webHidden/>
          </w:rPr>
          <w:instrText xml:space="preserve"> PAGEREF _Toc108219192 \h </w:instrText>
        </w:r>
        <w:r w:rsidR="00BC4328">
          <w:rPr>
            <w:noProof/>
            <w:webHidden/>
          </w:rPr>
        </w:r>
        <w:r w:rsidR="00BC4328">
          <w:rPr>
            <w:noProof/>
            <w:webHidden/>
          </w:rPr>
          <w:fldChar w:fldCharType="separate"/>
        </w:r>
        <w:r w:rsidR="00BC4328">
          <w:rPr>
            <w:noProof/>
            <w:webHidden/>
          </w:rPr>
          <w:t>36</w:t>
        </w:r>
        <w:r w:rsidR="00BC4328">
          <w:rPr>
            <w:noProof/>
            <w:webHidden/>
          </w:rPr>
          <w:fldChar w:fldCharType="end"/>
        </w:r>
      </w:hyperlink>
    </w:p>
    <w:p w14:paraId="3A54438C" w14:textId="082E42BD" w:rsidR="00BC4328" w:rsidRDefault="002F221A">
      <w:pPr>
        <w:pStyle w:val="TableofFigures"/>
        <w:tabs>
          <w:tab w:val="right" w:leader="dot" w:pos="9487"/>
        </w:tabs>
        <w:rPr>
          <w:rFonts w:eastAsiaTheme="minorEastAsia"/>
          <w:noProof/>
        </w:rPr>
      </w:pPr>
      <w:hyperlink w:anchor="_Toc108219193" w:history="1">
        <w:r w:rsidR="00BC4328" w:rsidRPr="00421B2A">
          <w:rPr>
            <w:rStyle w:val="Hyperlink"/>
            <w:b/>
            <w:bCs/>
            <w:noProof/>
          </w:rPr>
          <w:t>Figure 4 – Comparison of digital infrastructure in education sector with similar technologies used in developed countries (%)</w:t>
        </w:r>
        <w:r w:rsidR="00BC4328">
          <w:rPr>
            <w:noProof/>
            <w:webHidden/>
          </w:rPr>
          <w:tab/>
        </w:r>
        <w:r w:rsidR="00BC4328">
          <w:rPr>
            <w:noProof/>
            <w:webHidden/>
          </w:rPr>
          <w:fldChar w:fldCharType="begin"/>
        </w:r>
        <w:r w:rsidR="00BC4328">
          <w:rPr>
            <w:noProof/>
            <w:webHidden/>
          </w:rPr>
          <w:instrText xml:space="preserve"> PAGEREF _Toc108219193 \h </w:instrText>
        </w:r>
        <w:r w:rsidR="00BC4328">
          <w:rPr>
            <w:noProof/>
            <w:webHidden/>
          </w:rPr>
        </w:r>
        <w:r w:rsidR="00BC4328">
          <w:rPr>
            <w:noProof/>
            <w:webHidden/>
          </w:rPr>
          <w:fldChar w:fldCharType="separate"/>
        </w:r>
        <w:r w:rsidR="00BC4328">
          <w:rPr>
            <w:noProof/>
            <w:webHidden/>
          </w:rPr>
          <w:t>36</w:t>
        </w:r>
        <w:r w:rsidR="00BC4328">
          <w:rPr>
            <w:noProof/>
            <w:webHidden/>
          </w:rPr>
          <w:fldChar w:fldCharType="end"/>
        </w:r>
      </w:hyperlink>
    </w:p>
    <w:p w14:paraId="4DB032D1" w14:textId="416F13C8" w:rsidR="00BC4328" w:rsidRDefault="002F221A">
      <w:pPr>
        <w:pStyle w:val="TableofFigures"/>
        <w:tabs>
          <w:tab w:val="right" w:leader="dot" w:pos="9487"/>
        </w:tabs>
        <w:rPr>
          <w:rFonts w:eastAsiaTheme="minorEastAsia"/>
          <w:noProof/>
        </w:rPr>
      </w:pPr>
      <w:hyperlink w:anchor="_Toc108219194" w:history="1">
        <w:r w:rsidR="00BC4328" w:rsidRPr="00421B2A">
          <w:rPr>
            <w:rStyle w:val="Hyperlink"/>
            <w:b/>
            <w:bCs/>
            <w:noProof/>
          </w:rPr>
          <w:t xml:space="preserve">Figure 5 – </w:t>
        </w:r>
        <w:r w:rsidR="00BC4328" w:rsidRPr="00421B2A">
          <w:rPr>
            <w:rStyle w:val="Hyperlink"/>
            <w:rFonts w:cstheme="minorHAnsi"/>
            <w:b/>
            <w:bCs/>
            <w:noProof/>
          </w:rPr>
          <w:t>Barriers to new and digital technology adaptation in the education sector (%)</w:t>
        </w:r>
        <w:r w:rsidR="00BC4328">
          <w:rPr>
            <w:noProof/>
            <w:webHidden/>
          </w:rPr>
          <w:tab/>
        </w:r>
        <w:r w:rsidR="00BC4328">
          <w:rPr>
            <w:noProof/>
            <w:webHidden/>
          </w:rPr>
          <w:fldChar w:fldCharType="begin"/>
        </w:r>
        <w:r w:rsidR="00BC4328">
          <w:rPr>
            <w:noProof/>
            <w:webHidden/>
          </w:rPr>
          <w:instrText xml:space="preserve"> PAGEREF _Toc108219194 \h </w:instrText>
        </w:r>
        <w:r w:rsidR="00BC4328">
          <w:rPr>
            <w:noProof/>
            <w:webHidden/>
          </w:rPr>
        </w:r>
        <w:r w:rsidR="00BC4328">
          <w:rPr>
            <w:noProof/>
            <w:webHidden/>
          </w:rPr>
          <w:fldChar w:fldCharType="separate"/>
        </w:r>
        <w:r w:rsidR="00BC4328">
          <w:rPr>
            <w:noProof/>
            <w:webHidden/>
          </w:rPr>
          <w:t>37</w:t>
        </w:r>
        <w:r w:rsidR="00BC4328">
          <w:rPr>
            <w:noProof/>
            <w:webHidden/>
          </w:rPr>
          <w:fldChar w:fldCharType="end"/>
        </w:r>
      </w:hyperlink>
    </w:p>
    <w:p w14:paraId="7B9A5769" w14:textId="5CBC5604" w:rsidR="00BC4328" w:rsidRDefault="002F221A">
      <w:pPr>
        <w:pStyle w:val="TableofFigures"/>
        <w:tabs>
          <w:tab w:val="right" w:leader="dot" w:pos="9487"/>
        </w:tabs>
        <w:rPr>
          <w:rFonts w:eastAsiaTheme="minorEastAsia"/>
          <w:noProof/>
        </w:rPr>
      </w:pPr>
      <w:hyperlink w:anchor="_Toc108219195" w:history="1">
        <w:r w:rsidR="00BC4328" w:rsidRPr="00421B2A">
          <w:rPr>
            <w:rStyle w:val="Hyperlink"/>
            <w:b/>
            <w:bCs/>
            <w:noProof/>
          </w:rPr>
          <w:t>Figure 6 – Difficulties for adaptation of existing digital technological infrastructure to the newest technology (%)</w:t>
        </w:r>
        <w:r w:rsidR="00BC4328">
          <w:rPr>
            <w:noProof/>
            <w:webHidden/>
          </w:rPr>
          <w:tab/>
        </w:r>
        <w:r w:rsidR="00BC4328">
          <w:rPr>
            <w:noProof/>
            <w:webHidden/>
          </w:rPr>
          <w:fldChar w:fldCharType="begin"/>
        </w:r>
        <w:r w:rsidR="00BC4328">
          <w:rPr>
            <w:noProof/>
            <w:webHidden/>
          </w:rPr>
          <w:instrText xml:space="preserve"> PAGEREF _Toc108219195 \h </w:instrText>
        </w:r>
        <w:r w:rsidR="00BC4328">
          <w:rPr>
            <w:noProof/>
            <w:webHidden/>
          </w:rPr>
        </w:r>
        <w:r w:rsidR="00BC4328">
          <w:rPr>
            <w:noProof/>
            <w:webHidden/>
          </w:rPr>
          <w:fldChar w:fldCharType="separate"/>
        </w:r>
        <w:r w:rsidR="00BC4328">
          <w:rPr>
            <w:noProof/>
            <w:webHidden/>
          </w:rPr>
          <w:t>38</w:t>
        </w:r>
        <w:r w:rsidR="00BC4328">
          <w:rPr>
            <w:noProof/>
            <w:webHidden/>
          </w:rPr>
          <w:fldChar w:fldCharType="end"/>
        </w:r>
      </w:hyperlink>
    </w:p>
    <w:p w14:paraId="6B184F07" w14:textId="36574B39" w:rsidR="00BC4328" w:rsidRDefault="002F221A">
      <w:pPr>
        <w:pStyle w:val="TableofFigures"/>
        <w:tabs>
          <w:tab w:val="right" w:leader="dot" w:pos="9487"/>
        </w:tabs>
        <w:rPr>
          <w:rFonts w:eastAsiaTheme="minorEastAsia"/>
          <w:noProof/>
        </w:rPr>
      </w:pPr>
      <w:hyperlink w:anchor="_Toc108219196" w:history="1">
        <w:r w:rsidR="00BC4328" w:rsidRPr="00421B2A">
          <w:rPr>
            <w:rStyle w:val="Hyperlink"/>
            <w:b/>
            <w:bCs/>
            <w:noProof/>
          </w:rPr>
          <w:t>Figure 7 – Investment to the new technologies in the education sector (%)</w:t>
        </w:r>
        <w:r w:rsidR="00BC4328">
          <w:rPr>
            <w:noProof/>
            <w:webHidden/>
          </w:rPr>
          <w:tab/>
        </w:r>
        <w:r w:rsidR="00BC4328">
          <w:rPr>
            <w:noProof/>
            <w:webHidden/>
          </w:rPr>
          <w:fldChar w:fldCharType="begin"/>
        </w:r>
        <w:r w:rsidR="00BC4328">
          <w:rPr>
            <w:noProof/>
            <w:webHidden/>
          </w:rPr>
          <w:instrText xml:space="preserve"> PAGEREF _Toc108219196 \h </w:instrText>
        </w:r>
        <w:r w:rsidR="00BC4328">
          <w:rPr>
            <w:noProof/>
            <w:webHidden/>
          </w:rPr>
        </w:r>
        <w:r w:rsidR="00BC4328">
          <w:rPr>
            <w:noProof/>
            <w:webHidden/>
          </w:rPr>
          <w:fldChar w:fldCharType="separate"/>
        </w:r>
        <w:r w:rsidR="00BC4328">
          <w:rPr>
            <w:noProof/>
            <w:webHidden/>
          </w:rPr>
          <w:t>38</w:t>
        </w:r>
        <w:r w:rsidR="00BC4328">
          <w:rPr>
            <w:noProof/>
            <w:webHidden/>
          </w:rPr>
          <w:fldChar w:fldCharType="end"/>
        </w:r>
      </w:hyperlink>
    </w:p>
    <w:p w14:paraId="1E9CB15D" w14:textId="24C340AC" w:rsidR="00BC4328" w:rsidRDefault="002F221A">
      <w:pPr>
        <w:pStyle w:val="TableofFigures"/>
        <w:tabs>
          <w:tab w:val="right" w:leader="dot" w:pos="9487"/>
        </w:tabs>
        <w:rPr>
          <w:rFonts w:eastAsiaTheme="minorEastAsia"/>
          <w:noProof/>
        </w:rPr>
      </w:pPr>
      <w:hyperlink w:anchor="_Toc108219197" w:history="1">
        <w:r w:rsidR="00BC4328" w:rsidRPr="00421B2A">
          <w:rPr>
            <w:rStyle w:val="Hyperlink"/>
            <w:b/>
            <w:bCs/>
            <w:noProof/>
          </w:rPr>
          <w:t>Figure 8 – Effects on investment decisions in education sector (%)</w:t>
        </w:r>
        <w:r w:rsidR="00BC4328">
          <w:rPr>
            <w:noProof/>
            <w:webHidden/>
          </w:rPr>
          <w:tab/>
        </w:r>
        <w:r w:rsidR="00BC4328">
          <w:rPr>
            <w:noProof/>
            <w:webHidden/>
          </w:rPr>
          <w:fldChar w:fldCharType="begin"/>
        </w:r>
        <w:r w:rsidR="00BC4328">
          <w:rPr>
            <w:noProof/>
            <w:webHidden/>
          </w:rPr>
          <w:instrText xml:space="preserve"> PAGEREF _Toc108219197 \h </w:instrText>
        </w:r>
        <w:r w:rsidR="00BC4328">
          <w:rPr>
            <w:noProof/>
            <w:webHidden/>
          </w:rPr>
        </w:r>
        <w:r w:rsidR="00BC4328">
          <w:rPr>
            <w:noProof/>
            <w:webHidden/>
          </w:rPr>
          <w:fldChar w:fldCharType="separate"/>
        </w:r>
        <w:r w:rsidR="00BC4328">
          <w:rPr>
            <w:noProof/>
            <w:webHidden/>
          </w:rPr>
          <w:t>39</w:t>
        </w:r>
        <w:r w:rsidR="00BC4328">
          <w:rPr>
            <w:noProof/>
            <w:webHidden/>
          </w:rPr>
          <w:fldChar w:fldCharType="end"/>
        </w:r>
      </w:hyperlink>
    </w:p>
    <w:p w14:paraId="7C4CECF6" w14:textId="31AE1790" w:rsidR="00BC4328" w:rsidRDefault="002F221A">
      <w:pPr>
        <w:pStyle w:val="TableofFigures"/>
        <w:tabs>
          <w:tab w:val="right" w:leader="dot" w:pos="9487"/>
        </w:tabs>
        <w:rPr>
          <w:rFonts w:eastAsiaTheme="minorEastAsia"/>
          <w:noProof/>
        </w:rPr>
      </w:pPr>
      <w:hyperlink w:anchor="_Toc108219198" w:history="1">
        <w:r w:rsidR="00BC4328" w:rsidRPr="00421B2A">
          <w:rPr>
            <w:rStyle w:val="Hyperlink"/>
            <w:b/>
            <w:bCs/>
            <w:noProof/>
          </w:rPr>
          <w:t>Figure 9 – How new or emerging technologies affect the labour market/employment (%)</w:t>
        </w:r>
        <w:r w:rsidR="00BC4328">
          <w:rPr>
            <w:noProof/>
            <w:webHidden/>
          </w:rPr>
          <w:tab/>
        </w:r>
        <w:r w:rsidR="00BC4328">
          <w:rPr>
            <w:noProof/>
            <w:webHidden/>
          </w:rPr>
          <w:fldChar w:fldCharType="begin"/>
        </w:r>
        <w:r w:rsidR="00BC4328">
          <w:rPr>
            <w:noProof/>
            <w:webHidden/>
          </w:rPr>
          <w:instrText xml:space="preserve"> PAGEREF _Toc108219198 \h </w:instrText>
        </w:r>
        <w:r w:rsidR="00BC4328">
          <w:rPr>
            <w:noProof/>
            <w:webHidden/>
          </w:rPr>
        </w:r>
        <w:r w:rsidR="00BC4328">
          <w:rPr>
            <w:noProof/>
            <w:webHidden/>
          </w:rPr>
          <w:fldChar w:fldCharType="separate"/>
        </w:r>
        <w:r w:rsidR="00BC4328">
          <w:rPr>
            <w:noProof/>
            <w:webHidden/>
          </w:rPr>
          <w:t>40</w:t>
        </w:r>
        <w:r w:rsidR="00BC4328">
          <w:rPr>
            <w:noProof/>
            <w:webHidden/>
          </w:rPr>
          <w:fldChar w:fldCharType="end"/>
        </w:r>
      </w:hyperlink>
    </w:p>
    <w:p w14:paraId="2E2B91B4" w14:textId="27915079" w:rsidR="00BC4328" w:rsidRDefault="002F221A">
      <w:pPr>
        <w:pStyle w:val="TableofFigures"/>
        <w:tabs>
          <w:tab w:val="right" w:leader="dot" w:pos="9487"/>
        </w:tabs>
        <w:rPr>
          <w:rFonts w:eastAsiaTheme="minorEastAsia"/>
          <w:noProof/>
        </w:rPr>
      </w:pPr>
      <w:hyperlink w:anchor="_Toc108219199" w:history="1">
        <w:r w:rsidR="00BC4328" w:rsidRPr="00421B2A">
          <w:rPr>
            <w:rStyle w:val="Hyperlink"/>
            <w:b/>
            <w:bCs/>
            <w:noProof/>
          </w:rPr>
          <w:t>Figure 10 – Actions done to increase compliance with new and digital technologies in the education sector (%)</w:t>
        </w:r>
        <w:r w:rsidR="00BC4328">
          <w:rPr>
            <w:noProof/>
            <w:webHidden/>
          </w:rPr>
          <w:tab/>
        </w:r>
        <w:r w:rsidR="00BC4328">
          <w:rPr>
            <w:noProof/>
            <w:webHidden/>
          </w:rPr>
          <w:fldChar w:fldCharType="begin"/>
        </w:r>
        <w:r w:rsidR="00BC4328">
          <w:rPr>
            <w:noProof/>
            <w:webHidden/>
          </w:rPr>
          <w:instrText xml:space="preserve"> PAGEREF _Toc108219199 \h </w:instrText>
        </w:r>
        <w:r w:rsidR="00BC4328">
          <w:rPr>
            <w:noProof/>
            <w:webHidden/>
          </w:rPr>
        </w:r>
        <w:r w:rsidR="00BC4328">
          <w:rPr>
            <w:noProof/>
            <w:webHidden/>
          </w:rPr>
          <w:fldChar w:fldCharType="separate"/>
        </w:r>
        <w:r w:rsidR="00BC4328">
          <w:rPr>
            <w:noProof/>
            <w:webHidden/>
          </w:rPr>
          <w:t>40</w:t>
        </w:r>
        <w:r w:rsidR="00BC4328">
          <w:rPr>
            <w:noProof/>
            <w:webHidden/>
          </w:rPr>
          <w:fldChar w:fldCharType="end"/>
        </w:r>
      </w:hyperlink>
    </w:p>
    <w:p w14:paraId="58817570" w14:textId="379DA686" w:rsidR="00BC4328" w:rsidRDefault="002F221A">
      <w:pPr>
        <w:pStyle w:val="TableofFigures"/>
        <w:tabs>
          <w:tab w:val="right" w:leader="dot" w:pos="9487"/>
        </w:tabs>
        <w:rPr>
          <w:rFonts w:eastAsiaTheme="minorEastAsia"/>
          <w:noProof/>
        </w:rPr>
      </w:pPr>
      <w:hyperlink w:anchor="_Toc108219200" w:history="1">
        <w:r w:rsidR="00BC4328" w:rsidRPr="00421B2A">
          <w:rPr>
            <w:rStyle w:val="Hyperlink"/>
            <w:b/>
            <w:bCs/>
            <w:noProof/>
          </w:rPr>
          <w:t>Figure 11 – Expected effect of new technologies in employment in the education sector (%)</w:t>
        </w:r>
        <w:r w:rsidR="00BC4328">
          <w:rPr>
            <w:noProof/>
            <w:webHidden/>
          </w:rPr>
          <w:tab/>
        </w:r>
        <w:r w:rsidR="00BC4328">
          <w:rPr>
            <w:noProof/>
            <w:webHidden/>
          </w:rPr>
          <w:fldChar w:fldCharType="begin"/>
        </w:r>
        <w:r w:rsidR="00BC4328">
          <w:rPr>
            <w:noProof/>
            <w:webHidden/>
          </w:rPr>
          <w:instrText xml:space="preserve"> PAGEREF _Toc108219200 \h </w:instrText>
        </w:r>
        <w:r w:rsidR="00BC4328">
          <w:rPr>
            <w:noProof/>
            <w:webHidden/>
          </w:rPr>
        </w:r>
        <w:r w:rsidR="00BC4328">
          <w:rPr>
            <w:noProof/>
            <w:webHidden/>
          </w:rPr>
          <w:fldChar w:fldCharType="separate"/>
        </w:r>
        <w:r w:rsidR="00BC4328">
          <w:rPr>
            <w:noProof/>
            <w:webHidden/>
          </w:rPr>
          <w:t>41</w:t>
        </w:r>
        <w:r w:rsidR="00BC4328">
          <w:rPr>
            <w:noProof/>
            <w:webHidden/>
          </w:rPr>
          <w:fldChar w:fldCharType="end"/>
        </w:r>
      </w:hyperlink>
    </w:p>
    <w:p w14:paraId="79833BBA" w14:textId="2F87B36F" w:rsidR="00BC4328" w:rsidRDefault="002F221A">
      <w:pPr>
        <w:pStyle w:val="TableofFigures"/>
        <w:tabs>
          <w:tab w:val="right" w:leader="dot" w:pos="9487"/>
        </w:tabs>
        <w:rPr>
          <w:rFonts w:eastAsiaTheme="minorEastAsia"/>
          <w:noProof/>
        </w:rPr>
      </w:pPr>
      <w:hyperlink w:anchor="_Toc108219201" w:history="1">
        <w:r w:rsidR="00BC4328" w:rsidRPr="00421B2A">
          <w:rPr>
            <w:rStyle w:val="Hyperlink"/>
            <w:b/>
            <w:bCs/>
            <w:noProof/>
          </w:rPr>
          <w:t>Figure 12 – Need for new personnel due to innovations in technology and developments in the education sector (%)</w:t>
        </w:r>
        <w:r w:rsidR="00BC4328">
          <w:rPr>
            <w:noProof/>
            <w:webHidden/>
          </w:rPr>
          <w:tab/>
        </w:r>
        <w:r w:rsidR="00BC4328">
          <w:rPr>
            <w:noProof/>
            <w:webHidden/>
          </w:rPr>
          <w:fldChar w:fldCharType="begin"/>
        </w:r>
        <w:r w:rsidR="00BC4328">
          <w:rPr>
            <w:noProof/>
            <w:webHidden/>
          </w:rPr>
          <w:instrText xml:space="preserve"> PAGEREF _Toc108219201 \h </w:instrText>
        </w:r>
        <w:r w:rsidR="00BC4328">
          <w:rPr>
            <w:noProof/>
            <w:webHidden/>
          </w:rPr>
        </w:r>
        <w:r w:rsidR="00BC4328">
          <w:rPr>
            <w:noProof/>
            <w:webHidden/>
          </w:rPr>
          <w:fldChar w:fldCharType="separate"/>
        </w:r>
        <w:r w:rsidR="00BC4328">
          <w:rPr>
            <w:noProof/>
            <w:webHidden/>
          </w:rPr>
          <w:t>42</w:t>
        </w:r>
        <w:r w:rsidR="00BC4328">
          <w:rPr>
            <w:noProof/>
            <w:webHidden/>
          </w:rPr>
          <w:fldChar w:fldCharType="end"/>
        </w:r>
      </w:hyperlink>
    </w:p>
    <w:p w14:paraId="3A9739F1" w14:textId="5AAA7E56" w:rsidR="00BC4328" w:rsidRDefault="002F221A">
      <w:pPr>
        <w:pStyle w:val="TableofFigures"/>
        <w:tabs>
          <w:tab w:val="right" w:leader="dot" w:pos="9487"/>
        </w:tabs>
        <w:rPr>
          <w:rFonts w:eastAsiaTheme="minorEastAsia"/>
          <w:noProof/>
        </w:rPr>
      </w:pPr>
      <w:hyperlink w:anchor="_Toc108219202" w:history="1">
        <w:r w:rsidR="00BC4328" w:rsidRPr="00421B2A">
          <w:rPr>
            <w:rStyle w:val="Hyperlink"/>
            <w:b/>
            <w:bCs/>
            <w:noProof/>
          </w:rPr>
          <w:t>Figure 13 – Reasons stated by employers/ managers for struggling with hard-to-fill positions in the education sector (%)</w:t>
        </w:r>
        <w:r w:rsidR="00BC4328">
          <w:rPr>
            <w:noProof/>
            <w:webHidden/>
          </w:rPr>
          <w:tab/>
        </w:r>
        <w:r w:rsidR="00BC4328">
          <w:rPr>
            <w:noProof/>
            <w:webHidden/>
          </w:rPr>
          <w:fldChar w:fldCharType="begin"/>
        </w:r>
        <w:r w:rsidR="00BC4328">
          <w:rPr>
            <w:noProof/>
            <w:webHidden/>
          </w:rPr>
          <w:instrText xml:space="preserve"> PAGEREF _Toc108219202 \h </w:instrText>
        </w:r>
        <w:r w:rsidR="00BC4328">
          <w:rPr>
            <w:noProof/>
            <w:webHidden/>
          </w:rPr>
        </w:r>
        <w:r w:rsidR="00BC4328">
          <w:rPr>
            <w:noProof/>
            <w:webHidden/>
          </w:rPr>
          <w:fldChar w:fldCharType="separate"/>
        </w:r>
        <w:r w:rsidR="00BC4328">
          <w:rPr>
            <w:noProof/>
            <w:webHidden/>
          </w:rPr>
          <w:t>43</w:t>
        </w:r>
        <w:r w:rsidR="00BC4328">
          <w:rPr>
            <w:noProof/>
            <w:webHidden/>
          </w:rPr>
          <w:fldChar w:fldCharType="end"/>
        </w:r>
      </w:hyperlink>
    </w:p>
    <w:p w14:paraId="5696B7A1" w14:textId="6C7A5965" w:rsidR="00BC4328" w:rsidRDefault="002F221A">
      <w:pPr>
        <w:pStyle w:val="TableofFigures"/>
        <w:tabs>
          <w:tab w:val="right" w:leader="dot" w:pos="9487"/>
        </w:tabs>
        <w:rPr>
          <w:rFonts w:eastAsiaTheme="minorEastAsia"/>
          <w:noProof/>
        </w:rPr>
      </w:pPr>
      <w:hyperlink w:anchor="_Toc108219203" w:history="1">
        <w:r w:rsidR="00BC4328" w:rsidRPr="00421B2A">
          <w:rPr>
            <w:rStyle w:val="Hyperlink"/>
            <w:b/>
            <w:bCs/>
            <w:noProof/>
          </w:rPr>
          <w:t>Figure 14 – Reasons stated by sector experts/ decision makers for struggling with hard-to-fill positions in the education sector (%)</w:t>
        </w:r>
        <w:r w:rsidR="00BC4328">
          <w:rPr>
            <w:noProof/>
            <w:webHidden/>
          </w:rPr>
          <w:tab/>
        </w:r>
        <w:r w:rsidR="00BC4328">
          <w:rPr>
            <w:noProof/>
            <w:webHidden/>
          </w:rPr>
          <w:fldChar w:fldCharType="begin"/>
        </w:r>
        <w:r w:rsidR="00BC4328">
          <w:rPr>
            <w:noProof/>
            <w:webHidden/>
          </w:rPr>
          <w:instrText xml:space="preserve"> PAGEREF _Toc108219203 \h </w:instrText>
        </w:r>
        <w:r w:rsidR="00BC4328">
          <w:rPr>
            <w:noProof/>
            <w:webHidden/>
          </w:rPr>
        </w:r>
        <w:r w:rsidR="00BC4328">
          <w:rPr>
            <w:noProof/>
            <w:webHidden/>
          </w:rPr>
          <w:fldChar w:fldCharType="separate"/>
        </w:r>
        <w:r w:rsidR="00BC4328">
          <w:rPr>
            <w:noProof/>
            <w:webHidden/>
          </w:rPr>
          <w:t>44</w:t>
        </w:r>
        <w:r w:rsidR="00BC4328">
          <w:rPr>
            <w:noProof/>
            <w:webHidden/>
          </w:rPr>
          <w:fldChar w:fldCharType="end"/>
        </w:r>
      </w:hyperlink>
    </w:p>
    <w:p w14:paraId="6F0F7699" w14:textId="0CEA385F" w:rsidR="00BC4328" w:rsidRDefault="002F221A">
      <w:pPr>
        <w:pStyle w:val="TableofFigures"/>
        <w:tabs>
          <w:tab w:val="right" w:leader="dot" w:pos="9487"/>
        </w:tabs>
        <w:rPr>
          <w:rFonts w:eastAsiaTheme="minorEastAsia"/>
          <w:noProof/>
        </w:rPr>
      </w:pPr>
      <w:hyperlink w:anchor="_Toc108219204" w:history="1">
        <w:r w:rsidR="00BC4328" w:rsidRPr="00421B2A">
          <w:rPr>
            <w:rStyle w:val="Hyperlink"/>
            <w:b/>
            <w:bCs/>
            <w:noProof/>
          </w:rPr>
          <w:t>Figure 15 – Impact of hard-to-fill positions to the education sector (%)</w:t>
        </w:r>
        <w:r w:rsidR="00BC4328">
          <w:rPr>
            <w:noProof/>
            <w:webHidden/>
          </w:rPr>
          <w:tab/>
        </w:r>
        <w:r w:rsidR="00BC4328">
          <w:rPr>
            <w:noProof/>
            <w:webHidden/>
          </w:rPr>
          <w:fldChar w:fldCharType="begin"/>
        </w:r>
        <w:r w:rsidR="00BC4328">
          <w:rPr>
            <w:noProof/>
            <w:webHidden/>
          </w:rPr>
          <w:instrText xml:space="preserve"> PAGEREF _Toc108219204 \h </w:instrText>
        </w:r>
        <w:r w:rsidR="00BC4328">
          <w:rPr>
            <w:noProof/>
            <w:webHidden/>
          </w:rPr>
        </w:r>
        <w:r w:rsidR="00BC4328">
          <w:rPr>
            <w:noProof/>
            <w:webHidden/>
          </w:rPr>
          <w:fldChar w:fldCharType="separate"/>
        </w:r>
        <w:r w:rsidR="00BC4328">
          <w:rPr>
            <w:noProof/>
            <w:webHidden/>
          </w:rPr>
          <w:t>45</w:t>
        </w:r>
        <w:r w:rsidR="00BC4328">
          <w:rPr>
            <w:noProof/>
            <w:webHidden/>
          </w:rPr>
          <w:fldChar w:fldCharType="end"/>
        </w:r>
      </w:hyperlink>
    </w:p>
    <w:p w14:paraId="3F45C6FD" w14:textId="5969496E" w:rsidR="00BC4328" w:rsidRDefault="002F221A">
      <w:pPr>
        <w:pStyle w:val="TableofFigures"/>
        <w:tabs>
          <w:tab w:val="right" w:leader="dot" w:pos="9487"/>
        </w:tabs>
        <w:rPr>
          <w:rFonts w:eastAsiaTheme="minorEastAsia"/>
          <w:noProof/>
        </w:rPr>
      </w:pPr>
      <w:hyperlink w:anchor="_Toc108219205" w:history="1">
        <w:r w:rsidR="00BC4328" w:rsidRPr="00421B2A">
          <w:rPr>
            <w:rStyle w:val="Hyperlink"/>
            <w:b/>
            <w:bCs/>
            <w:noProof/>
          </w:rPr>
          <w:t>Figure 16 – Coping strategy to decrease impact of hard-to-fill positions in the education sector (%)</w:t>
        </w:r>
        <w:r w:rsidR="00BC4328">
          <w:rPr>
            <w:noProof/>
            <w:webHidden/>
          </w:rPr>
          <w:tab/>
        </w:r>
        <w:r w:rsidR="00BC4328">
          <w:rPr>
            <w:noProof/>
            <w:webHidden/>
          </w:rPr>
          <w:fldChar w:fldCharType="begin"/>
        </w:r>
        <w:r w:rsidR="00BC4328">
          <w:rPr>
            <w:noProof/>
            <w:webHidden/>
          </w:rPr>
          <w:instrText xml:space="preserve"> PAGEREF _Toc108219205 \h </w:instrText>
        </w:r>
        <w:r w:rsidR="00BC4328">
          <w:rPr>
            <w:noProof/>
            <w:webHidden/>
          </w:rPr>
        </w:r>
        <w:r w:rsidR="00BC4328">
          <w:rPr>
            <w:noProof/>
            <w:webHidden/>
          </w:rPr>
          <w:fldChar w:fldCharType="separate"/>
        </w:r>
        <w:r w:rsidR="00BC4328">
          <w:rPr>
            <w:noProof/>
            <w:webHidden/>
          </w:rPr>
          <w:t>45</w:t>
        </w:r>
        <w:r w:rsidR="00BC4328">
          <w:rPr>
            <w:noProof/>
            <w:webHidden/>
          </w:rPr>
          <w:fldChar w:fldCharType="end"/>
        </w:r>
      </w:hyperlink>
    </w:p>
    <w:p w14:paraId="72EFB80A" w14:textId="776053F0" w:rsidR="00BC4328" w:rsidRDefault="002F221A">
      <w:pPr>
        <w:pStyle w:val="TableofFigures"/>
        <w:tabs>
          <w:tab w:val="right" w:leader="dot" w:pos="9487"/>
        </w:tabs>
        <w:rPr>
          <w:rFonts w:eastAsiaTheme="minorEastAsia"/>
          <w:noProof/>
        </w:rPr>
      </w:pPr>
      <w:hyperlink w:anchor="_Toc108219206" w:history="1">
        <w:r w:rsidR="00BC4328" w:rsidRPr="00421B2A">
          <w:rPr>
            <w:rStyle w:val="Hyperlink"/>
            <w:b/>
            <w:bCs/>
            <w:noProof/>
          </w:rPr>
          <w:t>Figure 17 – Digital technologies be more prominent in the education sector (%)</w:t>
        </w:r>
        <w:r w:rsidR="00BC4328">
          <w:rPr>
            <w:noProof/>
            <w:webHidden/>
          </w:rPr>
          <w:tab/>
        </w:r>
        <w:r w:rsidR="00BC4328">
          <w:rPr>
            <w:noProof/>
            <w:webHidden/>
          </w:rPr>
          <w:fldChar w:fldCharType="begin"/>
        </w:r>
        <w:r w:rsidR="00BC4328">
          <w:rPr>
            <w:noProof/>
            <w:webHidden/>
          </w:rPr>
          <w:instrText xml:space="preserve"> PAGEREF _Toc108219206 \h </w:instrText>
        </w:r>
        <w:r w:rsidR="00BC4328">
          <w:rPr>
            <w:noProof/>
            <w:webHidden/>
          </w:rPr>
        </w:r>
        <w:r w:rsidR="00BC4328">
          <w:rPr>
            <w:noProof/>
            <w:webHidden/>
          </w:rPr>
          <w:fldChar w:fldCharType="separate"/>
        </w:r>
        <w:r w:rsidR="00BC4328">
          <w:rPr>
            <w:noProof/>
            <w:webHidden/>
          </w:rPr>
          <w:t>46</w:t>
        </w:r>
        <w:r w:rsidR="00BC4328">
          <w:rPr>
            <w:noProof/>
            <w:webHidden/>
          </w:rPr>
          <w:fldChar w:fldCharType="end"/>
        </w:r>
      </w:hyperlink>
    </w:p>
    <w:p w14:paraId="7174598E" w14:textId="3CE6514D" w:rsidR="00BC4328" w:rsidRDefault="002F221A">
      <w:pPr>
        <w:pStyle w:val="TableofFigures"/>
        <w:tabs>
          <w:tab w:val="right" w:leader="dot" w:pos="9487"/>
        </w:tabs>
        <w:rPr>
          <w:rFonts w:eastAsiaTheme="minorEastAsia"/>
          <w:noProof/>
        </w:rPr>
      </w:pPr>
      <w:hyperlink w:anchor="_Toc108219207" w:history="1">
        <w:r w:rsidR="00BC4328" w:rsidRPr="00421B2A">
          <w:rPr>
            <w:rStyle w:val="Hyperlink"/>
            <w:b/>
            <w:bCs/>
            <w:noProof/>
          </w:rPr>
          <w:t>Figure 18 – Areas which artificial intelligence applications used in the education sector (%)</w:t>
        </w:r>
        <w:r w:rsidR="00BC4328">
          <w:rPr>
            <w:noProof/>
            <w:webHidden/>
          </w:rPr>
          <w:tab/>
        </w:r>
        <w:r w:rsidR="00BC4328">
          <w:rPr>
            <w:noProof/>
            <w:webHidden/>
          </w:rPr>
          <w:fldChar w:fldCharType="begin"/>
        </w:r>
        <w:r w:rsidR="00BC4328">
          <w:rPr>
            <w:noProof/>
            <w:webHidden/>
          </w:rPr>
          <w:instrText xml:space="preserve"> PAGEREF _Toc108219207 \h </w:instrText>
        </w:r>
        <w:r w:rsidR="00BC4328">
          <w:rPr>
            <w:noProof/>
            <w:webHidden/>
          </w:rPr>
        </w:r>
        <w:r w:rsidR="00BC4328">
          <w:rPr>
            <w:noProof/>
            <w:webHidden/>
          </w:rPr>
          <w:fldChar w:fldCharType="separate"/>
        </w:r>
        <w:r w:rsidR="00BC4328">
          <w:rPr>
            <w:noProof/>
            <w:webHidden/>
          </w:rPr>
          <w:t>47</w:t>
        </w:r>
        <w:r w:rsidR="00BC4328">
          <w:rPr>
            <w:noProof/>
            <w:webHidden/>
          </w:rPr>
          <w:fldChar w:fldCharType="end"/>
        </w:r>
      </w:hyperlink>
    </w:p>
    <w:p w14:paraId="179C9B98" w14:textId="34C3381A" w:rsidR="00BC4328" w:rsidRDefault="002F221A">
      <w:pPr>
        <w:pStyle w:val="TableofFigures"/>
        <w:tabs>
          <w:tab w:val="right" w:leader="dot" w:pos="9487"/>
        </w:tabs>
        <w:rPr>
          <w:rFonts w:eastAsiaTheme="minorEastAsia"/>
          <w:noProof/>
        </w:rPr>
      </w:pPr>
      <w:hyperlink w:anchor="_Toc108219208" w:history="1">
        <w:r w:rsidR="00BC4328" w:rsidRPr="00421B2A">
          <w:rPr>
            <w:rStyle w:val="Hyperlink"/>
            <w:b/>
            <w:bCs/>
            <w:noProof/>
          </w:rPr>
          <w:t>Figure 19 – Skills to be stand out in the education sector (%)</w:t>
        </w:r>
        <w:r w:rsidR="00BC4328">
          <w:rPr>
            <w:noProof/>
            <w:webHidden/>
          </w:rPr>
          <w:tab/>
        </w:r>
        <w:r w:rsidR="00BC4328">
          <w:rPr>
            <w:noProof/>
            <w:webHidden/>
          </w:rPr>
          <w:fldChar w:fldCharType="begin"/>
        </w:r>
        <w:r w:rsidR="00BC4328">
          <w:rPr>
            <w:noProof/>
            <w:webHidden/>
          </w:rPr>
          <w:instrText xml:space="preserve"> PAGEREF _Toc108219208 \h </w:instrText>
        </w:r>
        <w:r w:rsidR="00BC4328">
          <w:rPr>
            <w:noProof/>
            <w:webHidden/>
          </w:rPr>
        </w:r>
        <w:r w:rsidR="00BC4328">
          <w:rPr>
            <w:noProof/>
            <w:webHidden/>
          </w:rPr>
          <w:fldChar w:fldCharType="separate"/>
        </w:r>
        <w:r w:rsidR="00BC4328">
          <w:rPr>
            <w:noProof/>
            <w:webHidden/>
          </w:rPr>
          <w:t>48</w:t>
        </w:r>
        <w:r w:rsidR="00BC4328">
          <w:rPr>
            <w:noProof/>
            <w:webHidden/>
          </w:rPr>
          <w:fldChar w:fldCharType="end"/>
        </w:r>
      </w:hyperlink>
    </w:p>
    <w:p w14:paraId="6E09C532" w14:textId="1D2DB34D" w:rsidR="00BC4328" w:rsidRDefault="002F221A">
      <w:pPr>
        <w:pStyle w:val="TableofFigures"/>
        <w:tabs>
          <w:tab w:val="right" w:leader="dot" w:pos="9487"/>
        </w:tabs>
        <w:rPr>
          <w:rFonts w:eastAsiaTheme="minorEastAsia"/>
          <w:noProof/>
        </w:rPr>
      </w:pPr>
      <w:hyperlink w:anchor="_Toc108219209" w:history="1">
        <w:r w:rsidR="00BC4328" w:rsidRPr="00421B2A">
          <w:rPr>
            <w:rStyle w:val="Hyperlink"/>
            <w:b/>
            <w:bCs/>
            <w:noProof/>
          </w:rPr>
          <w:t>Figure 20 – Need for training of existing staff in the education sector (%)</w:t>
        </w:r>
        <w:r w:rsidR="00BC4328">
          <w:rPr>
            <w:noProof/>
            <w:webHidden/>
          </w:rPr>
          <w:tab/>
        </w:r>
        <w:r w:rsidR="00BC4328">
          <w:rPr>
            <w:noProof/>
            <w:webHidden/>
          </w:rPr>
          <w:fldChar w:fldCharType="begin"/>
        </w:r>
        <w:r w:rsidR="00BC4328">
          <w:rPr>
            <w:noProof/>
            <w:webHidden/>
          </w:rPr>
          <w:instrText xml:space="preserve"> PAGEREF _Toc108219209 \h </w:instrText>
        </w:r>
        <w:r w:rsidR="00BC4328">
          <w:rPr>
            <w:noProof/>
            <w:webHidden/>
          </w:rPr>
        </w:r>
        <w:r w:rsidR="00BC4328">
          <w:rPr>
            <w:noProof/>
            <w:webHidden/>
          </w:rPr>
          <w:fldChar w:fldCharType="separate"/>
        </w:r>
        <w:r w:rsidR="00BC4328">
          <w:rPr>
            <w:noProof/>
            <w:webHidden/>
          </w:rPr>
          <w:t>49</w:t>
        </w:r>
        <w:r w:rsidR="00BC4328">
          <w:rPr>
            <w:noProof/>
            <w:webHidden/>
          </w:rPr>
          <w:fldChar w:fldCharType="end"/>
        </w:r>
      </w:hyperlink>
    </w:p>
    <w:p w14:paraId="07DF0B19" w14:textId="5FDB6A6A" w:rsidR="00BC4328" w:rsidRDefault="002F221A">
      <w:pPr>
        <w:pStyle w:val="TableofFigures"/>
        <w:tabs>
          <w:tab w:val="right" w:leader="dot" w:pos="9487"/>
        </w:tabs>
        <w:rPr>
          <w:rFonts w:eastAsiaTheme="minorEastAsia"/>
          <w:noProof/>
        </w:rPr>
      </w:pPr>
      <w:hyperlink w:anchor="_Toc108219210" w:history="1">
        <w:r w:rsidR="00BC4328" w:rsidRPr="00421B2A">
          <w:rPr>
            <w:rStyle w:val="Hyperlink"/>
            <w:b/>
            <w:bCs/>
            <w:noProof/>
          </w:rPr>
          <w:t>Figure 21 – Employers action for coping skill shortages of employees (%)</w:t>
        </w:r>
        <w:r w:rsidR="00BC4328">
          <w:rPr>
            <w:noProof/>
            <w:webHidden/>
          </w:rPr>
          <w:tab/>
        </w:r>
        <w:r w:rsidR="00BC4328">
          <w:rPr>
            <w:noProof/>
            <w:webHidden/>
          </w:rPr>
          <w:fldChar w:fldCharType="begin"/>
        </w:r>
        <w:r w:rsidR="00BC4328">
          <w:rPr>
            <w:noProof/>
            <w:webHidden/>
          </w:rPr>
          <w:instrText xml:space="preserve"> PAGEREF _Toc108219210 \h </w:instrText>
        </w:r>
        <w:r w:rsidR="00BC4328">
          <w:rPr>
            <w:noProof/>
            <w:webHidden/>
          </w:rPr>
        </w:r>
        <w:r w:rsidR="00BC4328">
          <w:rPr>
            <w:noProof/>
            <w:webHidden/>
          </w:rPr>
          <w:fldChar w:fldCharType="separate"/>
        </w:r>
        <w:r w:rsidR="00BC4328">
          <w:rPr>
            <w:noProof/>
            <w:webHidden/>
          </w:rPr>
          <w:t>49</w:t>
        </w:r>
        <w:r w:rsidR="00BC4328">
          <w:rPr>
            <w:noProof/>
            <w:webHidden/>
          </w:rPr>
          <w:fldChar w:fldCharType="end"/>
        </w:r>
      </w:hyperlink>
    </w:p>
    <w:p w14:paraId="12B98258" w14:textId="5A5731EB" w:rsidR="00BC4328" w:rsidRDefault="002F221A">
      <w:pPr>
        <w:pStyle w:val="TableofFigures"/>
        <w:tabs>
          <w:tab w:val="right" w:leader="dot" w:pos="9487"/>
        </w:tabs>
        <w:rPr>
          <w:rFonts w:eastAsiaTheme="minorEastAsia"/>
          <w:noProof/>
        </w:rPr>
      </w:pPr>
      <w:hyperlink w:anchor="_Toc108219211" w:history="1">
        <w:r w:rsidR="00BC4328" w:rsidRPr="00421B2A">
          <w:rPr>
            <w:rStyle w:val="Hyperlink"/>
            <w:b/>
            <w:bCs/>
            <w:noProof/>
          </w:rPr>
          <w:t>Figure 22 – Employees skills and knowledge development ways (%)</w:t>
        </w:r>
        <w:r w:rsidR="00BC4328">
          <w:rPr>
            <w:noProof/>
            <w:webHidden/>
          </w:rPr>
          <w:tab/>
        </w:r>
        <w:r w:rsidR="00BC4328">
          <w:rPr>
            <w:noProof/>
            <w:webHidden/>
          </w:rPr>
          <w:fldChar w:fldCharType="begin"/>
        </w:r>
        <w:r w:rsidR="00BC4328">
          <w:rPr>
            <w:noProof/>
            <w:webHidden/>
          </w:rPr>
          <w:instrText xml:space="preserve"> PAGEREF _Toc108219211 \h </w:instrText>
        </w:r>
        <w:r w:rsidR="00BC4328">
          <w:rPr>
            <w:noProof/>
            <w:webHidden/>
          </w:rPr>
        </w:r>
        <w:r w:rsidR="00BC4328">
          <w:rPr>
            <w:noProof/>
            <w:webHidden/>
          </w:rPr>
          <w:fldChar w:fldCharType="separate"/>
        </w:r>
        <w:r w:rsidR="00BC4328">
          <w:rPr>
            <w:noProof/>
            <w:webHidden/>
          </w:rPr>
          <w:t>50</w:t>
        </w:r>
        <w:r w:rsidR="00BC4328">
          <w:rPr>
            <w:noProof/>
            <w:webHidden/>
          </w:rPr>
          <w:fldChar w:fldCharType="end"/>
        </w:r>
      </w:hyperlink>
    </w:p>
    <w:p w14:paraId="71CA2FA6" w14:textId="3DBE4AA6" w:rsidR="00BC4328" w:rsidRDefault="002F221A">
      <w:pPr>
        <w:pStyle w:val="TableofFigures"/>
        <w:tabs>
          <w:tab w:val="right" w:leader="dot" w:pos="9487"/>
        </w:tabs>
        <w:rPr>
          <w:rFonts w:eastAsiaTheme="minorEastAsia"/>
          <w:noProof/>
        </w:rPr>
      </w:pPr>
      <w:hyperlink w:anchor="_Toc108219212" w:history="1">
        <w:r w:rsidR="00BC4328" w:rsidRPr="00421B2A">
          <w:rPr>
            <w:rStyle w:val="Hyperlink"/>
            <w:b/>
            <w:bCs/>
            <w:noProof/>
          </w:rPr>
          <w:t>Figure 23 – Conduct TNA to determine training needs (%)</w:t>
        </w:r>
        <w:r w:rsidR="00BC4328">
          <w:rPr>
            <w:noProof/>
            <w:webHidden/>
          </w:rPr>
          <w:tab/>
        </w:r>
        <w:r w:rsidR="00BC4328">
          <w:rPr>
            <w:noProof/>
            <w:webHidden/>
          </w:rPr>
          <w:fldChar w:fldCharType="begin"/>
        </w:r>
        <w:r w:rsidR="00BC4328">
          <w:rPr>
            <w:noProof/>
            <w:webHidden/>
          </w:rPr>
          <w:instrText xml:space="preserve"> PAGEREF _Toc108219212 \h </w:instrText>
        </w:r>
        <w:r w:rsidR="00BC4328">
          <w:rPr>
            <w:noProof/>
            <w:webHidden/>
          </w:rPr>
        </w:r>
        <w:r w:rsidR="00BC4328">
          <w:rPr>
            <w:noProof/>
            <w:webHidden/>
          </w:rPr>
          <w:fldChar w:fldCharType="separate"/>
        </w:r>
        <w:r w:rsidR="00BC4328">
          <w:rPr>
            <w:noProof/>
            <w:webHidden/>
          </w:rPr>
          <w:t>51</w:t>
        </w:r>
        <w:r w:rsidR="00BC4328">
          <w:rPr>
            <w:noProof/>
            <w:webHidden/>
          </w:rPr>
          <w:fldChar w:fldCharType="end"/>
        </w:r>
      </w:hyperlink>
    </w:p>
    <w:p w14:paraId="7492F0A8" w14:textId="5DF1556B" w:rsidR="00BC4328" w:rsidRDefault="002F221A">
      <w:pPr>
        <w:pStyle w:val="TableofFigures"/>
        <w:tabs>
          <w:tab w:val="right" w:leader="dot" w:pos="9487"/>
        </w:tabs>
        <w:rPr>
          <w:rFonts w:eastAsiaTheme="minorEastAsia"/>
          <w:noProof/>
        </w:rPr>
      </w:pPr>
      <w:hyperlink w:anchor="_Toc108219213" w:history="1">
        <w:r w:rsidR="00BC4328" w:rsidRPr="00421B2A">
          <w:rPr>
            <w:rStyle w:val="Hyperlink"/>
            <w:b/>
            <w:bCs/>
            <w:noProof/>
          </w:rPr>
          <w:t>Figure 24 – Training provided in the education sector (%)</w:t>
        </w:r>
        <w:r w:rsidR="00BC4328">
          <w:rPr>
            <w:noProof/>
            <w:webHidden/>
          </w:rPr>
          <w:tab/>
        </w:r>
        <w:r w:rsidR="00BC4328">
          <w:rPr>
            <w:noProof/>
            <w:webHidden/>
          </w:rPr>
          <w:fldChar w:fldCharType="begin"/>
        </w:r>
        <w:r w:rsidR="00BC4328">
          <w:rPr>
            <w:noProof/>
            <w:webHidden/>
          </w:rPr>
          <w:instrText xml:space="preserve"> PAGEREF _Toc108219213 \h </w:instrText>
        </w:r>
        <w:r w:rsidR="00BC4328">
          <w:rPr>
            <w:noProof/>
            <w:webHidden/>
          </w:rPr>
        </w:r>
        <w:r w:rsidR="00BC4328">
          <w:rPr>
            <w:noProof/>
            <w:webHidden/>
          </w:rPr>
          <w:fldChar w:fldCharType="separate"/>
        </w:r>
        <w:r w:rsidR="00BC4328">
          <w:rPr>
            <w:noProof/>
            <w:webHidden/>
          </w:rPr>
          <w:t>51</w:t>
        </w:r>
        <w:r w:rsidR="00BC4328">
          <w:rPr>
            <w:noProof/>
            <w:webHidden/>
          </w:rPr>
          <w:fldChar w:fldCharType="end"/>
        </w:r>
      </w:hyperlink>
    </w:p>
    <w:p w14:paraId="442758E3" w14:textId="69E58E57" w:rsidR="00BC4328" w:rsidRDefault="002F221A">
      <w:pPr>
        <w:pStyle w:val="TableofFigures"/>
        <w:tabs>
          <w:tab w:val="right" w:leader="dot" w:pos="9487"/>
        </w:tabs>
        <w:rPr>
          <w:rFonts w:eastAsiaTheme="minorEastAsia"/>
          <w:noProof/>
        </w:rPr>
      </w:pPr>
      <w:hyperlink w:anchor="_Toc108219214" w:history="1">
        <w:r w:rsidR="00BC4328" w:rsidRPr="00421B2A">
          <w:rPr>
            <w:rStyle w:val="Hyperlink"/>
            <w:b/>
            <w:bCs/>
            <w:noProof/>
          </w:rPr>
          <w:t>Figure 25 – Training demand for skill development in the education sector (%)</w:t>
        </w:r>
        <w:r w:rsidR="00BC4328">
          <w:rPr>
            <w:noProof/>
            <w:webHidden/>
          </w:rPr>
          <w:tab/>
        </w:r>
        <w:r w:rsidR="00BC4328">
          <w:rPr>
            <w:noProof/>
            <w:webHidden/>
          </w:rPr>
          <w:fldChar w:fldCharType="begin"/>
        </w:r>
        <w:r w:rsidR="00BC4328">
          <w:rPr>
            <w:noProof/>
            <w:webHidden/>
          </w:rPr>
          <w:instrText xml:space="preserve"> PAGEREF _Toc108219214 \h </w:instrText>
        </w:r>
        <w:r w:rsidR="00BC4328">
          <w:rPr>
            <w:noProof/>
            <w:webHidden/>
          </w:rPr>
        </w:r>
        <w:r w:rsidR="00BC4328">
          <w:rPr>
            <w:noProof/>
            <w:webHidden/>
          </w:rPr>
          <w:fldChar w:fldCharType="separate"/>
        </w:r>
        <w:r w:rsidR="00BC4328">
          <w:rPr>
            <w:noProof/>
            <w:webHidden/>
          </w:rPr>
          <w:t>52</w:t>
        </w:r>
        <w:r w:rsidR="00BC4328">
          <w:rPr>
            <w:noProof/>
            <w:webHidden/>
          </w:rPr>
          <w:fldChar w:fldCharType="end"/>
        </w:r>
      </w:hyperlink>
    </w:p>
    <w:p w14:paraId="3489E00C" w14:textId="71F132AE" w:rsidR="00BC4328" w:rsidRDefault="002F221A">
      <w:pPr>
        <w:pStyle w:val="TableofFigures"/>
        <w:tabs>
          <w:tab w:val="right" w:leader="dot" w:pos="9487"/>
        </w:tabs>
        <w:rPr>
          <w:rFonts w:eastAsiaTheme="minorEastAsia"/>
          <w:noProof/>
        </w:rPr>
      </w:pPr>
      <w:hyperlink w:anchor="_Toc108219215" w:history="1">
        <w:r w:rsidR="00BC4328" w:rsidRPr="00421B2A">
          <w:rPr>
            <w:rStyle w:val="Hyperlink"/>
            <w:b/>
            <w:bCs/>
            <w:noProof/>
          </w:rPr>
          <w:t>Figure 26 – Participation in training in the education sector by gender (%)</w:t>
        </w:r>
        <w:r w:rsidR="00BC4328">
          <w:rPr>
            <w:noProof/>
            <w:webHidden/>
          </w:rPr>
          <w:tab/>
        </w:r>
        <w:r w:rsidR="00BC4328">
          <w:rPr>
            <w:noProof/>
            <w:webHidden/>
          </w:rPr>
          <w:fldChar w:fldCharType="begin"/>
        </w:r>
        <w:r w:rsidR="00BC4328">
          <w:rPr>
            <w:noProof/>
            <w:webHidden/>
          </w:rPr>
          <w:instrText xml:space="preserve"> PAGEREF _Toc108219215 \h </w:instrText>
        </w:r>
        <w:r w:rsidR="00BC4328">
          <w:rPr>
            <w:noProof/>
            <w:webHidden/>
          </w:rPr>
        </w:r>
        <w:r w:rsidR="00BC4328">
          <w:rPr>
            <w:noProof/>
            <w:webHidden/>
          </w:rPr>
          <w:fldChar w:fldCharType="separate"/>
        </w:r>
        <w:r w:rsidR="00BC4328">
          <w:rPr>
            <w:noProof/>
            <w:webHidden/>
          </w:rPr>
          <w:t>52</w:t>
        </w:r>
        <w:r w:rsidR="00BC4328">
          <w:rPr>
            <w:noProof/>
            <w:webHidden/>
          </w:rPr>
          <w:fldChar w:fldCharType="end"/>
        </w:r>
      </w:hyperlink>
    </w:p>
    <w:p w14:paraId="2864EF32" w14:textId="6AF5AA8E" w:rsidR="00BC4328" w:rsidRDefault="002F221A">
      <w:pPr>
        <w:pStyle w:val="TableofFigures"/>
        <w:tabs>
          <w:tab w:val="right" w:leader="dot" w:pos="9487"/>
        </w:tabs>
        <w:rPr>
          <w:rFonts w:eastAsiaTheme="minorEastAsia"/>
          <w:noProof/>
        </w:rPr>
      </w:pPr>
      <w:hyperlink w:anchor="_Toc108219216" w:history="1">
        <w:r w:rsidR="00BC4328" w:rsidRPr="00421B2A">
          <w:rPr>
            <w:rStyle w:val="Hyperlink"/>
            <w:b/>
            <w:bCs/>
            <w:noProof/>
          </w:rPr>
          <w:t>Figure 27 – Factors affecting satisfaction from training in the education sector by gender (%)</w:t>
        </w:r>
        <w:r w:rsidR="00BC4328">
          <w:rPr>
            <w:noProof/>
            <w:webHidden/>
          </w:rPr>
          <w:tab/>
        </w:r>
        <w:r w:rsidR="00BC4328">
          <w:rPr>
            <w:noProof/>
            <w:webHidden/>
          </w:rPr>
          <w:fldChar w:fldCharType="begin"/>
        </w:r>
        <w:r w:rsidR="00BC4328">
          <w:rPr>
            <w:noProof/>
            <w:webHidden/>
          </w:rPr>
          <w:instrText xml:space="preserve"> PAGEREF _Toc108219216 \h </w:instrText>
        </w:r>
        <w:r w:rsidR="00BC4328">
          <w:rPr>
            <w:noProof/>
            <w:webHidden/>
          </w:rPr>
        </w:r>
        <w:r w:rsidR="00BC4328">
          <w:rPr>
            <w:noProof/>
            <w:webHidden/>
          </w:rPr>
          <w:fldChar w:fldCharType="separate"/>
        </w:r>
        <w:r w:rsidR="00BC4328">
          <w:rPr>
            <w:noProof/>
            <w:webHidden/>
          </w:rPr>
          <w:t>53</w:t>
        </w:r>
        <w:r w:rsidR="00BC4328">
          <w:rPr>
            <w:noProof/>
            <w:webHidden/>
          </w:rPr>
          <w:fldChar w:fldCharType="end"/>
        </w:r>
      </w:hyperlink>
    </w:p>
    <w:p w14:paraId="43392BE7" w14:textId="35782BCF" w:rsidR="00BC4328" w:rsidRDefault="002F221A">
      <w:pPr>
        <w:pStyle w:val="TableofFigures"/>
        <w:tabs>
          <w:tab w:val="right" w:leader="dot" w:pos="9487"/>
        </w:tabs>
        <w:rPr>
          <w:rFonts w:eastAsiaTheme="minorEastAsia"/>
          <w:noProof/>
        </w:rPr>
      </w:pPr>
      <w:hyperlink w:anchor="_Toc108219217" w:history="1">
        <w:r w:rsidR="00BC4328" w:rsidRPr="00421B2A">
          <w:rPr>
            <w:rStyle w:val="Hyperlink"/>
            <w:b/>
            <w:bCs/>
            <w:noProof/>
          </w:rPr>
          <w:t>Figure 28 – Change in expectation after training in the education sector by gender (%)</w:t>
        </w:r>
        <w:r w:rsidR="00BC4328">
          <w:rPr>
            <w:noProof/>
            <w:webHidden/>
          </w:rPr>
          <w:tab/>
        </w:r>
        <w:r w:rsidR="00BC4328">
          <w:rPr>
            <w:noProof/>
            <w:webHidden/>
          </w:rPr>
          <w:fldChar w:fldCharType="begin"/>
        </w:r>
        <w:r w:rsidR="00BC4328">
          <w:rPr>
            <w:noProof/>
            <w:webHidden/>
          </w:rPr>
          <w:instrText xml:space="preserve"> PAGEREF _Toc108219217 \h </w:instrText>
        </w:r>
        <w:r w:rsidR="00BC4328">
          <w:rPr>
            <w:noProof/>
            <w:webHidden/>
          </w:rPr>
        </w:r>
        <w:r w:rsidR="00BC4328">
          <w:rPr>
            <w:noProof/>
            <w:webHidden/>
          </w:rPr>
          <w:fldChar w:fldCharType="separate"/>
        </w:r>
        <w:r w:rsidR="00BC4328">
          <w:rPr>
            <w:noProof/>
            <w:webHidden/>
          </w:rPr>
          <w:t>53</w:t>
        </w:r>
        <w:r w:rsidR="00BC4328">
          <w:rPr>
            <w:noProof/>
            <w:webHidden/>
          </w:rPr>
          <w:fldChar w:fldCharType="end"/>
        </w:r>
      </w:hyperlink>
    </w:p>
    <w:p w14:paraId="0356157D" w14:textId="033D05C6" w:rsidR="00BC4328" w:rsidRDefault="002F221A">
      <w:pPr>
        <w:pStyle w:val="TableofFigures"/>
        <w:tabs>
          <w:tab w:val="right" w:leader="dot" w:pos="9487"/>
        </w:tabs>
        <w:rPr>
          <w:rFonts w:eastAsiaTheme="minorEastAsia"/>
          <w:noProof/>
        </w:rPr>
      </w:pPr>
      <w:hyperlink w:anchor="_Toc108219218" w:history="1">
        <w:r w:rsidR="00BC4328" w:rsidRPr="00421B2A">
          <w:rPr>
            <w:rStyle w:val="Hyperlink"/>
            <w:b/>
            <w:bCs/>
            <w:noProof/>
          </w:rPr>
          <w:t>Figure 29 – Equal opportunity for skill development in the education sector by gender (%)</w:t>
        </w:r>
        <w:r w:rsidR="00BC4328">
          <w:rPr>
            <w:noProof/>
            <w:webHidden/>
          </w:rPr>
          <w:tab/>
        </w:r>
        <w:r w:rsidR="00BC4328">
          <w:rPr>
            <w:noProof/>
            <w:webHidden/>
          </w:rPr>
          <w:fldChar w:fldCharType="begin"/>
        </w:r>
        <w:r w:rsidR="00BC4328">
          <w:rPr>
            <w:noProof/>
            <w:webHidden/>
          </w:rPr>
          <w:instrText xml:space="preserve"> PAGEREF _Toc108219218 \h </w:instrText>
        </w:r>
        <w:r w:rsidR="00BC4328">
          <w:rPr>
            <w:noProof/>
            <w:webHidden/>
          </w:rPr>
        </w:r>
        <w:r w:rsidR="00BC4328">
          <w:rPr>
            <w:noProof/>
            <w:webHidden/>
          </w:rPr>
          <w:fldChar w:fldCharType="separate"/>
        </w:r>
        <w:r w:rsidR="00BC4328">
          <w:rPr>
            <w:noProof/>
            <w:webHidden/>
          </w:rPr>
          <w:t>54</w:t>
        </w:r>
        <w:r w:rsidR="00BC4328">
          <w:rPr>
            <w:noProof/>
            <w:webHidden/>
          </w:rPr>
          <w:fldChar w:fldCharType="end"/>
        </w:r>
      </w:hyperlink>
    </w:p>
    <w:p w14:paraId="1883045A" w14:textId="5BB05308" w:rsidR="00BC4328" w:rsidRDefault="002F221A">
      <w:pPr>
        <w:pStyle w:val="TableofFigures"/>
        <w:tabs>
          <w:tab w:val="right" w:leader="dot" w:pos="9487"/>
        </w:tabs>
        <w:rPr>
          <w:rFonts w:eastAsiaTheme="minorEastAsia"/>
          <w:noProof/>
        </w:rPr>
      </w:pPr>
      <w:hyperlink w:anchor="_Toc108219219" w:history="1">
        <w:r w:rsidR="00BC4328" w:rsidRPr="00421B2A">
          <w:rPr>
            <w:rStyle w:val="Hyperlink"/>
            <w:b/>
            <w:bCs/>
            <w:noProof/>
          </w:rPr>
          <w:t>Figure 30 – Effect of new and digital technologies on women ‘s participation in the employment and in the education sector (%)</w:t>
        </w:r>
        <w:r w:rsidR="00BC4328">
          <w:rPr>
            <w:noProof/>
            <w:webHidden/>
          </w:rPr>
          <w:tab/>
        </w:r>
        <w:r w:rsidR="00BC4328">
          <w:rPr>
            <w:noProof/>
            <w:webHidden/>
          </w:rPr>
          <w:fldChar w:fldCharType="begin"/>
        </w:r>
        <w:r w:rsidR="00BC4328">
          <w:rPr>
            <w:noProof/>
            <w:webHidden/>
          </w:rPr>
          <w:instrText xml:space="preserve"> PAGEREF _Toc108219219 \h </w:instrText>
        </w:r>
        <w:r w:rsidR="00BC4328">
          <w:rPr>
            <w:noProof/>
            <w:webHidden/>
          </w:rPr>
        </w:r>
        <w:r w:rsidR="00BC4328">
          <w:rPr>
            <w:noProof/>
            <w:webHidden/>
          </w:rPr>
          <w:fldChar w:fldCharType="separate"/>
        </w:r>
        <w:r w:rsidR="00BC4328">
          <w:rPr>
            <w:noProof/>
            <w:webHidden/>
          </w:rPr>
          <w:t>54</w:t>
        </w:r>
        <w:r w:rsidR="00BC4328">
          <w:rPr>
            <w:noProof/>
            <w:webHidden/>
          </w:rPr>
          <w:fldChar w:fldCharType="end"/>
        </w:r>
      </w:hyperlink>
    </w:p>
    <w:p w14:paraId="754A9D0D" w14:textId="699E2EC8" w:rsidR="00BC4328" w:rsidRDefault="002F221A">
      <w:pPr>
        <w:pStyle w:val="TableofFigures"/>
        <w:tabs>
          <w:tab w:val="right" w:leader="dot" w:pos="9487"/>
        </w:tabs>
        <w:rPr>
          <w:rFonts w:eastAsiaTheme="minorEastAsia"/>
          <w:noProof/>
        </w:rPr>
      </w:pPr>
      <w:hyperlink w:anchor="_Toc108219220" w:history="1">
        <w:r w:rsidR="00BC4328" w:rsidRPr="00421B2A">
          <w:rPr>
            <w:rStyle w:val="Hyperlink"/>
            <w:b/>
            <w:bCs/>
            <w:noProof/>
          </w:rPr>
          <w:t>Figure 31 – Reason for lower number of women managers in the education sector (%)</w:t>
        </w:r>
        <w:r w:rsidR="00BC4328">
          <w:rPr>
            <w:noProof/>
            <w:webHidden/>
          </w:rPr>
          <w:tab/>
        </w:r>
        <w:r w:rsidR="00BC4328">
          <w:rPr>
            <w:noProof/>
            <w:webHidden/>
          </w:rPr>
          <w:fldChar w:fldCharType="begin"/>
        </w:r>
        <w:r w:rsidR="00BC4328">
          <w:rPr>
            <w:noProof/>
            <w:webHidden/>
          </w:rPr>
          <w:instrText xml:space="preserve"> PAGEREF _Toc108219220 \h </w:instrText>
        </w:r>
        <w:r w:rsidR="00BC4328">
          <w:rPr>
            <w:noProof/>
            <w:webHidden/>
          </w:rPr>
        </w:r>
        <w:r w:rsidR="00BC4328">
          <w:rPr>
            <w:noProof/>
            <w:webHidden/>
          </w:rPr>
          <w:fldChar w:fldCharType="separate"/>
        </w:r>
        <w:r w:rsidR="00BC4328">
          <w:rPr>
            <w:noProof/>
            <w:webHidden/>
          </w:rPr>
          <w:t>55</w:t>
        </w:r>
        <w:r w:rsidR="00BC4328">
          <w:rPr>
            <w:noProof/>
            <w:webHidden/>
          </w:rPr>
          <w:fldChar w:fldCharType="end"/>
        </w:r>
      </w:hyperlink>
    </w:p>
    <w:p w14:paraId="4A77E9F1" w14:textId="50C4E149" w:rsidR="00BC4328" w:rsidRDefault="002F221A">
      <w:pPr>
        <w:pStyle w:val="TableofFigures"/>
        <w:tabs>
          <w:tab w:val="right" w:leader="dot" w:pos="9487"/>
        </w:tabs>
        <w:rPr>
          <w:rFonts w:eastAsiaTheme="minorEastAsia"/>
          <w:noProof/>
        </w:rPr>
      </w:pPr>
      <w:hyperlink w:anchor="_Toc108219221" w:history="1">
        <w:r w:rsidR="00BC4328" w:rsidRPr="00421B2A">
          <w:rPr>
            <w:rStyle w:val="Hyperlink"/>
            <w:b/>
            <w:bCs/>
            <w:noProof/>
          </w:rPr>
          <w:t>Figure 32 – What can be done to increase number of women managers in the education sector (%)</w:t>
        </w:r>
        <w:r w:rsidR="00BC4328">
          <w:rPr>
            <w:noProof/>
            <w:webHidden/>
          </w:rPr>
          <w:tab/>
        </w:r>
        <w:r w:rsidR="00BC4328">
          <w:rPr>
            <w:noProof/>
            <w:webHidden/>
          </w:rPr>
          <w:fldChar w:fldCharType="begin"/>
        </w:r>
        <w:r w:rsidR="00BC4328">
          <w:rPr>
            <w:noProof/>
            <w:webHidden/>
          </w:rPr>
          <w:instrText xml:space="preserve"> PAGEREF _Toc108219221 \h </w:instrText>
        </w:r>
        <w:r w:rsidR="00BC4328">
          <w:rPr>
            <w:noProof/>
            <w:webHidden/>
          </w:rPr>
        </w:r>
        <w:r w:rsidR="00BC4328">
          <w:rPr>
            <w:noProof/>
            <w:webHidden/>
          </w:rPr>
          <w:fldChar w:fldCharType="separate"/>
        </w:r>
        <w:r w:rsidR="00BC4328">
          <w:rPr>
            <w:noProof/>
            <w:webHidden/>
          </w:rPr>
          <w:t>56</w:t>
        </w:r>
        <w:r w:rsidR="00BC4328">
          <w:rPr>
            <w:noProof/>
            <w:webHidden/>
          </w:rPr>
          <w:fldChar w:fldCharType="end"/>
        </w:r>
      </w:hyperlink>
    </w:p>
    <w:p w14:paraId="7556A3E1" w14:textId="365FCDD1" w:rsidR="00BC4328" w:rsidRDefault="002F221A">
      <w:pPr>
        <w:pStyle w:val="TableofFigures"/>
        <w:tabs>
          <w:tab w:val="right" w:leader="dot" w:pos="9487"/>
        </w:tabs>
        <w:rPr>
          <w:rFonts w:eastAsiaTheme="minorEastAsia"/>
          <w:noProof/>
        </w:rPr>
      </w:pPr>
      <w:hyperlink w:anchor="_Toc108219222" w:history="1">
        <w:r w:rsidR="00BC4328" w:rsidRPr="00421B2A">
          <w:rPr>
            <w:rStyle w:val="Hyperlink"/>
            <w:b/>
            <w:bCs/>
            <w:noProof/>
          </w:rPr>
          <w:t>Figure 33 – New forms of employment and new technologies support increase in the participation of PwDs in the education sector (%)</w:t>
        </w:r>
        <w:r w:rsidR="00BC4328">
          <w:rPr>
            <w:noProof/>
            <w:webHidden/>
          </w:rPr>
          <w:tab/>
        </w:r>
        <w:r w:rsidR="00BC4328">
          <w:rPr>
            <w:noProof/>
            <w:webHidden/>
          </w:rPr>
          <w:fldChar w:fldCharType="begin"/>
        </w:r>
        <w:r w:rsidR="00BC4328">
          <w:rPr>
            <w:noProof/>
            <w:webHidden/>
          </w:rPr>
          <w:instrText xml:space="preserve"> PAGEREF _Toc108219222 \h </w:instrText>
        </w:r>
        <w:r w:rsidR="00BC4328">
          <w:rPr>
            <w:noProof/>
            <w:webHidden/>
          </w:rPr>
        </w:r>
        <w:r w:rsidR="00BC4328">
          <w:rPr>
            <w:noProof/>
            <w:webHidden/>
          </w:rPr>
          <w:fldChar w:fldCharType="separate"/>
        </w:r>
        <w:r w:rsidR="00BC4328">
          <w:rPr>
            <w:noProof/>
            <w:webHidden/>
          </w:rPr>
          <w:t>56</w:t>
        </w:r>
        <w:r w:rsidR="00BC4328">
          <w:rPr>
            <w:noProof/>
            <w:webHidden/>
          </w:rPr>
          <w:fldChar w:fldCharType="end"/>
        </w:r>
      </w:hyperlink>
    </w:p>
    <w:p w14:paraId="17D9ED12" w14:textId="3527AE8B" w:rsidR="00BC4328" w:rsidRDefault="002F221A">
      <w:pPr>
        <w:pStyle w:val="TableofFigures"/>
        <w:tabs>
          <w:tab w:val="right" w:leader="dot" w:pos="9487"/>
        </w:tabs>
        <w:rPr>
          <w:rFonts w:eastAsiaTheme="minorEastAsia"/>
          <w:noProof/>
        </w:rPr>
      </w:pPr>
      <w:hyperlink w:anchor="_Toc108219223" w:history="1">
        <w:r w:rsidR="00BC4328" w:rsidRPr="00421B2A">
          <w:rPr>
            <w:rStyle w:val="Hyperlink"/>
            <w:b/>
            <w:bCs/>
            <w:noProof/>
          </w:rPr>
          <w:t>Figure 34 – New forms of employment and new technologies support increase in the participation of PwDs in the education sector (%)</w:t>
        </w:r>
        <w:r w:rsidR="00BC4328">
          <w:rPr>
            <w:noProof/>
            <w:webHidden/>
          </w:rPr>
          <w:tab/>
        </w:r>
        <w:r w:rsidR="00BC4328">
          <w:rPr>
            <w:noProof/>
            <w:webHidden/>
          </w:rPr>
          <w:fldChar w:fldCharType="begin"/>
        </w:r>
        <w:r w:rsidR="00BC4328">
          <w:rPr>
            <w:noProof/>
            <w:webHidden/>
          </w:rPr>
          <w:instrText xml:space="preserve"> PAGEREF _Toc108219223 \h </w:instrText>
        </w:r>
        <w:r w:rsidR="00BC4328">
          <w:rPr>
            <w:noProof/>
            <w:webHidden/>
          </w:rPr>
        </w:r>
        <w:r w:rsidR="00BC4328">
          <w:rPr>
            <w:noProof/>
            <w:webHidden/>
          </w:rPr>
          <w:fldChar w:fldCharType="separate"/>
        </w:r>
        <w:r w:rsidR="00BC4328">
          <w:rPr>
            <w:noProof/>
            <w:webHidden/>
          </w:rPr>
          <w:t>57</w:t>
        </w:r>
        <w:r w:rsidR="00BC4328">
          <w:rPr>
            <w:noProof/>
            <w:webHidden/>
          </w:rPr>
          <w:fldChar w:fldCharType="end"/>
        </w:r>
      </w:hyperlink>
    </w:p>
    <w:p w14:paraId="1E68889C" w14:textId="6F491955" w:rsidR="00BC4328" w:rsidRDefault="002F221A">
      <w:pPr>
        <w:pStyle w:val="TableofFigures"/>
        <w:tabs>
          <w:tab w:val="right" w:leader="dot" w:pos="9487"/>
        </w:tabs>
        <w:rPr>
          <w:rFonts w:eastAsiaTheme="minorEastAsia"/>
          <w:noProof/>
        </w:rPr>
      </w:pPr>
      <w:hyperlink w:anchor="_Toc108219224" w:history="1">
        <w:r w:rsidR="00BC4328" w:rsidRPr="00421B2A">
          <w:rPr>
            <w:rStyle w:val="Hyperlink"/>
            <w:b/>
            <w:bCs/>
            <w:noProof/>
          </w:rPr>
          <w:t>Figure 35 – Sufficiency of the new forms of employment and employment relations that have emerged with the use of digital technologies in the health sector (%)</w:t>
        </w:r>
        <w:r w:rsidR="00BC4328">
          <w:rPr>
            <w:noProof/>
            <w:webHidden/>
          </w:rPr>
          <w:tab/>
        </w:r>
        <w:r w:rsidR="00BC4328">
          <w:rPr>
            <w:noProof/>
            <w:webHidden/>
          </w:rPr>
          <w:fldChar w:fldCharType="begin"/>
        </w:r>
        <w:r w:rsidR="00BC4328">
          <w:rPr>
            <w:noProof/>
            <w:webHidden/>
          </w:rPr>
          <w:instrText xml:space="preserve"> PAGEREF _Toc108219224 \h </w:instrText>
        </w:r>
        <w:r w:rsidR="00BC4328">
          <w:rPr>
            <w:noProof/>
            <w:webHidden/>
          </w:rPr>
        </w:r>
        <w:r w:rsidR="00BC4328">
          <w:rPr>
            <w:noProof/>
            <w:webHidden/>
          </w:rPr>
          <w:fldChar w:fldCharType="separate"/>
        </w:r>
        <w:r w:rsidR="00BC4328">
          <w:rPr>
            <w:noProof/>
            <w:webHidden/>
          </w:rPr>
          <w:t>61</w:t>
        </w:r>
        <w:r w:rsidR="00BC4328">
          <w:rPr>
            <w:noProof/>
            <w:webHidden/>
          </w:rPr>
          <w:fldChar w:fldCharType="end"/>
        </w:r>
      </w:hyperlink>
    </w:p>
    <w:p w14:paraId="2B4D7D93" w14:textId="18C16BAE" w:rsidR="00BC4328" w:rsidRDefault="002F221A">
      <w:pPr>
        <w:pStyle w:val="TableofFigures"/>
        <w:tabs>
          <w:tab w:val="right" w:leader="dot" w:pos="9487"/>
        </w:tabs>
        <w:rPr>
          <w:rFonts w:eastAsiaTheme="minorEastAsia"/>
          <w:noProof/>
        </w:rPr>
      </w:pPr>
      <w:hyperlink w:anchor="_Toc108219225" w:history="1">
        <w:r w:rsidR="00BC4328" w:rsidRPr="00421B2A">
          <w:rPr>
            <w:rStyle w:val="Hyperlink"/>
            <w:b/>
            <w:bCs/>
            <w:noProof/>
          </w:rPr>
          <w:t>Figure 36 – Comparison of digital infrastructure in health sector with similar technologies used in developed countries (%)</w:t>
        </w:r>
        <w:r w:rsidR="00BC4328">
          <w:rPr>
            <w:noProof/>
            <w:webHidden/>
          </w:rPr>
          <w:tab/>
        </w:r>
        <w:r w:rsidR="00BC4328">
          <w:rPr>
            <w:noProof/>
            <w:webHidden/>
          </w:rPr>
          <w:fldChar w:fldCharType="begin"/>
        </w:r>
        <w:r w:rsidR="00BC4328">
          <w:rPr>
            <w:noProof/>
            <w:webHidden/>
          </w:rPr>
          <w:instrText xml:space="preserve"> PAGEREF _Toc108219225 \h </w:instrText>
        </w:r>
        <w:r w:rsidR="00BC4328">
          <w:rPr>
            <w:noProof/>
            <w:webHidden/>
          </w:rPr>
        </w:r>
        <w:r w:rsidR="00BC4328">
          <w:rPr>
            <w:noProof/>
            <w:webHidden/>
          </w:rPr>
          <w:fldChar w:fldCharType="separate"/>
        </w:r>
        <w:r w:rsidR="00BC4328">
          <w:rPr>
            <w:noProof/>
            <w:webHidden/>
          </w:rPr>
          <w:t>61</w:t>
        </w:r>
        <w:r w:rsidR="00BC4328">
          <w:rPr>
            <w:noProof/>
            <w:webHidden/>
          </w:rPr>
          <w:fldChar w:fldCharType="end"/>
        </w:r>
      </w:hyperlink>
    </w:p>
    <w:p w14:paraId="56D72D05" w14:textId="33920B8C" w:rsidR="00BC4328" w:rsidRDefault="002F221A">
      <w:pPr>
        <w:pStyle w:val="TableofFigures"/>
        <w:tabs>
          <w:tab w:val="right" w:leader="dot" w:pos="9487"/>
        </w:tabs>
        <w:rPr>
          <w:rFonts w:eastAsiaTheme="minorEastAsia"/>
          <w:noProof/>
        </w:rPr>
      </w:pPr>
      <w:hyperlink w:anchor="_Toc108219226" w:history="1">
        <w:r w:rsidR="00BC4328" w:rsidRPr="00421B2A">
          <w:rPr>
            <w:rStyle w:val="Hyperlink"/>
            <w:b/>
            <w:bCs/>
            <w:noProof/>
          </w:rPr>
          <w:t>Figure 37 – Barriers to new and digital technology adaptation in the health sector (%)</w:t>
        </w:r>
        <w:r w:rsidR="00BC4328">
          <w:rPr>
            <w:noProof/>
            <w:webHidden/>
          </w:rPr>
          <w:tab/>
        </w:r>
        <w:r w:rsidR="00BC4328">
          <w:rPr>
            <w:noProof/>
            <w:webHidden/>
          </w:rPr>
          <w:fldChar w:fldCharType="begin"/>
        </w:r>
        <w:r w:rsidR="00BC4328">
          <w:rPr>
            <w:noProof/>
            <w:webHidden/>
          </w:rPr>
          <w:instrText xml:space="preserve"> PAGEREF _Toc108219226 \h </w:instrText>
        </w:r>
        <w:r w:rsidR="00BC4328">
          <w:rPr>
            <w:noProof/>
            <w:webHidden/>
          </w:rPr>
        </w:r>
        <w:r w:rsidR="00BC4328">
          <w:rPr>
            <w:noProof/>
            <w:webHidden/>
          </w:rPr>
          <w:fldChar w:fldCharType="separate"/>
        </w:r>
        <w:r w:rsidR="00BC4328">
          <w:rPr>
            <w:noProof/>
            <w:webHidden/>
          </w:rPr>
          <w:t>62</w:t>
        </w:r>
        <w:r w:rsidR="00BC4328">
          <w:rPr>
            <w:noProof/>
            <w:webHidden/>
          </w:rPr>
          <w:fldChar w:fldCharType="end"/>
        </w:r>
      </w:hyperlink>
    </w:p>
    <w:p w14:paraId="17E6F0A3" w14:textId="28C2FC00" w:rsidR="00BC4328" w:rsidRDefault="002F221A">
      <w:pPr>
        <w:pStyle w:val="TableofFigures"/>
        <w:tabs>
          <w:tab w:val="right" w:leader="dot" w:pos="9487"/>
        </w:tabs>
        <w:rPr>
          <w:rFonts w:eastAsiaTheme="minorEastAsia"/>
          <w:noProof/>
        </w:rPr>
      </w:pPr>
      <w:hyperlink w:anchor="_Toc108219227" w:history="1">
        <w:r w:rsidR="00BC4328" w:rsidRPr="00421B2A">
          <w:rPr>
            <w:rStyle w:val="Hyperlink"/>
            <w:b/>
            <w:bCs/>
            <w:noProof/>
          </w:rPr>
          <w:t>Figure 38 – Difficulties for adaptation of existing digital technological infrastructure to the newest technology (%)</w:t>
        </w:r>
        <w:r w:rsidR="00BC4328">
          <w:rPr>
            <w:noProof/>
            <w:webHidden/>
          </w:rPr>
          <w:tab/>
        </w:r>
        <w:r w:rsidR="00BC4328">
          <w:rPr>
            <w:noProof/>
            <w:webHidden/>
          </w:rPr>
          <w:fldChar w:fldCharType="begin"/>
        </w:r>
        <w:r w:rsidR="00BC4328">
          <w:rPr>
            <w:noProof/>
            <w:webHidden/>
          </w:rPr>
          <w:instrText xml:space="preserve"> PAGEREF _Toc108219227 \h </w:instrText>
        </w:r>
        <w:r w:rsidR="00BC4328">
          <w:rPr>
            <w:noProof/>
            <w:webHidden/>
          </w:rPr>
        </w:r>
        <w:r w:rsidR="00BC4328">
          <w:rPr>
            <w:noProof/>
            <w:webHidden/>
          </w:rPr>
          <w:fldChar w:fldCharType="separate"/>
        </w:r>
        <w:r w:rsidR="00BC4328">
          <w:rPr>
            <w:noProof/>
            <w:webHidden/>
          </w:rPr>
          <w:t>63</w:t>
        </w:r>
        <w:r w:rsidR="00BC4328">
          <w:rPr>
            <w:noProof/>
            <w:webHidden/>
          </w:rPr>
          <w:fldChar w:fldCharType="end"/>
        </w:r>
      </w:hyperlink>
    </w:p>
    <w:p w14:paraId="11AA4C33" w14:textId="55F54C7A" w:rsidR="00BC4328" w:rsidRDefault="002F221A">
      <w:pPr>
        <w:pStyle w:val="TableofFigures"/>
        <w:tabs>
          <w:tab w:val="right" w:leader="dot" w:pos="9487"/>
        </w:tabs>
        <w:rPr>
          <w:rFonts w:eastAsiaTheme="minorEastAsia"/>
          <w:noProof/>
        </w:rPr>
      </w:pPr>
      <w:hyperlink w:anchor="_Toc108219228" w:history="1">
        <w:r w:rsidR="00BC4328" w:rsidRPr="00421B2A">
          <w:rPr>
            <w:rStyle w:val="Hyperlink"/>
            <w:b/>
            <w:bCs/>
            <w:noProof/>
          </w:rPr>
          <w:t>Figure 39 – Investment to the new technologies in the health sector (%)</w:t>
        </w:r>
        <w:r w:rsidR="00BC4328">
          <w:rPr>
            <w:noProof/>
            <w:webHidden/>
          </w:rPr>
          <w:tab/>
        </w:r>
        <w:r w:rsidR="00BC4328">
          <w:rPr>
            <w:noProof/>
            <w:webHidden/>
          </w:rPr>
          <w:fldChar w:fldCharType="begin"/>
        </w:r>
        <w:r w:rsidR="00BC4328">
          <w:rPr>
            <w:noProof/>
            <w:webHidden/>
          </w:rPr>
          <w:instrText xml:space="preserve"> PAGEREF _Toc108219228 \h </w:instrText>
        </w:r>
        <w:r w:rsidR="00BC4328">
          <w:rPr>
            <w:noProof/>
            <w:webHidden/>
          </w:rPr>
        </w:r>
        <w:r w:rsidR="00BC4328">
          <w:rPr>
            <w:noProof/>
            <w:webHidden/>
          </w:rPr>
          <w:fldChar w:fldCharType="separate"/>
        </w:r>
        <w:r w:rsidR="00BC4328">
          <w:rPr>
            <w:noProof/>
            <w:webHidden/>
          </w:rPr>
          <w:t>63</w:t>
        </w:r>
        <w:r w:rsidR="00BC4328">
          <w:rPr>
            <w:noProof/>
            <w:webHidden/>
          </w:rPr>
          <w:fldChar w:fldCharType="end"/>
        </w:r>
      </w:hyperlink>
    </w:p>
    <w:p w14:paraId="4D39EFBB" w14:textId="2E525335" w:rsidR="00BC4328" w:rsidRDefault="002F221A">
      <w:pPr>
        <w:pStyle w:val="TableofFigures"/>
        <w:tabs>
          <w:tab w:val="right" w:leader="dot" w:pos="9487"/>
        </w:tabs>
        <w:rPr>
          <w:rFonts w:eastAsiaTheme="minorEastAsia"/>
          <w:noProof/>
        </w:rPr>
      </w:pPr>
      <w:hyperlink w:anchor="_Toc108219229" w:history="1">
        <w:r w:rsidR="00BC4328" w:rsidRPr="00421B2A">
          <w:rPr>
            <w:rStyle w:val="Hyperlink"/>
            <w:b/>
            <w:bCs/>
            <w:noProof/>
          </w:rPr>
          <w:t>Figure 40 – Effects on investment decisions in health sector (%)</w:t>
        </w:r>
        <w:r w:rsidR="00BC4328">
          <w:rPr>
            <w:noProof/>
            <w:webHidden/>
          </w:rPr>
          <w:tab/>
        </w:r>
        <w:r w:rsidR="00BC4328">
          <w:rPr>
            <w:noProof/>
            <w:webHidden/>
          </w:rPr>
          <w:fldChar w:fldCharType="begin"/>
        </w:r>
        <w:r w:rsidR="00BC4328">
          <w:rPr>
            <w:noProof/>
            <w:webHidden/>
          </w:rPr>
          <w:instrText xml:space="preserve"> PAGEREF _Toc108219229 \h </w:instrText>
        </w:r>
        <w:r w:rsidR="00BC4328">
          <w:rPr>
            <w:noProof/>
            <w:webHidden/>
          </w:rPr>
        </w:r>
        <w:r w:rsidR="00BC4328">
          <w:rPr>
            <w:noProof/>
            <w:webHidden/>
          </w:rPr>
          <w:fldChar w:fldCharType="separate"/>
        </w:r>
        <w:r w:rsidR="00BC4328">
          <w:rPr>
            <w:noProof/>
            <w:webHidden/>
          </w:rPr>
          <w:t>64</w:t>
        </w:r>
        <w:r w:rsidR="00BC4328">
          <w:rPr>
            <w:noProof/>
            <w:webHidden/>
          </w:rPr>
          <w:fldChar w:fldCharType="end"/>
        </w:r>
      </w:hyperlink>
    </w:p>
    <w:p w14:paraId="42AEC368" w14:textId="065C6AB3" w:rsidR="00BC4328" w:rsidRDefault="002F221A">
      <w:pPr>
        <w:pStyle w:val="TableofFigures"/>
        <w:tabs>
          <w:tab w:val="right" w:leader="dot" w:pos="9487"/>
        </w:tabs>
        <w:rPr>
          <w:rFonts w:eastAsiaTheme="minorEastAsia"/>
          <w:noProof/>
        </w:rPr>
      </w:pPr>
      <w:hyperlink w:anchor="_Toc108219230" w:history="1">
        <w:r w:rsidR="00BC4328" w:rsidRPr="00421B2A">
          <w:rPr>
            <w:rStyle w:val="Hyperlink"/>
            <w:b/>
            <w:bCs/>
            <w:noProof/>
          </w:rPr>
          <w:t>Figure 41 – How new or emerging technologies affect the labour market/employment (%)</w:t>
        </w:r>
        <w:r w:rsidR="00BC4328">
          <w:rPr>
            <w:noProof/>
            <w:webHidden/>
          </w:rPr>
          <w:tab/>
        </w:r>
        <w:r w:rsidR="00BC4328">
          <w:rPr>
            <w:noProof/>
            <w:webHidden/>
          </w:rPr>
          <w:fldChar w:fldCharType="begin"/>
        </w:r>
        <w:r w:rsidR="00BC4328">
          <w:rPr>
            <w:noProof/>
            <w:webHidden/>
          </w:rPr>
          <w:instrText xml:space="preserve"> PAGEREF _Toc108219230 \h </w:instrText>
        </w:r>
        <w:r w:rsidR="00BC4328">
          <w:rPr>
            <w:noProof/>
            <w:webHidden/>
          </w:rPr>
        </w:r>
        <w:r w:rsidR="00BC4328">
          <w:rPr>
            <w:noProof/>
            <w:webHidden/>
          </w:rPr>
          <w:fldChar w:fldCharType="separate"/>
        </w:r>
        <w:r w:rsidR="00BC4328">
          <w:rPr>
            <w:noProof/>
            <w:webHidden/>
          </w:rPr>
          <w:t>65</w:t>
        </w:r>
        <w:r w:rsidR="00BC4328">
          <w:rPr>
            <w:noProof/>
            <w:webHidden/>
          </w:rPr>
          <w:fldChar w:fldCharType="end"/>
        </w:r>
      </w:hyperlink>
    </w:p>
    <w:p w14:paraId="458B4AE4" w14:textId="3A8FA922" w:rsidR="00BC4328" w:rsidRDefault="002F221A">
      <w:pPr>
        <w:pStyle w:val="TableofFigures"/>
        <w:tabs>
          <w:tab w:val="right" w:leader="dot" w:pos="9487"/>
        </w:tabs>
        <w:rPr>
          <w:rFonts w:eastAsiaTheme="minorEastAsia"/>
          <w:noProof/>
        </w:rPr>
      </w:pPr>
      <w:hyperlink w:anchor="_Toc108219231" w:history="1">
        <w:r w:rsidR="00BC4328" w:rsidRPr="00421B2A">
          <w:rPr>
            <w:rStyle w:val="Hyperlink"/>
            <w:b/>
            <w:bCs/>
            <w:noProof/>
          </w:rPr>
          <w:t>Figure 42 – Actions done to increase compliance with new and digital technologies in the health sector (%)</w:t>
        </w:r>
        <w:r w:rsidR="00BC4328">
          <w:rPr>
            <w:noProof/>
            <w:webHidden/>
          </w:rPr>
          <w:tab/>
        </w:r>
        <w:r w:rsidR="00BC4328">
          <w:rPr>
            <w:noProof/>
            <w:webHidden/>
          </w:rPr>
          <w:fldChar w:fldCharType="begin"/>
        </w:r>
        <w:r w:rsidR="00BC4328">
          <w:rPr>
            <w:noProof/>
            <w:webHidden/>
          </w:rPr>
          <w:instrText xml:space="preserve"> PAGEREF _Toc108219231 \h </w:instrText>
        </w:r>
        <w:r w:rsidR="00BC4328">
          <w:rPr>
            <w:noProof/>
            <w:webHidden/>
          </w:rPr>
        </w:r>
        <w:r w:rsidR="00BC4328">
          <w:rPr>
            <w:noProof/>
            <w:webHidden/>
          </w:rPr>
          <w:fldChar w:fldCharType="separate"/>
        </w:r>
        <w:r w:rsidR="00BC4328">
          <w:rPr>
            <w:noProof/>
            <w:webHidden/>
          </w:rPr>
          <w:t>66</w:t>
        </w:r>
        <w:r w:rsidR="00BC4328">
          <w:rPr>
            <w:noProof/>
            <w:webHidden/>
          </w:rPr>
          <w:fldChar w:fldCharType="end"/>
        </w:r>
      </w:hyperlink>
    </w:p>
    <w:p w14:paraId="0BC4EC11" w14:textId="22FBA633" w:rsidR="00BC4328" w:rsidRDefault="002F221A">
      <w:pPr>
        <w:pStyle w:val="TableofFigures"/>
        <w:tabs>
          <w:tab w:val="right" w:leader="dot" w:pos="9487"/>
        </w:tabs>
        <w:rPr>
          <w:rFonts w:eastAsiaTheme="minorEastAsia"/>
          <w:noProof/>
        </w:rPr>
      </w:pPr>
      <w:hyperlink w:anchor="_Toc108219232" w:history="1">
        <w:r w:rsidR="00BC4328" w:rsidRPr="00421B2A">
          <w:rPr>
            <w:rStyle w:val="Hyperlink"/>
            <w:b/>
            <w:bCs/>
            <w:noProof/>
          </w:rPr>
          <w:t>Figure 43 – Expected effect of new technologies in employment in the health Sector (%)</w:t>
        </w:r>
        <w:r w:rsidR="00BC4328">
          <w:rPr>
            <w:noProof/>
            <w:webHidden/>
          </w:rPr>
          <w:tab/>
        </w:r>
        <w:r w:rsidR="00BC4328">
          <w:rPr>
            <w:noProof/>
            <w:webHidden/>
          </w:rPr>
          <w:fldChar w:fldCharType="begin"/>
        </w:r>
        <w:r w:rsidR="00BC4328">
          <w:rPr>
            <w:noProof/>
            <w:webHidden/>
          </w:rPr>
          <w:instrText xml:space="preserve"> PAGEREF _Toc108219232 \h </w:instrText>
        </w:r>
        <w:r w:rsidR="00BC4328">
          <w:rPr>
            <w:noProof/>
            <w:webHidden/>
          </w:rPr>
        </w:r>
        <w:r w:rsidR="00BC4328">
          <w:rPr>
            <w:noProof/>
            <w:webHidden/>
          </w:rPr>
          <w:fldChar w:fldCharType="separate"/>
        </w:r>
        <w:r w:rsidR="00BC4328">
          <w:rPr>
            <w:noProof/>
            <w:webHidden/>
          </w:rPr>
          <w:t>66</w:t>
        </w:r>
        <w:r w:rsidR="00BC4328">
          <w:rPr>
            <w:noProof/>
            <w:webHidden/>
          </w:rPr>
          <w:fldChar w:fldCharType="end"/>
        </w:r>
      </w:hyperlink>
    </w:p>
    <w:p w14:paraId="1CA0F67C" w14:textId="4725933F" w:rsidR="00BC4328" w:rsidRDefault="002F221A">
      <w:pPr>
        <w:pStyle w:val="TableofFigures"/>
        <w:tabs>
          <w:tab w:val="right" w:leader="dot" w:pos="9487"/>
        </w:tabs>
        <w:rPr>
          <w:rFonts w:eastAsiaTheme="minorEastAsia"/>
          <w:noProof/>
        </w:rPr>
      </w:pPr>
      <w:hyperlink w:anchor="_Toc108219233" w:history="1">
        <w:r w:rsidR="00BC4328" w:rsidRPr="00421B2A">
          <w:rPr>
            <w:rStyle w:val="Hyperlink"/>
            <w:b/>
            <w:bCs/>
            <w:noProof/>
          </w:rPr>
          <w:t>Figure 44 – Need for new personnel due to innovations in technology and developments in the health Sector (%)</w:t>
        </w:r>
        <w:r w:rsidR="00BC4328">
          <w:rPr>
            <w:noProof/>
            <w:webHidden/>
          </w:rPr>
          <w:tab/>
        </w:r>
        <w:r w:rsidR="00BC4328">
          <w:rPr>
            <w:noProof/>
            <w:webHidden/>
          </w:rPr>
          <w:fldChar w:fldCharType="begin"/>
        </w:r>
        <w:r w:rsidR="00BC4328">
          <w:rPr>
            <w:noProof/>
            <w:webHidden/>
          </w:rPr>
          <w:instrText xml:space="preserve"> PAGEREF _Toc108219233 \h </w:instrText>
        </w:r>
        <w:r w:rsidR="00BC4328">
          <w:rPr>
            <w:noProof/>
            <w:webHidden/>
          </w:rPr>
        </w:r>
        <w:r w:rsidR="00BC4328">
          <w:rPr>
            <w:noProof/>
            <w:webHidden/>
          </w:rPr>
          <w:fldChar w:fldCharType="separate"/>
        </w:r>
        <w:r w:rsidR="00BC4328">
          <w:rPr>
            <w:noProof/>
            <w:webHidden/>
          </w:rPr>
          <w:t>67</w:t>
        </w:r>
        <w:r w:rsidR="00BC4328">
          <w:rPr>
            <w:noProof/>
            <w:webHidden/>
          </w:rPr>
          <w:fldChar w:fldCharType="end"/>
        </w:r>
      </w:hyperlink>
    </w:p>
    <w:p w14:paraId="661CB043" w14:textId="466620E3" w:rsidR="00BC4328" w:rsidRDefault="002F221A">
      <w:pPr>
        <w:pStyle w:val="TableofFigures"/>
        <w:tabs>
          <w:tab w:val="right" w:leader="dot" w:pos="9487"/>
        </w:tabs>
        <w:rPr>
          <w:rFonts w:eastAsiaTheme="minorEastAsia"/>
          <w:noProof/>
        </w:rPr>
      </w:pPr>
      <w:hyperlink w:anchor="_Toc108219234" w:history="1">
        <w:r w:rsidR="00BC4328" w:rsidRPr="00421B2A">
          <w:rPr>
            <w:rStyle w:val="Hyperlink"/>
            <w:b/>
            <w:bCs/>
            <w:noProof/>
          </w:rPr>
          <w:t>Figure 45 – Reasons stated by employers/ managers for struggling with hard-to-fill positions in the health sector (%)</w:t>
        </w:r>
        <w:r w:rsidR="00BC4328">
          <w:rPr>
            <w:noProof/>
            <w:webHidden/>
          </w:rPr>
          <w:tab/>
        </w:r>
        <w:r w:rsidR="00BC4328">
          <w:rPr>
            <w:noProof/>
            <w:webHidden/>
          </w:rPr>
          <w:fldChar w:fldCharType="begin"/>
        </w:r>
        <w:r w:rsidR="00BC4328">
          <w:rPr>
            <w:noProof/>
            <w:webHidden/>
          </w:rPr>
          <w:instrText xml:space="preserve"> PAGEREF _Toc108219234 \h </w:instrText>
        </w:r>
        <w:r w:rsidR="00BC4328">
          <w:rPr>
            <w:noProof/>
            <w:webHidden/>
          </w:rPr>
        </w:r>
        <w:r w:rsidR="00BC4328">
          <w:rPr>
            <w:noProof/>
            <w:webHidden/>
          </w:rPr>
          <w:fldChar w:fldCharType="separate"/>
        </w:r>
        <w:r w:rsidR="00BC4328">
          <w:rPr>
            <w:noProof/>
            <w:webHidden/>
          </w:rPr>
          <w:t>68</w:t>
        </w:r>
        <w:r w:rsidR="00BC4328">
          <w:rPr>
            <w:noProof/>
            <w:webHidden/>
          </w:rPr>
          <w:fldChar w:fldCharType="end"/>
        </w:r>
      </w:hyperlink>
    </w:p>
    <w:p w14:paraId="75A2E389" w14:textId="1F5E891D" w:rsidR="00BC4328" w:rsidRDefault="002F221A">
      <w:pPr>
        <w:pStyle w:val="TableofFigures"/>
        <w:tabs>
          <w:tab w:val="right" w:leader="dot" w:pos="9487"/>
        </w:tabs>
        <w:rPr>
          <w:rFonts w:eastAsiaTheme="minorEastAsia"/>
          <w:noProof/>
        </w:rPr>
      </w:pPr>
      <w:hyperlink w:anchor="_Toc108219235" w:history="1">
        <w:r w:rsidR="00BC4328" w:rsidRPr="00421B2A">
          <w:rPr>
            <w:rStyle w:val="Hyperlink"/>
            <w:b/>
            <w:bCs/>
            <w:noProof/>
          </w:rPr>
          <w:t>Figure 46 – Reasons stated by sector experts/ decision makers for struggling with hard-to-fill positions in the health Sector (%)</w:t>
        </w:r>
        <w:r w:rsidR="00BC4328">
          <w:rPr>
            <w:noProof/>
            <w:webHidden/>
          </w:rPr>
          <w:tab/>
        </w:r>
        <w:r w:rsidR="00BC4328">
          <w:rPr>
            <w:noProof/>
            <w:webHidden/>
          </w:rPr>
          <w:fldChar w:fldCharType="begin"/>
        </w:r>
        <w:r w:rsidR="00BC4328">
          <w:rPr>
            <w:noProof/>
            <w:webHidden/>
          </w:rPr>
          <w:instrText xml:space="preserve"> PAGEREF _Toc108219235 \h </w:instrText>
        </w:r>
        <w:r w:rsidR="00BC4328">
          <w:rPr>
            <w:noProof/>
            <w:webHidden/>
          </w:rPr>
        </w:r>
        <w:r w:rsidR="00BC4328">
          <w:rPr>
            <w:noProof/>
            <w:webHidden/>
          </w:rPr>
          <w:fldChar w:fldCharType="separate"/>
        </w:r>
        <w:r w:rsidR="00BC4328">
          <w:rPr>
            <w:noProof/>
            <w:webHidden/>
          </w:rPr>
          <w:t>68</w:t>
        </w:r>
        <w:r w:rsidR="00BC4328">
          <w:rPr>
            <w:noProof/>
            <w:webHidden/>
          </w:rPr>
          <w:fldChar w:fldCharType="end"/>
        </w:r>
      </w:hyperlink>
    </w:p>
    <w:p w14:paraId="04FFFFE0" w14:textId="0D8E0C76" w:rsidR="00BC4328" w:rsidRDefault="002F221A">
      <w:pPr>
        <w:pStyle w:val="TableofFigures"/>
        <w:tabs>
          <w:tab w:val="right" w:leader="dot" w:pos="9487"/>
        </w:tabs>
        <w:rPr>
          <w:rFonts w:eastAsiaTheme="minorEastAsia"/>
          <w:noProof/>
        </w:rPr>
      </w:pPr>
      <w:hyperlink w:anchor="_Toc108219236" w:history="1">
        <w:r w:rsidR="00BC4328" w:rsidRPr="00421B2A">
          <w:rPr>
            <w:rStyle w:val="Hyperlink"/>
            <w:b/>
            <w:bCs/>
            <w:noProof/>
          </w:rPr>
          <w:t>Figure 47 – Impact of hard-to-fill positions to the health Sector (%)</w:t>
        </w:r>
        <w:r w:rsidR="00BC4328">
          <w:rPr>
            <w:noProof/>
            <w:webHidden/>
          </w:rPr>
          <w:tab/>
        </w:r>
        <w:r w:rsidR="00BC4328">
          <w:rPr>
            <w:noProof/>
            <w:webHidden/>
          </w:rPr>
          <w:fldChar w:fldCharType="begin"/>
        </w:r>
        <w:r w:rsidR="00BC4328">
          <w:rPr>
            <w:noProof/>
            <w:webHidden/>
          </w:rPr>
          <w:instrText xml:space="preserve"> PAGEREF _Toc108219236 \h </w:instrText>
        </w:r>
        <w:r w:rsidR="00BC4328">
          <w:rPr>
            <w:noProof/>
            <w:webHidden/>
          </w:rPr>
        </w:r>
        <w:r w:rsidR="00BC4328">
          <w:rPr>
            <w:noProof/>
            <w:webHidden/>
          </w:rPr>
          <w:fldChar w:fldCharType="separate"/>
        </w:r>
        <w:r w:rsidR="00BC4328">
          <w:rPr>
            <w:noProof/>
            <w:webHidden/>
          </w:rPr>
          <w:t>69</w:t>
        </w:r>
        <w:r w:rsidR="00BC4328">
          <w:rPr>
            <w:noProof/>
            <w:webHidden/>
          </w:rPr>
          <w:fldChar w:fldCharType="end"/>
        </w:r>
      </w:hyperlink>
    </w:p>
    <w:p w14:paraId="6C07E6A6" w14:textId="686B001F" w:rsidR="00BC4328" w:rsidRDefault="002F221A">
      <w:pPr>
        <w:pStyle w:val="TableofFigures"/>
        <w:tabs>
          <w:tab w:val="right" w:leader="dot" w:pos="9487"/>
        </w:tabs>
        <w:rPr>
          <w:rFonts w:eastAsiaTheme="minorEastAsia"/>
          <w:noProof/>
        </w:rPr>
      </w:pPr>
      <w:hyperlink w:anchor="_Toc108219237" w:history="1">
        <w:r w:rsidR="00BC4328" w:rsidRPr="00421B2A">
          <w:rPr>
            <w:rStyle w:val="Hyperlink"/>
            <w:b/>
            <w:bCs/>
            <w:noProof/>
          </w:rPr>
          <w:t>Figure 48 – Coping strategy to decrease impact of hard-to-fill positions in the health sector (%)</w:t>
        </w:r>
        <w:r w:rsidR="00BC4328">
          <w:rPr>
            <w:noProof/>
            <w:webHidden/>
          </w:rPr>
          <w:tab/>
        </w:r>
        <w:r w:rsidR="00BC4328">
          <w:rPr>
            <w:noProof/>
            <w:webHidden/>
          </w:rPr>
          <w:fldChar w:fldCharType="begin"/>
        </w:r>
        <w:r w:rsidR="00BC4328">
          <w:rPr>
            <w:noProof/>
            <w:webHidden/>
          </w:rPr>
          <w:instrText xml:space="preserve"> PAGEREF _Toc108219237 \h </w:instrText>
        </w:r>
        <w:r w:rsidR="00BC4328">
          <w:rPr>
            <w:noProof/>
            <w:webHidden/>
          </w:rPr>
        </w:r>
        <w:r w:rsidR="00BC4328">
          <w:rPr>
            <w:noProof/>
            <w:webHidden/>
          </w:rPr>
          <w:fldChar w:fldCharType="separate"/>
        </w:r>
        <w:r w:rsidR="00BC4328">
          <w:rPr>
            <w:noProof/>
            <w:webHidden/>
          </w:rPr>
          <w:t>70</w:t>
        </w:r>
        <w:r w:rsidR="00BC4328">
          <w:rPr>
            <w:noProof/>
            <w:webHidden/>
          </w:rPr>
          <w:fldChar w:fldCharType="end"/>
        </w:r>
      </w:hyperlink>
    </w:p>
    <w:p w14:paraId="062869F1" w14:textId="09CA1CFA" w:rsidR="00BC4328" w:rsidRDefault="002F221A">
      <w:pPr>
        <w:pStyle w:val="TableofFigures"/>
        <w:tabs>
          <w:tab w:val="right" w:leader="dot" w:pos="9487"/>
        </w:tabs>
        <w:rPr>
          <w:rFonts w:eastAsiaTheme="minorEastAsia"/>
          <w:noProof/>
        </w:rPr>
      </w:pPr>
      <w:hyperlink w:anchor="_Toc108219238" w:history="1">
        <w:r w:rsidR="00BC4328" w:rsidRPr="00421B2A">
          <w:rPr>
            <w:rStyle w:val="Hyperlink"/>
            <w:b/>
            <w:bCs/>
            <w:noProof/>
          </w:rPr>
          <w:t>Figure 49 – Digital technologies be more prominent in the health sector (%)</w:t>
        </w:r>
        <w:r w:rsidR="00BC4328">
          <w:rPr>
            <w:noProof/>
            <w:webHidden/>
          </w:rPr>
          <w:tab/>
        </w:r>
        <w:r w:rsidR="00BC4328">
          <w:rPr>
            <w:noProof/>
            <w:webHidden/>
          </w:rPr>
          <w:fldChar w:fldCharType="begin"/>
        </w:r>
        <w:r w:rsidR="00BC4328">
          <w:rPr>
            <w:noProof/>
            <w:webHidden/>
          </w:rPr>
          <w:instrText xml:space="preserve"> PAGEREF _Toc108219238 \h </w:instrText>
        </w:r>
        <w:r w:rsidR="00BC4328">
          <w:rPr>
            <w:noProof/>
            <w:webHidden/>
          </w:rPr>
        </w:r>
        <w:r w:rsidR="00BC4328">
          <w:rPr>
            <w:noProof/>
            <w:webHidden/>
          </w:rPr>
          <w:fldChar w:fldCharType="separate"/>
        </w:r>
        <w:r w:rsidR="00BC4328">
          <w:rPr>
            <w:noProof/>
            <w:webHidden/>
          </w:rPr>
          <w:t>71</w:t>
        </w:r>
        <w:r w:rsidR="00BC4328">
          <w:rPr>
            <w:noProof/>
            <w:webHidden/>
          </w:rPr>
          <w:fldChar w:fldCharType="end"/>
        </w:r>
      </w:hyperlink>
    </w:p>
    <w:p w14:paraId="5774EAF0" w14:textId="49FF424E" w:rsidR="00BC4328" w:rsidRDefault="002F221A">
      <w:pPr>
        <w:pStyle w:val="TableofFigures"/>
        <w:tabs>
          <w:tab w:val="right" w:leader="dot" w:pos="9487"/>
        </w:tabs>
        <w:rPr>
          <w:rFonts w:eastAsiaTheme="minorEastAsia"/>
          <w:noProof/>
        </w:rPr>
      </w:pPr>
      <w:hyperlink w:anchor="_Toc108219239" w:history="1">
        <w:r w:rsidR="00BC4328" w:rsidRPr="00421B2A">
          <w:rPr>
            <w:rStyle w:val="Hyperlink"/>
            <w:b/>
            <w:bCs/>
            <w:noProof/>
          </w:rPr>
          <w:t>Figure 50 – Areas which artificial intelligence applications used in the health sector (%)</w:t>
        </w:r>
        <w:r w:rsidR="00BC4328">
          <w:rPr>
            <w:noProof/>
            <w:webHidden/>
          </w:rPr>
          <w:tab/>
        </w:r>
        <w:r w:rsidR="00BC4328">
          <w:rPr>
            <w:noProof/>
            <w:webHidden/>
          </w:rPr>
          <w:fldChar w:fldCharType="begin"/>
        </w:r>
        <w:r w:rsidR="00BC4328">
          <w:rPr>
            <w:noProof/>
            <w:webHidden/>
          </w:rPr>
          <w:instrText xml:space="preserve"> PAGEREF _Toc108219239 \h </w:instrText>
        </w:r>
        <w:r w:rsidR="00BC4328">
          <w:rPr>
            <w:noProof/>
            <w:webHidden/>
          </w:rPr>
        </w:r>
        <w:r w:rsidR="00BC4328">
          <w:rPr>
            <w:noProof/>
            <w:webHidden/>
          </w:rPr>
          <w:fldChar w:fldCharType="separate"/>
        </w:r>
        <w:r w:rsidR="00BC4328">
          <w:rPr>
            <w:noProof/>
            <w:webHidden/>
          </w:rPr>
          <w:t>71</w:t>
        </w:r>
        <w:r w:rsidR="00BC4328">
          <w:rPr>
            <w:noProof/>
            <w:webHidden/>
          </w:rPr>
          <w:fldChar w:fldCharType="end"/>
        </w:r>
      </w:hyperlink>
    </w:p>
    <w:p w14:paraId="3B65CF5B" w14:textId="59D9D50C" w:rsidR="00BC4328" w:rsidRDefault="002F221A">
      <w:pPr>
        <w:pStyle w:val="TableofFigures"/>
        <w:tabs>
          <w:tab w:val="right" w:leader="dot" w:pos="9487"/>
        </w:tabs>
        <w:rPr>
          <w:rFonts w:eastAsiaTheme="minorEastAsia"/>
          <w:noProof/>
        </w:rPr>
      </w:pPr>
      <w:hyperlink w:anchor="_Toc108219240" w:history="1">
        <w:r w:rsidR="00BC4328" w:rsidRPr="00421B2A">
          <w:rPr>
            <w:rStyle w:val="Hyperlink"/>
            <w:b/>
            <w:bCs/>
            <w:noProof/>
          </w:rPr>
          <w:t>Figure 51 – Skills to be stand out in the health sector (%)</w:t>
        </w:r>
        <w:r w:rsidR="00BC4328">
          <w:rPr>
            <w:noProof/>
            <w:webHidden/>
          </w:rPr>
          <w:tab/>
        </w:r>
        <w:r w:rsidR="00BC4328">
          <w:rPr>
            <w:noProof/>
            <w:webHidden/>
          </w:rPr>
          <w:fldChar w:fldCharType="begin"/>
        </w:r>
        <w:r w:rsidR="00BC4328">
          <w:rPr>
            <w:noProof/>
            <w:webHidden/>
          </w:rPr>
          <w:instrText xml:space="preserve"> PAGEREF _Toc108219240 \h </w:instrText>
        </w:r>
        <w:r w:rsidR="00BC4328">
          <w:rPr>
            <w:noProof/>
            <w:webHidden/>
          </w:rPr>
        </w:r>
        <w:r w:rsidR="00BC4328">
          <w:rPr>
            <w:noProof/>
            <w:webHidden/>
          </w:rPr>
          <w:fldChar w:fldCharType="separate"/>
        </w:r>
        <w:r w:rsidR="00BC4328">
          <w:rPr>
            <w:noProof/>
            <w:webHidden/>
          </w:rPr>
          <w:t>72</w:t>
        </w:r>
        <w:r w:rsidR="00BC4328">
          <w:rPr>
            <w:noProof/>
            <w:webHidden/>
          </w:rPr>
          <w:fldChar w:fldCharType="end"/>
        </w:r>
      </w:hyperlink>
    </w:p>
    <w:p w14:paraId="4BD0AB8D" w14:textId="223DCD03" w:rsidR="00BC4328" w:rsidRDefault="002F221A">
      <w:pPr>
        <w:pStyle w:val="TableofFigures"/>
        <w:tabs>
          <w:tab w:val="right" w:leader="dot" w:pos="9487"/>
        </w:tabs>
        <w:rPr>
          <w:rFonts w:eastAsiaTheme="minorEastAsia"/>
          <w:noProof/>
        </w:rPr>
      </w:pPr>
      <w:hyperlink w:anchor="_Toc108219241" w:history="1">
        <w:r w:rsidR="00BC4328" w:rsidRPr="00421B2A">
          <w:rPr>
            <w:rStyle w:val="Hyperlink"/>
            <w:b/>
            <w:bCs/>
            <w:noProof/>
          </w:rPr>
          <w:t>Figure 52 – Need for training of existing staff in the health sector (%)</w:t>
        </w:r>
        <w:r w:rsidR="00BC4328">
          <w:rPr>
            <w:noProof/>
            <w:webHidden/>
          </w:rPr>
          <w:tab/>
        </w:r>
        <w:r w:rsidR="00BC4328">
          <w:rPr>
            <w:noProof/>
            <w:webHidden/>
          </w:rPr>
          <w:fldChar w:fldCharType="begin"/>
        </w:r>
        <w:r w:rsidR="00BC4328">
          <w:rPr>
            <w:noProof/>
            <w:webHidden/>
          </w:rPr>
          <w:instrText xml:space="preserve"> PAGEREF _Toc108219241 \h </w:instrText>
        </w:r>
        <w:r w:rsidR="00BC4328">
          <w:rPr>
            <w:noProof/>
            <w:webHidden/>
          </w:rPr>
        </w:r>
        <w:r w:rsidR="00BC4328">
          <w:rPr>
            <w:noProof/>
            <w:webHidden/>
          </w:rPr>
          <w:fldChar w:fldCharType="separate"/>
        </w:r>
        <w:r w:rsidR="00BC4328">
          <w:rPr>
            <w:noProof/>
            <w:webHidden/>
          </w:rPr>
          <w:t>73</w:t>
        </w:r>
        <w:r w:rsidR="00BC4328">
          <w:rPr>
            <w:noProof/>
            <w:webHidden/>
          </w:rPr>
          <w:fldChar w:fldCharType="end"/>
        </w:r>
      </w:hyperlink>
    </w:p>
    <w:p w14:paraId="1F5223BB" w14:textId="5551083C" w:rsidR="00BC4328" w:rsidRDefault="002F221A">
      <w:pPr>
        <w:pStyle w:val="TableofFigures"/>
        <w:tabs>
          <w:tab w:val="right" w:leader="dot" w:pos="9487"/>
        </w:tabs>
        <w:rPr>
          <w:rFonts w:eastAsiaTheme="minorEastAsia"/>
          <w:noProof/>
        </w:rPr>
      </w:pPr>
      <w:hyperlink w:anchor="_Toc108219242" w:history="1">
        <w:r w:rsidR="00BC4328" w:rsidRPr="00421B2A">
          <w:rPr>
            <w:rStyle w:val="Hyperlink"/>
            <w:b/>
            <w:bCs/>
            <w:noProof/>
          </w:rPr>
          <w:t>Figure 53 – Employers action for coping skill shortages of employees (%)</w:t>
        </w:r>
        <w:r w:rsidR="00BC4328">
          <w:rPr>
            <w:noProof/>
            <w:webHidden/>
          </w:rPr>
          <w:tab/>
        </w:r>
        <w:r w:rsidR="00BC4328">
          <w:rPr>
            <w:noProof/>
            <w:webHidden/>
          </w:rPr>
          <w:fldChar w:fldCharType="begin"/>
        </w:r>
        <w:r w:rsidR="00BC4328">
          <w:rPr>
            <w:noProof/>
            <w:webHidden/>
          </w:rPr>
          <w:instrText xml:space="preserve"> PAGEREF _Toc108219242 \h </w:instrText>
        </w:r>
        <w:r w:rsidR="00BC4328">
          <w:rPr>
            <w:noProof/>
            <w:webHidden/>
          </w:rPr>
        </w:r>
        <w:r w:rsidR="00BC4328">
          <w:rPr>
            <w:noProof/>
            <w:webHidden/>
          </w:rPr>
          <w:fldChar w:fldCharType="separate"/>
        </w:r>
        <w:r w:rsidR="00BC4328">
          <w:rPr>
            <w:noProof/>
            <w:webHidden/>
          </w:rPr>
          <w:t>73</w:t>
        </w:r>
        <w:r w:rsidR="00BC4328">
          <w:rPr>
            <w:noProof/>
            <w:webHidden/>
          </w:rPr>
          <w:fldChar w:fldCharType="end"/>
        </w:r>
      </w:hyperlink>
    </w:p>
    <w:p w14:paraId="2D3178CE" w14:textId="7025C332" w:rsidR="00BC4328" w:rsidRDefault="002F221A">
      <w:pPr>
        <w:pStyle w:val="TableofFigures"/>
        <w:tabs>
          <w:tab w:val="right" w:leader="dot" w:pos="9487"/>
        </w:tabs>
        <w:rPr>
          <w:rFonts w:eastAsiaTheme="minorEastAsia"/>
          <w:noProof/>
        </w:rPr>
      </w:pPr>
      <w:hyperlink w:anchor="_Toc108219243" w:history="1">
        <w:r w:rsidR="00BC4328" w:rsidRPr="00421B2A">
          <w:rPr>
            <w:rStyle w:val="Hyperlink"/>
            <w:b/>
            <w:bCs/>
            <w:noProof/>
          </w:rPr>
          <w:t>Figure 54 – Employees skills and knowledge development ways (%)</w:t>
        </w:r>
        <w:r w:rsidR="00BC4328">
          <w:rPr>
            <w:noProof/>
            <w:webHidden/>
          </w:rPr>
          <w:tab/>
        </w:r>
        <w:r w:rsidR="00BC4328">
          <w:rPr>
            <w:noProof/>
            <w:webHidden/>
          </w:rPr>
          <w:fldChar w:fldCharType="begin"/>
        </w:r>
        <w:r w:rsidR="00BC4328">
          <w:rPr>
            <w:noProof/>
            <w:webHidden/>
          </w:rPr>
          <w:instrText xml:space="preserve"> PAGEREF _Toc108219243 \h </w:instrText>
        </w:r>
        <w:r w:rsidR="00BC4328">
          <w:rPr>
            <w:noProof/>
            <w:webHidden/>
          </w:rPr>
        </w:r>
        <w:r w:rsidR="00BC4328">
          <w:rPr>
            <w:noProof/>
            <w:webHidden/>
          </w:rPr>
          <w:fldChar w:fldCharType="separate"/>
        </w:r>
        <w:r w:rsidR="00BC4328">
          <w:rPr>
            <w:noProof/>
            <w:webHidden/>
          </w:rPr>
          <w:t>74</w:t>
        </w:r>
        <w:r w:rsidR="00BC4328">
          <w:rPr>
            <w:noProof/>
            <w:webHidden/>
          </w:rPr>
          <w:fldChar w:fldCharType="end"/>
        </w:r>
      </w:hyperlink>
    </w:p>
    <w:p w14:paraId="5DF42F55" w14:textId="77679019" w:rsidR="00BC4328" w:rsidRDefault="002F221A">
      <w:pPr>
        <w:pStyle w:val="TableofFigures"/>
        <w:tabs>
          <w:tab w:val="right" w:leader="dot" w:pos="9487"/>
        </w:tabs>
        <w:rPr>
          <w:rFonts w:eastAsiaTheme="minorEastAsia"/>
          <w:noProof/>
        </w:rPr>
      </w:pPr>
      <w:hyperlink w:anchor="_Toc108219244" w:history="1">
        <w:r w:rsidR="00BC4328" w:rsidRPr="00421B2A">
          <w:rPr>
            <w:rStyle w:val="Hyperlink"/>
            <w:b/>
            <w:bCs/>
            <w:noProof/>
          </w:rPr>
          <w:t>Figure 55 – Conduct TNA to determine training needs (%)</w:t>
        </w:r>
        <w:r w:rsidR="00BC4328">
          <w:rPr>
            <w:noProof/>
            <w:webHidden/>
          </w:rPr>
          <w:tab/>
        </w:r>
        <w:r w:rsidR="00BC4328">
          <w:rPr>
            <w:noProof/>
            <w:webHidden/>
          </w:rPr>
          <w:fldChar w:fldCharType="begin"/>
        </w:r>
        <w:r w:rsidR="00BC4328">
          <w:rPr>
            <w:noProof/>
            <w:webHidden/>
          </w:rPr>
          <w:instrText xml:space="preserve"> PAGEREF _Toc108219244 \h </w:instrText>
        </w:r>
        <w:r w:rsidR="00BC4328">
          <w:rPr>
            <w:noProof/>
            <w:webHidden/>
          </w:rPr>
        </w:r>
        <w:r w:rsidR="00BC4328">
          <w:rPr>
            <w:noProof/>
            <w:webHidden/>
          </w:rPr>
          <w:fldChar w:fldCharType="separate"/>
        </w:r>
        <w:r w:rsidR="00BC4328">
          <w:rPr>
            <w:noProof/>
            <w:webHidden/>
          </w:rPr>
          <w:t>75</w:t>
        </w:r>
        <w:r w:rsidR="00BC4328">
          <w:rPr>
            <w:noProof/>
            <w:webHidden/>
          </w:rPr>
          <w:fldChar w:fldCharType="end"/>
        </w:r>
      </w:hyperlink>
    </w:p>
    <w:p w14:paraId="7BC8A811" w14:textId="45B0F661" w:rsidR="00BC4328" w:rsidRDefault="002F221A">
      <w:pPr>
        <w:pStyle w:val="TableofFigures"/>
        <w:tabs>
          <w:tab w:val="right" w:leader="dot" w:pos="9487"/>
        </w:tabs>
        <w:rPr>
          <w:rFonts w:eastAsiaTheme="minorEastAsia"/>
          <w:noProof/>
        </w:rPr>
      </w:pPr>
      <w:hyperlink w:anchor="_Toc108219245" w:history="1">
        <w:r w:rsidR="00BC4328" w:rsidRPr="00421B2A">
          <w:rPr>
            <w:rStyle w:val="Hyperlink"/>
            <w:b/>
            <w:bCs/>
            <w:noProof/>
          </w:rPr>
          <w:t>Figure 56 – Training provided in the health sector (%)</w:t>
        </w:r>
        <w:r w:rsidR="00BC4328">
          <w:rPr>
            <w:noProof/>
            <w:webHidden/>
          </w:rPr>
          <w:tab/>
        </w:r>
        <w:r w:rsidR="00BC4328">
          <w:rPr>
            <w:noProof/>
            <w:webHidden/>
          </w:rPr>
          <w:fldChar w:fldCharType="begin"/>
        </w:r>
        <w:r w:rsidR="00BC4328">
          <w:rPr>
            <w:noProof/>
            <w:webHidden/>
          </w:rPr>
          <w:instrText xml:space="preserve"> PAGEREF _Toc108219245 \h </w:instrText>
        </w:r>
        <w:r w:rsidR="00BC4328">
          <w:rPr>
            <w:noProof/>
            <w:webHidden/>
          </w:rPr>
        </w:r>
        <w:r w:rsidR="00BC4328">
          <w:rPr>
            <w:noProof/>
            <w:webHidden/>
          </w:rPr>
          <w:fldChar w:fldCharType="separate"/>
        </w:r>
        <w:r w:rsidR="00BC4328">
          <w:rPr>
            <w:noProof/>
            <w:webHidden/>
          </w:rPr>
          <w:t>75</w:t>
        </w:r>
        <w:r w:rsidR="00BC4328">
          <w:rPr>
            <w:noProof/>
            <w:webHidden/>
          </w:rPr>
          <w:fldChar w:fldCharType="end"/>
        </w:r>
      </w:hyperlink>
    </w:p>
    <w:p w14:paraId="5BE48C5C" w14:textId="11685688" w:rsidR="00BC4328" w:rsidRDefault="002F221A">
      <w:pPr>
        <w:pStyle w:val="TableofFigures"/>
        <w:tabs>
          <w:tab w:val="right" w:leader="dot" w:pos="9487"/>
        </w:tabs>
        <w:rPr>
          <w:rFonts w:eastAsiaTheme="minorEastAsia"/>
          <w:noProof/>
        </w:rPr>
      </w:pPr>
      <w:hyperlink w:anchor="_Toc108219246" w:history="1">
        <w:r w:rsidR="00BC4328" w:rsidRPr="00421B2A">
          <w:rPr>
            <w:rStyle w:val="Hyperlink"/>
            <w:b/>
            <w:bCs/>
            <w:noProof/>
          </w:rPr>
          <w:t>Figure 57 – Training demand for skill development in the health sector (%)</w:t>
        </w:r>
        <w:r w:rsidR="00BC4328">
          <w:rPr>
            <w:noProof/>
            <w:webHidden/>
          </w:rPr>
          <w:tab/>
        </w:r>
        <w:r w:rsidR="00BC4328">
          <w:rPr>
            <w:noProof/>
            <w:webHidden/>
          </w:rPr>
          <w:fldChar w:fldCharType="begin"/>
        </w:r>
        <w:r w:rsidR="00BC4328">
          <w:rPr>
            <w:noProof/>
            <w:webHidden/>
          </w:rPr>
          <w:instrText xml:space="preserve"> PAGEREF _Toc108219246 \h </w:instrText>
        </w:r>
        <w:r w:rsidR="00BC4328">
          <w:rPr>
            <w:noProof/>
            <w:webHidden/>
          </w:rPr>
        </w:r>
        <w:r w:rsidR="00BC4328">
          <w:rPr>
            <w:noProof/>
            <w:webHidden/>
          </w:rPr>
          <w:fldChar w:fldCharType="separate"/>
        </w:r>
        <w:r w:rsidR="00BC4328">
          <w:rPr>
            <w:noProof/>
            <w:webHidden/>
          </w:rPr>
          <w:t>76</w:t>
        </w:r>
        <w:r w:rsidR="00BC4328">
          <w:rPr>
            <w:noProof/>
            <w:webHidden/>
          </w:rPr>
          <w:fldChar w:fldCharType="end"/>
        </w:r>
      </w:hyperlink>
    </w:p>
    <w:p w14:paraId="69E98CBF" w14:textId="5A0BCC2C" w:rsidR="00BC4328" w:rsidRDefault="002F221A">
      <w:pPr>
        <w:pStyle w:val="TableofFigures"/>
        <w:tabs>
          <w:tab w:val="right" w:leader="dot" w:pos="9487"/>
        </w:tabs>
        <w:rPr>
          <w:rFonts w:eastAsiaTheme="minorEastAsia"/>
          <w:noProof/>
        </w:rPr>
      </w:pPr>
      <w:hyperlink w:anchor="_Toc108219247" w:history="1">
        <w:r w:rsidR="00BC4328" w:rsidRPr="00421B2A">
          <w:rPr>
            <w:rStyle w:val="Hyperlink"/>
            <w:b/>
            <w:bCs/>
            <w:noProof/>
          </w:rPr>
          <w:t>Figure 58 – Participation in training in the health sector by gender (%)</w:t>
        </w:r>
        <w:r w:rsidR="00BC4328">
          <w:rPr>
            <w:noProof/>
            <w:webHidden/>
          </w:rPr>
          <w:tab/>
        </w:r>
        <w:r w:rsidR="00BC4328">
          <w:rPr>
            <w:noProof/>
            <w:webHidden/>
          </w:rPr>
          <w:fldChar w:fldCharType="begin"/>
        </w:r>
        <w:r w:rsidR="00BC4328">
          <w:rPr>
            <w:noProof/>
            <w:webHidden/>
          </w:rPr>
          <w:instrText xml:space="preserve"> PAGEREF _Toc108219247 \h </w:instrText>
        </w:r>
        <w:r w:rsidR="00BC4328">
          <w:rPr>
            <w:noProof/>
            <w:webHidden/>
          </w:rPr>
        </w:r>
        <w:r w:rsidR="00BC4328">
          <w:rPr>
            <w:noProof/>
            <w:webHidden/>
          </w:rPr>
          <w:fldChar w:fldCharType="separate"/>
        </w:r>
        <w:r w:rsidR="00BC4328">
          <w:rPr>
            <w:noProof/>
            <w:webHidden/>
          </w:rPr>
          <w:t>76</w:t>
        </w:r>
        <w:r w:rsidR="00BC4328">
          <w:rPr>
            <w:noProof/>
            <w:webHidden/>
          </w:rPr>
          <w:fldChar w:fldCharType="end"/>
        </w:r>
      </w:hyperlink>
    </w:p>
    <w:p w14:paraId="3FC967BC" w14:textId="5B92B3EC" w:rsidR="00BC4328" w:rsidRDefault="002F221A">
      <w:pPr>
        <w:pStyle w:val="TableofFigures"/>
        <w:tabs>
          <w:tab w:val="right" w:leader="dot" w:pos="9487"/>
        </w:tabs>
        <w:rPr>
          <w:rFonts w:eastAsiaTheme="minorEastAsia"/>
          <w:noProof/>
        </w:rPr>
      </w:pPr>
      <w:hyperlink w:anchor="_Toc108219248" w:history="1">
        <w:r w:rsidR="00BC4328" w:rsidRPr="00421B2A">
          <w:rPr>
            <w:rStyle w:val="Hyperlink"/>
            <w:b/>
            <w:bCs/>
            <w:noProof/>
          </w:rPr>
          <w:t>Figure 59 – Factors affecting satisfaction from training in the health sector by gender (%)</w:t>
        </w:r>
        <w:r w:rsidR="00BC4328">
          <w:rPr>
            <w:noProof/>
            <w:webHidden/>
          </w:rPr>
          <w:tab/>
        </w:r>
        <w:r w:rsidR="00BC4328">
          <w:rPr>
            <w:noProof/>
            <w:webHidden/>
          </w:rPr>
          <w:fldChar w:fldCharType="begin"/>
        </w:r>
        <w:r w:rsidR="00BC4328">
          <w:rPr>
            <w:noProof/>
            <w:webHidden/>
          </w:rPr>
          <w:instrText xml:space="preserve"> PAGEREF _Toc108219248 \h </w:instrText>
        </w:r>
        <w:r w:rsidR="00BC4328">
          <w:rPr>
            <w:noProof/>
            <w:webHidden/>
          </w:rPr>
        </w:r>
        <w:r w:rsidR="00BC4328">
          <w:rPr>
            <w:noProof/>
            <w:webHidden/>
          </w:rPr>
          <w:fldChar w:fldCharType="separate"/>
        </w:r>
        <w:r w:rsidR="00BC4328">
          <w:rPr>
            <w:noProof/>
            <w:webHidden/>
          </w:rPr>
          <w:t>77</w:t>
        </w:r>
        <w:r w:rsidR="00BC4328">
          <w:rPr>
            <w:noProof/>
            <w:webHidden/>
          </w:rPr>
          <w:fldChar w:fldCharType="end"/>
        </w:r>
      </w:hyperlink>
    </w:p>
    <w:p w14:paraId="2C9D63CD" w14:textId="392C6D8A" w:rsidR="00BC4328" w:rsidRDefault="002F221A">
      <w:pPr>
        <w:pStyle w:val="TableofFigures"/>
        <w:tabs>
          <w:tab w:val="right" w:leader="dot" w:pos="9487"/>
        </w:tabs>
        <w:rPr>
          <w:rFonts w:eastAsiaTheme="minorEastAsia"/>
          <w:noProof/>
        </w:rPr>
      </w:pPr>
      <w:hyperlink w:anchor="_Toc108219249" w:history="1">
        <w:r w:rsidR="00BC4328" w:rsidRPr="00421B2A">
          <w:rPr>
            <w:rStyle w:val="Hyperlink"/>
            <w:b/>
            <w:bCs/>
            <w:noProof/>
          </w:rPr>
          <w:t>Figure 60 – Change in expectation after training in the health sector by gender (%)</w:t>
        </w:r>
        <w:r w:rsidR="00BC4328">
          <w:rPr>
            <w:noProof/>
            <w:webHidden/>
          </w:rPr>
          <w:tab/>
        </w:r>
        <w:r w:rsidR="00BC4328">
          <w:rPr>
            <w:noProof/>
            <w:webHidden/>
          </w:rPr>
          <w:fldChar w:fldCharType="begin"/>
        </w:r>
        <w:r w:rsidR="00BC4328">
          <w:rPr>
            <w:noProof/>
            <w:webHidden/>
          </w:rPr>
          <w:instrText xml:space="preserve"> PAGEREF _Toc108219249 \h </w:instrText>
        </w:r>
        <w:r w:rsidR="00BC4328">
          <w:rPr>
            <w:noProof/>
            <w:webHidden/>
          </w:rPr>
        </w:r>
        <w:r w:rsidR="00BC4328">
          <w:rPr>
            <w:noProof/>
            <w:webHidden/>
          </w:rPr>
          <w:fldChar w:fldCharType="separate"/>
        </w:r>
        <w:r w:rsidR="00BC4328">
          <w:rPr>
            <w:noProof/>
            <w:webHidden/>
          </w:rPr>
          <w:t>77</w:t>
        </w:r>
        <w:r w:rsidR="00BC4328">
          <w:rPr>
            <w:noProof/>
            <w:webHidden/>
          </w:rPr>
          <w:fldChar w:fldCharType="end"/>
        </w:r>
      </w:hyperlink>
    </w:p>
    <w:p w14:paraId="2D0A7468" w14:textId="35B15D7F" w:rsidR="00BC4328" w:rsidRDefault="002F221A">
      <w:pPr>
        <w:pStyle w:val="TableofFigures"/>
        <w:tabs>
          <w:tab w:val="right" w:leader="dot" w:pos="9487"/>
        </w:tabs>
        <w:rPr>
          <w:rFonts w:eastAsiaTheme="minorEastAsia"/>
          <w:noProof/>
        </w:rPr>
      </w:pPr>
      <w:hyperlink w:anchor="_Toc108219250" w:history="1">
        <w:r w:rsidR="00BC4328" w:rsidRPr="00421B2A">
          <w:rPr>
            <w:rStyle w:val="Hyperlink"/>
            <w:b/>
            <w:bCs/>
            <w:noProof/>
          </w:rPr>
          <w:t>Figure 61 – Equal opportunity for skill development in the health sector by gender (%)</w:t>
        </w:r>
        <w:r w:rsidR="00BC4328">
          <w:rPr>
            <w:noProof/>
            <w:webHidden/>
          </w:rPr>
          <w:tab/>
        </w:r>
        <w:r w:rsidR="00BC4328">
          <w:rPr>
            <w:noProof/>
            <w:webHidden/>
          </w:rPr>
          <w:fldChar w:fldCharType="begin"/>
        </w:r>
        <w:r w:rsidR="00BC4328">
          <w:rPr>
            <w:noProof/>
            <w:webHidden/>
          </w:rPr>
          <w:instrText xml:space="preserve"> PAGEREF _Toc108219250 \h </w:instrText>
        </w:r>
        <w:r w:rsidR="00BC4328">
          <w:rPr>
            <w:noProof/>
            <w:webHidden/>
          </w:rPr>
        </w:r>
        <w:r w:rsidR="00BC4328">
          <w:rPr>
            <w:noProof/>
            <w:webHidden/>
          </w:rPr>
          <w:fldChar w:fldCharType="separate"/>
        </w:r>
        <w:r w:rsidR="00BC4328">
          <w:rPr>
            <w:noProof/>
            <w:webHidden/>
          </w:rPr>
          <w:t>78</w:t>
        </w:r>
        <w:r w:rsidR="00BC4328">
          <w:rPr>
            <w:noProof/>
            <w:webHidden/>
          </w:rPr>
          <w:fldChar w:fldCharType="end"/>
        </w:r>
      </w:hyperlink>
    </w:p>
    <w:p w14:paraId="052097D2" w14:textId="27887952" w:rsidR="00BC4328" w:rsidRDefault="002F221A">
      <w:pPr>
        <w:pStyle w:val="TableofFigures"/>
        <w:tabs>
          <w:tab w:val="right" w:leader="dot" w:pos="9487"/>
        </w:tabs>
        <w:rPr>
          <w:rFonts w:eastAsiaTheme="minorEastAsia"/>
          <w:noProof/>
        </w:rPr>
      </w:pPr>
      <w:hyperlink w:anchor="_Toc108219251" w:history="1">
        <w:r w:rsidR="00BC4328" w:rsidRPr="00421B2A">
          <w:rPr>
            <w:rStyle w:val="Hyperlink"/>
            <w:b/>
            <w:bCs/>
            <w:noProof/>
          </w:rPr>
          <w:t>Figure 62 – Effect of new and digital technologies on women ‘s participation in the employment and in the health sector (%)</w:t>
        </w:r>
        <w:r w:rsidR="00BC4328">
          <w:rPr>
            <w:noProof/>
            <w:webHidden/>
          </w:rPr>
          <w:tab/>
        </w:r>
        <w:r w:rsidR="00BC4328">
          <w:rPr>
            <w:noProof/>
            <w:webHidden/>
          </w:rPr>
          <w:fldChar w:fldCharType="begin"/>
        </w:r>
        <w:r w:rsidR="00BC4328">
          <w:rPr>
            <w:noProof/>
            <w:webHidden/>
          </w:rPr>
          <w:instrText xml:space="preserve"> PAGEREF _Toc108219251 \h </w:instrText>
        </w:r>
        <w:r w:rsidR="00BC4328">
          <w:rPr>
            <w:noProof/>
            <w:webHidden/>
          </w:rPr>
        </w:r>
        <w:r w:rsidR="00BC4328">
          <w:rPr>
            <w:noProof/>
            <w:webHidden/>
          </w:rPr>
          <w:fldChar w:fldCharType="separate"/>
        </w:r>
        <w:r w:rsidR="00BC4328">
          <w:rPr>
            <w:noProof/>
            <w:webHidden/>
          </w:rPr>
          <w:t>78</w:t>
        </w:r>
        <w:r w:rsidR="00BC4328">
          <w:rPr>
            <w:noProof/>
            <w:webHidden/>
          </w:rPr>
          <w:fldChar w:fldCharType="end"/>
        </w:r>
      </w:hyperlink>
    </w:p>
    <w:p w14:paraId="4E6D0531" w14:textId="5C94550A" w:rsidR="00BC4328" w:rsidRDefault="002F221A">
      <w:pPr>
        <w:pStyle w:val="TableofFigures"/>
        <w:tabs>
          <w:tab w:val="right" w:leader="dot" w:pos="9487"/>
        </w:tabs>
        <w:rPr>
          <w:rFonts w:eastAsiaTheme="minorEastAsia"/>
          <w:noProof/>
        </w:rPr>
      </w:pPr>
      <w:hyperlink w:anchor="_Toc108219252" w:history="1">
        <w:r w:rsidR="00BC4328" w:rsidRPr="00421B2A">
          <w:rPr>
            <w:rStyle w:val="Hyperlink"/>
            <w:b/>
            <w:bCs/>
            <w:noProof/>
          </w:rPr>
          <w:t>Figure 63 – Reason for lower number of women managers in the health sector (%)</w:t>
        </w:r>
        <w:r w:rsidR="00BC4328">
          <w:rPr>
            <w:noProof/>
            <w:webHidden/>
          </w:rPr>
          <w:tab/>
        </w:r>
        <w:r w:rsidR="00BC4328">
          <w:rPr>
            <w:noProof/>
            <w:webHidden/>
          </w:rPr>
          <w:fldChar w:fldCharType="begin"/>
        </w:r>
        <w:r w:rsidR="00BC4328">
          <w:rPr>
            <w:noProof/>
            <w:webHidden/>
          </w:rPr>
          <w:instrText xml:space="preserve"> PAGEREF _Toc108219252 \h </w:instrText>
        </w:r>
        <w:r w:rsidR="00BC4328">
          <w:rPr>
            <w:noProof/>
            <w:webHidden/>
          </w:rPr>
        </w:r>
        <w:r w:rsidR="00BC4328">
          <w:rPr>
            <w:noProof/>
            <w:webHidden/>
          </w:rPr>
          <w:fldChar w:fldCharType="separate"/>
        </w:r>
        <w:r w:rsidR="00BC4328">
          <w:rPr>
            <w:noProof/>
            <w:webHidden/>
          </w:rPr>
          <w:t>79</w:t>
        </w:r>
        <w:r w:rsidR="00BC4328">
          <w:rPr>
            <w:noProof/>
            <w:webHidden/>
          </w:rPr>
          <w:fldChar w:fldCharType="end"/>
        </w:r>
      </w:hyperlink>
    </w:p>
    <w:p w14:paraId="476D0197" w14:textId="163A5DFF" w:rsidR="00BC4328" w:rsidRDefault="002F221A">
      <w:pPr>
        <w:pStyle w:val="TableofFigures"/>
        <w:tabs>
          <w:tab w:val="right" w:leader="dot" w:pos="9487"/>
        </w:tabs>
        <w:rPr>
          <w:rFonts w:eastAsiaTheme="minorEastAsia"/>
          <w:noProof/>
        </w:rPr>
      </w:pPr>
      <w:hyperlink w:anchor="_Toc108219253" w:history="1">
        <w:r w:rsidR="00BC4328" w:rsidRPr="00421B2A">
          <w:rPr>
            <w:rStyle w:val="Hyperlink"/>
            <w:b/>
            <w:bCs/>
            <w:noProof/>
          </w:rPr>
          <w:t>Figure 64 – What can be done to increase number of women managers in the health sector (%)</w:t>
        </w:r>
        <w:r w:rsidR="00BC4328">
          <w:rPr>
            <w:noProof/>
            <w:webHidden/>
          </w:rPr>
          <w:tab/>
        </w:r>
        <w:r w:rsidR="00BC4328">
          <w:rPr>
            <w:noProof/>
            <w:webHidden/>
          </w:rPr>
          <w:fldChar w:fldCharType="begin"/>
        </w:r>
        <w:r w:rsidR="00BC4328">
          <w:rPr>
            <w:noProof/>
            <w:webHidden/>
          </w:rPr>
          <w:instrText xml:space="preserve"> PAGEREF _Toc108219253 \h </w:instrText>
        </w:r>
        <w:r w:rsidR="00BC4328">
          <w:rPr>
            <w:noProof/>
            <w:webHidden/>
          </w:rPr>
        </w:r>
        <w:r w:rsidR="00BC4328">
          <w:rPr>
            <w:noProof/>
            <w:webHidden/>
          </w:rPr>
          <w:fldChar w:fldCharType="separate"/>
        </w:r>
        <w:r w:rsidR="00BC4328">
          <w:rPr>
            <w:noProof/>
            <w:webHidden/>
          </w:rPr>
          <w:t>80</w:t>
        </w:r>
        <w:r w:rsidR="00BC4328">
          <w:rPr>
            <w:noProof/>
            <w:webHidden/>
          </w:rPr>
          <w:fldChar w:fldCharType="end"/>
        </w:r>
      </w:hyperlink>
    </w:p>
    <w:p w14:paraId="3BE2E110" w14:textId="47A6CFA9" w:rsidR="00BC4328" w:rsidRDefault="002F221A">
      <w:pPr>
        <w:pStyle w:val="TableofFigures"/>
        <w:tabs>
          <w:tab w:val="right" w:leader="dot" w:pos="9487"/>
        </w:tabs>
        <w:rPr>
          <w:rFonts w:eastAsiaTheme="minorEastAsia"/>
          <w:noProof/>
        </w:rPr>
      </w:pPr>
      <w:hyperlink w:anchor="_Toc108219254" w:history="1">
        <w:r w:rsidR="00BC4328" w:rsidRPr="00421B2A">
          <w:rPr>
            <w:rStyle w:val="Hyperlink"/>
            <w:b/>
            <w:bCs/>
            <w:noProof/>
          </w:rPr>
          <w:t>Figure 65 – New forms of employment and new technologies support increase in the participation of PwDs in the health sector (%)</w:t>
        </w:r>
        <w:r w:rsidR="00BC4328">
          <w:rPr>
            <w:noProof/>
            <w:webHidden/>
          </w:rPr>
          <w:tab/>
        </w:r>
        <w:r w:rsidR="00BC4328">
          <w:rPr>
            <w:noProof/>
            <w:webHidden/>
          </w:rPr>
          <w:fldChar w:fldCharType="begin"/>
        </w:r>
        <w:r w:rsidR="00BC4328">
          <w:rPr>
            <w:noProof/>
            <w:webHidden/>
          </w:rPr>
          <w:instrText xml:space="preserve"> PAGEREF _Toc108219254 \h </w:instrText>
        </w:r>
        <w:r w:rsidR="00BC4328">
          <w:rPr>
            <w:noProof/>
            <w:webHidden/>
          </w:rPr>
        </w:r>
        <w:r w:rsidR="00BC4328">
          <w:rPr>
            <w:noProof/>
            <w:webHidden/>
          </w:rPr>
          <w:fldChar w:fldCharType="separate"/>
        </w:r>
        <w:r w:rsidR="00BC4328">
          <w:rPr>
            <w:noProof/>
            <w:webHidden/>
          </w:rPr>
          <w:t>80</w:t>
        </w:r>
        <w:r w:rsidR="00BC4328">
          <w:rPr>
            <w:noProof/>
            <w:webHidden/>
          </w:rPr>
          <w:fldChar w:fldCharType="end"/>
        </w:r>
      </w:hyperlink>
    </w:p>
    <w:p w14:paraId="09E0E92C" w14:textId="43ABFFCC" w:rsidR="00BC4328" w:rsidRDefault="002F221A">
      <w:pPr>
        <w:pStyle w:val="TableofFigures"/>
        <w:tabs>
          <w:tab w:val="right" w:leader="dot" w:pos="9487"/>
        </w:tabs>
        <w:rPr>
          <w:rFonts w:eastAsiaTheme="minorEastAsia"/>
          <w:noProof/>
        </w:rPr>
      </w:pPr>
      <w:hyperlink w:anchor="_Toc108219255" w:history="1">
        <w:r w:rsidR="00BC4328" w:rsidRPr="00421B2A">
          <w:rPr>
            <w:rStyle w:val="Hyperlink"/>
            <w:b/>
            <w:bCs/>
            <w:noProof/>
          </w:rPr>
          <w:t>Figure 66 –  New forms of employment and new technologies support increase in the participation of PwDs in the health sector (%)</w:t>
        </w:r>
        <w:r w:rsidR="00BC4328">
          <w:rPr>
            <w:noProof/>
            <w:webHidden/>
          </w:rPr>
          <w:tab/>
        </w:r>
        <w:r w:rsidR="00BC4328">
          <w:rPr>
            <w:noProof/>
            <w:webHidden/>
          </w:rPr>
          <w:fldChar w:fldCharType="begin"/>
        </w:r>
        <w:r w:rsidR="00BC4328">
          <w:rPr>
            <w:noProof/>
            <w:webHidden/>
          </w:rPr>
          <w:instrText xml:space="preserve"> PAGEREF _Toc108219255 \h </w:instrText>
        </w:r>
        <w:r w:rsidR="00BC4328">
          <w:rPr>
            <w:noProof/>
            <w:webHidden/>
          </w:rPr>
        </w:r>
        <w:r w:rsidR="00BC4328">
          <w:rPr>
            <w:noProof/>
            <w:webHidden/>
          </w:rPr>
          <w:fldChar w:fldCharType="separate"/>
        </w:r>
        <w:r w:rsidR="00BC4328">
          <w:rPr>
            <w:noProof/>
            <w:webHidden/>
          </w:rPr>
          <w:t>81</w:t>
        </w:r>
        <w:r w:rsidR="00BC4328">
          <w:rPr>
            <w:noProof/>
            <w:webHidden/>
          </w:rPr>
          <w:fldChar w:fldCharType="end"/>
        </w:r>
      </w:hyperlink>
    </w:p>
    <w:p w14:paraId="145E05F8" w14:textId="6C7B0BC1" w:rsidR="00BC4328" w:rsidRDefault="002F221A">
      <w:pPr>
        <w:pStyle w:val="TableofFigures"/>
        <w:tabs>
          <w:tab w:val="right" w:leader="dot" w:pos="9487"/>
        </w:tabs>
        <w:rPr>
          <w:rFonts w:eastAsiaTheme="minorEastAsia"/>
          <w:noProof/>
        </w:rPr>
      </w:pPr>
      <w:hyperlink w:anchor="_Toc108219256" w:history="1">
        <w:r w:rsidR="00BC4328" w:rsidRPr="00421B2A">
          <w:rPr>
            <w:rStyle w:val="Hyperlink"/>
            <w:b/>
            <w:bCs/>
            <w:noProof/>
          </w:rPr>
          <w:t>Figure 67 – Sufficiency of the new forms of employment and employment relations that have emerged with the use of digital technologies in the energy sector (%)</w:t>
        </w:r>
        <w:r w:rsidR="00BC4328">
          <w:rPr>
            <w:noProof/>
            <w:webHidden/>
          </w:rPr>
          <w:tab/>
        </w:r>
        <w:r w:rsidR="00BC4328">
          <w:rPr>
            <w:noProof/>
            <w:webHidden/>
          </w:rPr>
          <w:fldChar w:fldCharType="begin"/>
        </w:r>
        <w:r w:rsidR="00BC4328">
          <w:rPr>
            <w:noProof/>
            <w:webHidden/>
          </w:rPr>
          <w:instrText xml:space="preserve"> PAGEREF _Toc108219256 \h </w:instrText>
        </w:r>
        <w:r w:rsidR="00BC4328">
          <w:rPr>
            <w:noProof/>
            <w:webHidden/>
          </w:rPr>
        </w:r>
        <w:r w:rsidR="00BC4328">
          <w:rPr>
            <w:noProof/>
            <w:webHidden/>
          </w:rPr>
          <w:fldChar w:fldCharType="separate"/>
        </w:r>
        <w:r w:rsidR="00BC4328">
          <w:rPr>
            <w:noProof/>
            <w:webHidden/>
          </w:rPr>
          <w:t>85</w:t>
        </w:r>
        <w:r w:rsidR="00BC4328">
          <w:rPr>
            <w:noProof/>
            <w:webHidden/>
          </w:rPr>
          <w:fldChar w:fldCharType="end"/>
        </w:r>
      </w:hyperlink>
    </w:p>
    <w:p w14:paraId="7617AB6B" w14:textId="24843920" w:rsidR="00BC4328" w:rsidRDefault="002F221A">
      <w:pPr>
        <w:pStyle w:val="TableofFigures"/>
        <w:tabs>
          <w:tab w:val="right" w:leader="dot" w:pos="9487"/>
        </w:tabs>
        <w:rPr>
          <w:rFonts w:eastAsiaTheme="minorEastAsia"/>
          <w:noProof/>
        </w:rPr>
      </w:pPr>
      <w:hyperlink w:anchor="_Toc108219257" w:history="1">
        <w:r w:rsidR="00BC4328" w:rsidRPr="00421B2A">
          <w:rPr>
            <w:rStyle w:val="Hyperlink"/>
            <w:b/>
            <w:bCs/>
            <w:noProof/>
          </w:rPr>
          <w:t>Figure 68 – Comparison of digital infrastructure in energy sector with similar technologies used in developed countries (%)</w:t>
        </w:r>
        <w:r w:rsidR="00BC4328">
          <w:rPr>
            <w:noProof/>
            <w:webHidden/>
          </w:rPr>
          <w:tab/>
        </w:r>
        <w:r w:rsidR="00BC4328">
          <w:rPr>
            <w:noProof/>
            <w:webHidden/>
          </w:rPr>
          <w:fldChar w:fldCharType="begin"/>
        </w:r>
        <w:r w:rsidR="00BC4328">
          <w:rPr>
            <w:noProof/>
            <w:webHidden/>
          </w:rPr>
          <w:instrText xml:space="preserve"> PAGEREF _Toc108219257 \h </w:instrText>
        </w:r>
        <w:r w:rsidR="00BC4328">
          <w:rPr>
            <w:noProof/>
            <w:webHidden/>
          </w:rPr>
        </w:r>
        <w:r w:rsidR="00BC4328">
          <w:rPr>
            <w:noProof/>
            <w:webHidden/>
          </w:rPr>
          <w:fldChar w:fldCharType="separate"/>
        </w:r>
        <w:r w:rsidR="00BC4328">
          <w:rPr>
            <w:noProof/>
            <w:webHidden/>
          </w:rPr>
          <w:t>85</w:t>
        </w:r>
        <w:r w:rsidR="00BC4328">
          <w:rPr>
            <w:noProof/>
            <w:webHidden/>
          </w:rPr>
          <w:fldChar w:fldCharType="end"/>
        </w:r>
      </w:hyperlink>
    </w:p>
    <w:p w14:paraId="05182E26" w14:textId="0C8DB79E" w:rsidR="00BC4328" w:rsidRDefault="002F221A">
      <w:pPr>
        <w:pStyle w:val="TableofFigures"/>
        <w:tabs>
          <w:tab w:val="right" w:leader="dot" w:pos="9487"/>
        </w:tabs>
        <w:rPr>
          <w:rFonts w:eastAsiaTheme="minorEastAsia"/>
          <w:noProof/>
        </w:rPr>
      </w:pPr>
      <w:hyperlink w:anchor="_Toc108219258" w:history="1">
        <w:r w:rsidR="00BC4328" w:rsidRPr="00421B2A">
          <w:rPr>
            <w:rStyle w:val="Hyperlink"/>
            <w:b/>
            <w:bCs/>
            <w:noProof/>
          </w:rPr>
          <w:t>Figure 69 – Barriers to new and digital technology adaptation in the energy sector (%)</w:t>
        </w:r>
        <w:r w:rsidR="00BC4328">
          <w:rPr>
            <w:noProof/>
            <w:webHidden/>
          </w:rPr>
          <w:tab/>
        </w:r>
        <w:r w:rsidR="00BC4328">
          <w:rPr>
            <w:noProof/>
            <w:webHidden/>
          </w:rPr>
          <w:fldChar w:fldCharType="begin"/>
        </w:r>
        <w:r w:rsidR="00BC4328">
          <w:rPr>
            <w:noProof/>
            <w:webHidden/>
          </w:rPr>
          <w:instrText xml:space="preserve"> PAGEREF _Toc108219258 \h </w:instrText>
        </w:r>
        <w:r w:rsidR="00BC4328">
          <w:rPr>
            <w:noProof/>
            <w:webHidden/>
          </w:rPr>
        </w:r>
        <w:r w:rsidR="00BC4328">
          <w:rPr>
            <w:noProof/>
            <w:webHidden/>
          </w:rPr>
          <w:fldChar w:fldCharType="separate"/>
        </w:r>
        <w:r w:rsidR="00BC4328">
          <w:rPr>
            <w:noProof/>
            <w:webHidden/>
          </w:rPr>
          <w:t>86</w:t>
        </w:r>
        <w:r w:rsidR="00BC4328">
          <w:rPr>
            <w:noProof/>
            <w:webHidden/>
          </w:rPr>
          <w:fldChar w:fldCharType="end"/>
        </w:r>
      </w:hyperlink>
    </w:p>
    <w:p w14:paraId="0BAF081A" w14:textId="17AB3234" w:rsidR="00BC4328" w:rsidRDefault="002F221A">
      <w:pPr>
        <w:pStyle w:val="TableofFigures"/>
        <w:tabs>
          <w:tab w:val="right" w:leader="dot" w:pos="9487"/>
        </w:tabs>
        <w:rPr>
          <w:rFonts w:eastAsiaTheme="minorEastAsia"/>
          <w:noProof/>
        </w:rPr>
      </w:pPr>
      <w:hyperlink w:anchor="_Toc108219259" w:history="1">
        <w:r w:rsidR="00BC4328" w:rsidRPr="00421B2A">
          <w:rPr>
            <w:rStyle w:val="Hyperlink"/>
            <w:b/>
            <w:bCs/>
            <w:noProof/>
          </w:rPr>
          <w:t>Figure 70 – Difficulties for adaptation of existing digital technological infrastructure to the newest technology (%)</w:t>
        </w:r>
        <w:r w:rsidR="00BC4328">
          <w:rPr>
            <w:noProof/>
            <w:webHidden/>
          </w:rPr>
          <w:tab/>
        </w:r>
        <w:r w:rsidR="00BC4328">
          <w:rPr>
            <w:noProof/>
            <w:webHidden/>
          </w:rPr>
          <w:fldChar w:fldCharType="begin"/>
        </w:r>
        <w:r w:rsidR="00BC4328">
          <w:rPr>
            <w:noProof/>
            <w:webHidden/>
          </w:rPr>
          <w:instrText xml:space="preserve"> PAGEREF _Toc108219259 \h </w:instrText>
        </w:r>
        <w:r w:rsidR="00BC4328">
          <w:rPr>
            <w:noProof/>
            <w:webHidden/>
          </w:rPr>
        </w:r>
        <w:r w:rsidR="00BC4328">
          <w:rPr>
            <w:noProof/>
            <w:webHidden/>
          </w:rPr>
          <w:fldChar w:fldCharType="separate"/>
        </w:r>
        <w:r w:rsidR="00BC4328">
          <w:rPr>
            <w:noProof/>
            <w:webHidden/>
          </w:rPr>
          <w:t>86</w:t>
        </w:r>
        <w:r w:rsidR="00BC4328">
          <w:rPr>
            <w:noProof/>
            <w:webHidden/>
          </w:rPr>
          <w:fldChar w:fldCharType="end"/>
        </w:r>
      </w:hyperlink>
    </w:p>
    <w:p w14:paraId="54D68BEF" w14:textId="05E26118" w:rsidR="00BC4328" w:rsidRDefault="002F221A">
      <w:pPr>
        <w:pStyle w:val="TableofFigures"/>
        <w:tabs>
          <w:tab w:val="right" w:leader="dot" w:pos="9487"/>
        </w:tabs>
        <w:rPr>
          <w:rFonts w:eastAsiaTheme="minorEastAsia"/>
          <w:noProof/>
        </w:rPr>
      </w:pPr>
      <w:hyperlink w:anchor="_Toc108219260" w:history="1">
        <w:r w:rsidR="00BC4328" w:rsidRPr="00421B2A">
          <w:rPr>
            <w:rStyle w:val="Hyperlink"/>
            <w:b/>
            <w:bCs/>
            <w:noProof/>
          </w:rPr>
          <w:t>Figure 71 – Investment to the new technologies in the energy sector (%)</w:t>
        </w:r>
        <w:r w:rsidR="00BC4328">
          <w:rPr>
            <w:noProof/>
            <w:webHidden/>
          </w:rPr>
          <w:tab/>
        </w:r>
        <w:r w:rsidR="00BC4328">
          <w:rPr>
            <w:noProof/>
            <w:webHidden/>
          </w:rPr>
          <w:fldChar w:fldCharType="begin"/>
        </w:r>
        <w:r w:rsidR="00BC4328">
          <w:rPr>
            <w:noProof/>
            <w:webHidden/>
          </w:rPr>
          <w:instrText xml:space="preserve"> PAGEREF _Toc108219260 \h </w:instrText>
        </w:r>
        <w:r w:rsidR="00BC4328">
          <w:rPr>
            <w:noProof/>
            <w:webHidden/>
          </w:rPr>
        </w:r>
        <w:r w:rsidR="00BC4328">
          <w:rPr>
            <w:noProof/>
            <w:webHidden/>
          </w:rPr>
          <w:fldChar w:fldCharType="separate"/>
        </w:r>
        <w:r w:rsidR="00BC4328">
          <w:rPr>
            <w:noProof/>
            <w:webHidden/>
          </w:rPr>
          <w:t>87</w:t>
        </w:r>
        <w:r w:rsidR="00BC4328">
          <w:rPr>
            <w:noProof/>
            <w:webHidden/>
          </w:rPr>
          <w:fldChar w:fldCharType="end"/>
        </w:r>
      </w:hyperlink>
    </w:p>
    <w:p w14:paraId="45C33C65" w14:textId="0D45DFF9" w:rsidR="00BC4328" w:rsidRDefault="002F221A">
      <w:pPr>
        <w:pStyle w:val="TableofFigures"/>
        <w:tabs>
          <w:tab w:val="right" w:leader="dot" w:pos="9487"/>
        </w:tabs>
        <w:rPr>
          <w:rFonts w:eastAsiaTheme="minorEastAsia"/>
          <w:noProof/>
        </w:rPr>
      </w:pPr>
      <w:hyperlink w:anchor="_Toc108219261" w:history="1">
        <w:r w:rsidR="00BC4328" w:rsidRPr="00421B2A">
          <w:rPr>
            <w:rStyle w:val="Hyperlink"/>
            <w:b/>
            <w:bCs/>
            <w:noProof/>
          </w:rPr>
          <w:t>Figure 72 – Effects on investment decisions in energy sector (%)</w:t>
        </w:r>
        <w:r w:rsidR="00BC4328">
          <w:rPr>
            <w:noProof/>
            <w:webHidden/>
          </w:rPr>
          <w:tab/>
        </w:r>
        <w:r w:rsidR="00BC4328">
          <w:rPr>
            <w:noProof/>
            <w:webHidden/>
          </w:rPr>
          <w:fldChar w:fldCharType="begin"/>
        </w:r>
        <w:r w:rsidR="00BC4328">
          <w:rPr>
            <w:noProof/>
            <w:webHidden/>
          </w:rPr>
          <w:instrText xml:space="preserve"> PAGEREF _Toc108219261 \h </w:instrText>
        </w:r>
        <w:r w:rsidR="00BC4328">
          <w:rPr>
            <w:noProof/>
            <w:webHidden/>
          </w:rPr>
        </w:r>
        <w:r w:rsidR="00BC4328">
          <w:rPr>
            <w:noProof/>
            <w:webHidden/>
          </w:rPr>
          <w:fldChar w:fldCharType="separate"/>
        </w:r>
        <w:r w:rsidR="00BC4328">
          <w:rPr>
            <w:noProof/>
            <w:webHidden/>
          </w:rPr>
          <w:t>87</w:t>
        </w:r>
        <w:r w:rsidR="00BC4328">
          <w:rPr>
            <w:noProof/>
            <w:webHidden/>
          </w:rPr>
          <w:fldChar w:fldCharType="end"/>
        </w:r>
      </w:hyperlink>
    </w:p>
    <w:p w14:paraId="6DF0D019" w14:textId="486CFCAC" w:rsidR="00BC4328" w:rsidRDefault="002F221A">
      <w:pPr>
        <w:pStyle w:val="TableofFigures"/>
        <w:tabs>
          <w:tab w:val="right" w:leader="dot" w:pos="9487"/>
        </w:tabs>
        <w:rPr>
          <w:rFonts w:eastAsiaTheme="minorEastAsia"/>
          <w:noProof/>
        </w:rPr>
      </w:pPr>
      <w:hyperlink w:anchor="_Toc108219262" w:history="1">
        <w:r w:rsidR="00BC4328" w:rsidRPr="00421B2A">
          <w:rPr>
            <w:rStyle w:val="Hyperlink"/>
            <w:b/>
            <w:bCs/>
            <w:noProof/>
          </w:rPr>
          <w:t>Figure 73 – How new or emerging technologies affect the labour market/employment (%)</w:t>
        </w:r>
        <w:r w:rsidR="00BC4328">
          <w:rPr>
            <w:noProof/>
            <w:webHidden/>
          </w:rPr>
          <w:tab/>
        </w:r>
        <w:r w:rsidR="00BC4328">
          <w:rPr>
            <w:noProof/>
            <w:webHidden/>
          </w:rPr>
          <w:fldChar w:fldCharType="begin"/>
        </w:r>
        <w:r w:rsidR="00BC4328">
          <w:rPr>
            <w:noProof/>
            <w:webHidden/>
          </w:rPr>
          <w:instrText xml:space="preserve"> PAGEREF _Toc108219262 \h </w:instrText>
        </w:r>
        <w:r w:rsidR="00BC4328">
          <w:rPr>
            <w:noProof/>
            <w:webHidden/>
          </w:rPr>
        </w:r>
        <w:r w:rsidR="00BC4328">
          <w:rPr>
            <w:noProof/>
            <w:webHidden/>
          </w:rPr>
          <w:fldChar w:fldCharType="separate"/>
        </w:r>
        <w:r w:rsidR="00BC4328">
          <w:rPr>
            <w:noProof/>
            <w:webHidden/>
          </w:rPr>
          <w:t>88</w:t>
        </w:r>
        <w:r w:rsidR="00BC4328">
          <w:rPr>
            <w:noProof/>
            <w:webHidden/>
          </w:rPr>
          <w:fldChar w:fldCharType="end"/>
        </w:r>
      </w:hyperlink>
    </w:p>
    <w:p w14:paraId="4A6C2E04" w14:textId="4A74E2B8" w:rsidR="00BC4328" w:rsidRDefault="002F221A">
      <w:pPr>
        <w:pStyle w:val="TableofFigures"/>
        <w:tabs>
          <w:tab w:val="right" w:leader="dot" w:pos="9487"/>
        </w:tabs>
        <w:rPr>
          <w:rFonts w:eastAsiaTheme="minorEastAsia"/>
          <w:noProof/>
        </w:rPr>
      </w:pPr>
      <w:hyperlink w:anchor="_Toc108219263" w:history="1">
        <w:r w:rsidR="00BC4328" w:rsidRPr="00421B2A">
          <w:rPr>
            <w:rStyle w:val="Hyperlink"/>
            <w:b/>
            <w:bCs/>
            <w:noProof/>
          </w:rPr>
          <w:t>Figure 74 – Actions done to increase compliance with new and digital technologies in the energy sector (%)</w:t>
        </w:r>
        <w:r w:rsidR="00BC4328">
          <w:rPr>
            <w:noProof/>
            <w:webHidden/>
          </w:rPr>
          <w:tab/>
        </w:r>
        <w:r w:rsidR="00BC4328">
          <w:rPr>
            <w:noProof/>
            <w:webHidden/>
          </w:rPr>
          <w:fldChar w:fldCharType="begin"/>
        </w:r>
        <w:r w:rsidR="00BC4328">
          <w:rPr>
            <w:noProof/>
            <w:webHidden/>
          </w:rPr>
          <w:instrText xml:space="preserve"> PAGEREF _Toc108219263 \h </w:instrText>
        </w:r>
        <w:r w:rsidR="00BC4328">
          <w:rPr>
            <w:noProof/>
            <w:webHidden/>
          </w:rPr>
        </w:r>
        <w:r w:rsidR="00BC4328">
          <w:rPr>
            <w:noProof/>
            <w:webHidden/>
          </w:rPr>
          <w:fldChar w:fldCharType="separate"/>
        </w:r>
        <w:r w:rsidR="00BC4328">
          <w:rPr>
            <w:noProof/>
            <w:webHidden/>
          </w:rPr>
          <w:t>89</w:t>
        </w:r>
        <w:r w:rsidR="00BC4328">
          <w:rPr>
            <w:noProof/>
            <w:webHidden/>
          </w:rPr>
          <w:fldChar w:fldCharType="end"/>
        </w:r>
      </w:hyperlink>
    </w:p>
    <w:p w14:paraId="332E2EB0" w14:textId="4C561790" w:rsidR="00BC4328" w:rsidRDefault="002F221A">
      <w:pPr>
        <w:pStyle w:val="TableofFigures"/>
        <w:tabs>
          <w:tab w:val="right" w:leader="dot" w:pos="9487"/>
        </w:tabs>
        <w:rPr>
          <w:rFonts w:eastAsiaTheme="minorEastAsia"/>
          <w:noProof/>
        </w:rPr>
      </w:pPr>
      <w:hyperlink w:anchor="_Toc108219264" w:history="1">
        <w:r w:rsidR="00BC4328" w:rsidRPr="00421B2A">
          <w:rPr>
            <w:rStyle w:val="Hyperlink"/>
            <w:b/>
            <w:bCs/>
            <w:noProof/>
          </w:rPr>
          <w:t>Figure 75 – Expected effect of new technologies in employment in the energy Sector (%)</w:t>
        </w:r>
        <w:r w:rsidR="00BC4328">
          <w:rPr>
            <w:noProof/>
            <w:webHidden/>
          </w:rPr>
          <w:tab/>
        </w:r>
        <w:r w:rsidR="00BC4328">
          <w:rPr>
            <w:noProof/>
            <w:webHidden/>
          </w:rPr>
          <w:fldChar w:fldCharType="begin"/>
        </w:r>
        <w:r w:rsidR="00BC4328">
          <w:rPr>
            <w:noProof/>
            <w:webHidden/>
          </w:rPr>
          <w:instrText xml:space="preserve"> PAGEREF _Toc108219264 \h </w:instrText>
        </w:r>
        <w:r w:rsidR="00BC4328">
          <w:rPr>
            <w:noProof/>
            <w:webHidden/>
          </w:rPr>
        </w:r>
        <w:r w:rsidR="00BC4328">
          <w:rPr>
            <w:noProof/>
            <w:webHidden/>
          </w:rPr>
          <w:fldChar w:fldCharType="separate"/>
        </w:r>
        <w:r w:rsidR="00BC4328">
          <w:rPr>
            <w:noProof/>
            <w:webHidden/>
          </w:rPr>
          <w:t>89</w:t>
        </w:r>
        <w:r w:rsidR="00BC4328">
          <w:rPr>
            <w:noProof/>
            <w:webHidden/>
          </w:rPr>
          <w:fldChar w:fldCharType="end"/>
        </w:r>
      </w:hyperlink>
    </w:p>
    <w:p w14:paraId="0DC1EA9C" w14:textId="3FFE24D7" w:rsidR="00BC4328" w:rsidRDefault="002F221A">
      <w:pPr>
        <w:pStyle w:val="TableofFigures"/>
        <w:tabs>
          <w:tab w:val="right" w:leader="dot" w:pos="9487"/>
        </w:tabs>
        <w:rPr>
          <w:rFonts w:eastAsiaTheme="minorEastAsia"/>
          <w:noProof/>
        </w:rPr>
      </w:pPr>
      <w:hyperlink w:anchor="_Toc108219265" w:history="1">
        <w:r w:rsidR="00BC4328" w:rsidRPr="00421B2A">
          <w:rPr>
            <w:rStyle w:val="Hyperlink"/>
            <w:b/>
            <w:bCs/>
            <w:noProof/>
          </w:rPr>
          <w:t>Figure 76 – Need for new personnel due to innovations in technology and developments in the energy Sector (%)</w:t>
        </w:r>
        <w:r w:rsidR="00BC4328">
          <w:rPr>
            <w:noProof/>
            <w:webHidden/>
          </w:rPr>
          <w:tab/>
        </w:r>
        <w:r w:rsidR="00BC4328">
          <w:rPr>
            <w:noProof/>
            <w:webHidden/>
          </w:rPr>
          <w:fldChar w:fldCharType="begin"/>
        </w:r>
        <w:r w:rsidR="00BC4328">
          <w:rPr>
            <w:noProof/>
            <w:webHidden/>
          </w:rPr>
          <w:instrText xml:space="preserve"> PAGEREF _Toc108219265 \h </w:instrText>
        </w:r>
        <w:r w:rsidR="00BC4328">
          <w:rPr>
            <w:noProof/>
            <w:webHidden/>
          </w:rPr>
        </w:r>
        <w:r w:rsidR="00BC4328">
          <w:rPr>
            <w:noProof/>
            <w:webHidden/>
          </w:rPr>
          <w:fldChar w:fldCharType="separate"/>
        </w:r>
        <w:r w:rsidR="00BC4328">
          <w:rPr>
            <w:noProof/>
            <w:webHidden/>
          </w:rPr>
          <w:t>90</w:t>
        </w:r>
        <w:r w:rsidR="00BC4328">
          <w:rPr>
            <w:noProof/>
            <w:webHidden/>
          </w:rPr>
          <w:fldChar w:fldCharType="end"/>
        </w:r>
      </w:hyperlink>
    </w:p>
    <w:p w14:paraId="63521FE3" w14:textId="380EE7E9" w:rsidR="00BC4328" w:rsidRDefault="002F221A">
      <w:pPr>
        <w:pStyle w:val="TableofFigures"/>
        <w:tabs>
          <w:tab w:val="right" w:leader="dot" w:pos="9487"/>
        </w:tabs>
        <w:rPr>
          <w:rFonts w:eastAsiaTheme="minorEastAsia"/>
          <w:noProof/>
        </w:rPr>
      </w:pPr>
      <w:hyperlink w:anchor="_Toc108219266" w:history="1">
        <w:r w:rsidR="00BC4328" w:rsidRPr="00421B2A">
          <w:rPr>
            <w:rStyle w:val="Hyperlink"/>
            <w:b/>
            <w:bCs/>
            <w:noProof/>
          </w:rPr>
          <w:t>Figure 77 – Reasons stated by employers/ managers for struggling with hard-to-fill positions in the energy Sector (%)</w:t>
        </w:r>
        <w:r w:rsidR="00BC4328">
          <w:rPr>
            <w:noProof/>
            <w:webHidden/>
          </w:rPr>
          <w:tab/>
        </w:r>
        <w:r w:rsidR="00BC4328">
          <w:rPr>
            <w:noProof/>
            <w:webHidden/>
          </w:rPr>
          <w:fldChar w:fldCharType="begin"/>
        </w:r>
        <w:r w:rsidR="00BC4328">
          <w:rPr>
            <w:noProof/>
            <w:webHidden/>
          </w:rPr>
          <w:instrText xml:space="preserve"> PAGEREF _Toc108219266 \h </w:instrText>
        </w:r>
        <w:r w:rsidR="00BC4328">
          <w:rPr>
            <w:noProof/>
            <w:webHidden/>
          </w:rPr>
        </w:r>
        <w:r w:rsidR="00BC4328">
          <w:rPr>
            <w:noProof/>
            <w:webHidden/>
          </w:rPr>
          <w:fldChar w:fldCharType="separate"/>
        </w:r>
        <w:r w:rsidR="00BC4328">
          <w:rPr>
            <w:noProof/>
            <w:webHidden/>
          </w:rPr>
          <w:t>91</w:t>
        </w:r>
        <w:r w:rsidR="00BC4328">
          <w:rPr>
            <w:noProof/>
            <w:webHidden/>
          </w:rPr>
          <w:fldChar w:fldCharType="end"/>
        </w:r>
      </w:hyperlink>
    </w:p>
    <w:p w14:paraId="609E30AA" w14:textId="5AC5B3D0" w:rsidR="00BC4328" w:rsidRDefault="002F221A">
      <w:pPr>
        <w:pStyle w:val="TableofFigures"/>
        <w:tabs>
          <w:tab w:val="right" w:leader="dot" w:pos="9487"/>
        </w:tabs>
        <w:rPr>
          <w:rFonts w:eastAsiaTheme="minorEastAsia"/>
          <w:noProof/>
        </w:rPr>
      </w:pPr>
      <w:hyperlink w:anchor="_Toc108219267" w:history="1">
        <w:r w:rsidR="00BC4328" w:rsidRPr="00421B2A">
          <w:rPr>
            <w:rStyle w:val="Hyperlink"/>
            <w:b/>
            <w:bCs/>
            <w:noProof/>
          </w:rPr>
          <w:t>Figure 78 – Reasons stated by sector experts/ decision makers for struggling with hard-to-fill positions in the energy Sector (%)</w:t>
        </w:r>
        <w:r w:rsidR="00BC4328">
          <w:rPr>
            <w:noProof/>
            <w:webHidden/>
          </w:rPr>
          <w:tab/>
        </w:r>
        <w:r w:rsidR="00BC4328">
          <w:rPr>
            <w:noProof/>
            <w:webHidden/>
          </w:rPr>
          <w:fldChar w:fldCharType="begin"/>
        </w:r>
        <w:r w:rsidR="00BC4328">
          <w:rPr>
            <w:noProof/>
            <w:webHidden/>
          </w:rPr>
          <w:instrText xml:space="preserve"> PAGEREF _Toc108219267 \h </w:instrText>
        </w:r>
        <w:r w:rsidR="00BC4328">
          <w:rPr>
            <w:noProof/>
            <w:webHidden/>
          </w:rPr>
        </w:r>
        <w:r w:rsidR="00BC4328">
          <w:rPr>
            <w:noProof/>
            <w:webHidden/>
          </w:rPr>
          <w:fldChar w:fldCharType="separate"/>
        </w:r>
        <w:r w:rsidR="00BC4328">
          <w:rPr>
            <w:noProof/>
            <w:webHidden/>
          </w:rPr>
          <w:t>91</w:t>
        </w:r>
        <w:r w:rsidR="00BC4328">
          <w:rPr>
            <w:noProof/>
            <w:webHidden/>
          </w:rPr>
          <w:fldChar w:fldCharType="end"/>
        </w:r>
      </w:hyperlink>
    </w:p>
    <w:p w14:paraId="2FBDC47F" w14:textId="6ED09C38" w:rsidR="00BC4328" w:rsidRDefault="002F221A">
      <w:pPr>
        <w:pStyle w:val="TableofFigures"/>
        <w:tabs>
          <w:tab w:val="right" w:leader="dot" w:pos="9487"/>
        </w:tabs>
        <w:rPr>
          <w:rFonts w:eastAsiaTheme="minorEastAsia"/>
          <w:noProof/>
        </w:rPr>
      </w:pPr>
      <w:hyperlink w:anchor="_Toc108219268" w:history="1">
        <w:r w:rsidR="00BC4328" w:rsidRPr="00421B2A">
          <w:rPr>
            <w:rStyle w:val="Hyperlink"/>
            <w:b/>
            <w:bCs/>
            <w:noProof/>
          </w:rPr>
          <w:t>Figure 79 – Impact of hard-to-fill positions to the energy Sector (%)</w:t>
        </w:r>
        <w:r w:rsidR="00BC4328">
          <w:rPr>
            <w:noProof/>
            <w:webHidden/>
          </w:rPr>
          <w:tab/>
        </w:r>
        <w:r w:rsidR="00BC4328">
          <w:rPr>
            <w:noProof/>
            <w:webHidden/>
          </w:rPr>
          <w:fldChar w:fldCharType="begin"/>
        </w:r>
        <w:r w:rsidR="00BC4328">
          <w:rPr>
            <w:noProof/>
            <w:webHidden/>
          </w:rPr>
          <w:instrText xml:space="preserve"> PAGEREF _Toc108219268 \h </w:instrText>
        </w:r>
        <w:r w:rsidR="00BC4328">
          <w:rPr>
            <w:noProof/>
            <w:webHidden/>
          </w:rPr>
        </w:r>
        <w:r w:rsidR="00BC4328">
          <w:rPr>
            <w:noProof/>
            <w:webHidden/>
          </w:rPr>
          <w:fldChar w:fldCharType="separate"/>
        </w:r>
        <w:r w:rsidR="00BC4328">
          <w:rPr>
            <w:noProof/>
            <w:webHidden/>
          </w:rPr>
          <w:t>92</w:t>
        </w:r>
        <w:r w:rsidR="00BC4328">
          <w:rPr>
            <w:noProof/>
            <w:webHidden/>
          </w:rPr>
          <w:fldChar w:fldCharType="end"/>
        </w:r>
      </w:hyperlink>
    </w:p>
    <w:p w14:paraId="1E2814B4" w14:textId="0AE8DA7B" w:rsidR="00BC4328" w:rsidRDefault="002F221A">
      <w:pPr>
        <w:pStyle w:val="TableofFigures"/>
        <w:tabs>
          <w:tab w:val="right" w:leader="dot" w:pos="9487"/>
        </w:tabs>
        <w:rPr>
          <w:rFonts w:eastAsiaTheme="minorEastAsia"/>
          <w:noProof/>
        </w:rPr>
      </w:pPr>
      <w:hyperlink w:anchor="_Toc108219269" w:history="1">
        <w:r w:rsidR="00BC4328" w:rsidRPr="00421B2A">
          <w:rPr>
            <w:rStyle w:val="Hyperlink"/>
            <w:b/>
            <w:bCs/>
            <w:noProof/>
          </w:rPr>
          <w:t>Figure 80 – Coping strategy to decrease impact of hard-to-fill positions in the energy sector (%)</w:t>
        </w:r>
        <w:r w:rsidR="00BC4328">
          <w:rPr>
            <w:noProof/>
            <w:webHidden/>
          </w:rPr>
          <w:tab/>
        </w:r>
        <w:r w:rsidR="00BC4328">
          <w:rPr>
            <w:noProof/>
            <w:webHidden/>
          </w:rPr>
          <w:fldChar w:fldCharType="begin"/>
        </w:r>
        <w:r w:rsidR="00BC4328">
          <w:rPr>
            <w:noProof/>
            <w:webHidden/>
          </w:rPr>
          <w:instrText xml:space="preserve"> PAGEREF _Toc108219269 \h </w:instrText>
        </w:r>
        <w:r w:rsidR="00BC4328">
          <w:rPr>
            <w:noProof/>
            <w:webHidden/>
          </w:rPr>
        </w:r>
        <w:r w:rsidR="00BC4328">
          <w:rPr>
            <w:noProof/>
            <w:webHidden/>
          </w:rPr>
          <w:fldChar w:fldCharType="separate"/>
        </w:r>
        <w:r w:rsidR="00BC4328">
          <w:rPr>
            <w:noProof/>
            <w:webHidden/>
          </w:rPr>
          <w:t>92</w:t>
        </w:r>
        <w:r w:rsidR="00BC4328">
          <w:rPr>
            <w:noProof/>
            <w:webHidden/>
          </w:rPr>
          <w:fldChar w:fldCharType="end"/>
        </w:r>
      </w:hyperlink>
    </w:p>
    <w:p w14:paraId="02AF0BB2" w14:textId="6F8E2E2A" w:rsidR="00BC4328" w:rsidRDefault="002F221A">
      <w:pPr>
        <w:pStyle w:val="TableofFigures"/>
        <w:tabs>
          <w:tab w:val="right" w:leader="dot" w:pos="9487"/>
        </w:tabs>
        <w:rPr>
          <w:rFonts w:eastAsiaTheme="minorEastAsia"/>
          <w:noProof/>
        </w:rPr>
      </w:pPr>
      <w:hyperlink w:anchor="_Toc108219270" w:history="1">
        <w:r w:rsidR="00BC4328" w:rsidRPr="00421B2A">
          <w:rPr>
            <w:rStyle w:val="Hyperlink"/>
            <w:b/>
            <w:bCs/>
            <w:noProof/>
          </w:rPr>
          <w:t>Figure 81 – Digital technologies be more prominent in the energy sector (%)</w:t>
        </w:r>
        <w:r w:rsidR="00BC4328">
          <w:rPr>
            <w:noProof/>
            <w:webHidden/>
          </w:rPr>
          <w:tab/>
        </w:r>
        <w:r w:rsidR="00BC4328">
          <w:rPr>
            <w:noProof/>
            <w:webHidden/>
          </w:rPr>
          <w:fldChar w:fldCharType="begin"/>
        </w:r>
        <w:r w:rsidR="00BC4328">
          <w:rPr>
            <w:noProof/>
            <w:webHidden/>
          </w:rPr>
          <w:instrText xml:space="preserve"> PAGEREF _Toc108219270 \h </w:instrText>
        </w:r>
        <w:r w:rsidR="00BC4328">
          <w:rPr>
            <w:noProof/>
            <w:webHidden/>
          </w:rPr>
        </w:r>
        <w:r w:rsidR="00BC4328">
          <w:rPr>
            <w:noProof/>
            <w:webHidden/>
          </w:rPr>
          <w:fldChar w:fldCharType="separate"/>
        </w:r>
        <w:r w:rsidR="00BC4328">
          <w:rPr>
            <w:noProof/>
            <w:webHidden/>
          </w:rPr>
          <w:t>93</w:t>
        </w:r>
        <w:r w:rsidR="00BC4328">
          <w:rPr>
            <w:noProof/>
            <w:webHidden/>
          </w:rPr>
          <w:fldChar w:fldCharType="end"/>
        </w:r>
      </w:hyperlink>
    </w:p>
    <w:p w14:paraId="10605806" w14:textId="5B447D09" w:rsidR="00BC4328" w:rsidRDefault="002F221A">
      <w:pPr>
        <w:pStyle w:val="TableofFigures"/>
        <w:tabs>
          <w:tab w:val="right" w:leader="dot" w:pos="9487"/>
        </w:tabs>
        <w:rPr>
          <w:rFonts w:eastAsiaTheme="minorEastAsia"/>
          <w:noProof/>
        </w:rPr>
      </w:pPr>
      <w:hyperlink w:anchor="_Toc108219271" w:history="1">
        <w:r w:rsidR="00BC4328" w:rsidRPr="00421B2A">
          <w:rPr>
            <w:rStyle w:val="Hyperlink"/>
            <w:b/>
            <w:bCs/>
            <w:noProof/>
          </w:rPr>
          <w:t>Figure 82 – Areas which artificial intelligence applications used in the energy sector (%)</w:t>
        </w:r>
        <w:r w:rsidR="00BC4328">
          <w:rPr>
            <w:noProof/>
            <w:webHidden/>
          </w:rPr>
          <w:tab/>
        </w:r>
        <w:r w:rsidR="00BC4328">
          <w:rPr>
            <w:noProof/>
            <w:webHidden/>
          </w:rPr>
          <w:fldChar w:fldCharType="begin"/>
        </w:r>
        <w:r w:rsidR="00BC4328">
          <w:rPr>
            <w:noProof/>
            <w:webHidden/>
          </w:rPr>
          <w:instrText xml:space="preserve"> PAGEREF _Toc108219271 \h </w:instrText>
        </w:r>
        <w:r w:rsidR="00BC4328">
          <w:rPr>
            <w:noProof/>
            <w:webHidden/>
          </w:rPr>
        </w:r>
        <w:r w:rsidR="00BC4328">
          <w:rPr>
            <w:noProof/>
            <w:webHidden/>
          </w:rPr>
          <w:fldChar w:fldCharType="separate"/>
        </w:r>
        <w:r w:rsidR="00BC4328">
          <w:rPr>
            <w:noProof/>
            <w:webHidden/>
          </w:rPr>
          <w:t>94</w:t>
        </w:r>
        <w:r w:rsidR="00BC4328">
          <w:rPr>
            <w:noProof/>
            <w:webHidden/>
          </w:rPr>
          <w:fldChar w:fldCharType="end"/>
        </w:r>
      </w:hyperlink>
    </w:p>
    <w:p w14:paraId="5B1DA609" w14:textId="3AD10A32" w:rsidR="00BC4328" w:rsidRDefault="002F221A">
      <w:pPr>
        <w:pStyle w:val="TableofFigures"/>
        <w:tabs>
          <w:tab w:val="right" w:leader="dot" w:pos="9487"/>
        </w:tabs>
        <w:rPr>
          <w:rFonts w:eastAsiaTheme="minorEastAsia"/>
          <w:noProof/>
        </w:rPr>
      </w:pPr>
      <w:hyperlink w:anchor="_Toc108219272" w:history="1">
        <w:r w:rsidR="00BC4328" w:rsidRPr="00421B2A">
          <w:rPr>
            <w:rStyle w:val="Hyperlink"/>
            <w:b/>
            <w:bCs/>
            <w:noProof/>
          </w:rPr>
          <w:t>Figure 83 – Skills to be stand out in the energy sector (%)</w:t>
        </w:r>
        <w:r w:rsidR="00BC4328">
          <w:rPr>
            <w:noProof/>
            <w:webHidden/>
          </w:rPr>
          <w:tab/>
        </w:r>
        <w:r w:rsidR="00BC4328">
          <w:rPr>
            <w:noProof/>
            <w:webHidden/>
          </w:rPr>
          <w:fldChar w:fldCharType="begin"/>
        </w:r>
        <w:r w:rsidR="00BC4328">
          <w:rPr>
            <w:noProof/>
            <w:webHidden/>
          </w:rPr>
          <w:instrText xml:space="preserve"> PAGEREF _Toc108219272 \h </w:instrText>
        </w:r>
        <w:r w:rsidR="00BC4328">
          <w:rPr>
            <w:noProof/>
            <w:webHidden/>
          </w:rPr>
        </w:r>
        <w:r w:rsidR="00BC4328">
          <w:rPr>
            <w:noProof/>
            <w:webHidden/>
          </w:rPr>
          <w:fldChar w:fldCharType="separate"/>
        </w:r>
        <w:r w:rsidR="00BC4328">
          <w:rPr>
            <w:noProof/>
            <w:webHidden/>
          </w:rPr>
          <w:t>95</w:t>
        </w:r>
        <w:r w:rsidR="00BC4328">
          <w:rPr>
            <w:noProof/>
            <w:webHidden/>
          </w:rPr>
          <w:fldChar w:fldCharType="end"/>
        </w:r>
      </w:hyperlink>
    </w:p>
    <w:p w14:paraId="1B779F88" w14:textId="33CD5FB0" w:rsidR="00BC4328" w:rsidRDefault="002F221A">
      <w:pPr>
        <w:pStyle w:val="TableofFigures"/>
        <w:tabs>
          <w:tab w:val="right" w:leader="dot" w:pos="9487"/>
        </w:tabs>
        <w:rPr>
          <w:rFonts w:eastAsiaTheme="minorEastAsia"/>
          <w:noProof/>
        </w:rPr>
      </w:pPr>
      <w:hyperlink w:anchor="_Toc108219273" w:history="1">
        <w:r w:rsidR="00BC4328" w:rsidRPr="00421B2A">
          <w:rPr>
            <w:rStyle w:val="Hyperlink"/>
            <w:b/>
            <w:bCs/>
            <w:noProof/>
          </w:rPr>
          <w:t>Figure 84 – Need for training of existing staff in the energy sector (%)</w:t>
        </w:r>
        <w:r w:rsidR="00BC4328">
          <w:rPr>
            <w:noProof/>
            <w:webHidden/>
          </w:rPr>
          <w:tab/>
        </w:r>
        <w:r w:rsidR="00BC4328">
          <w:rPr>
            <w:noProof/>
            <w:webHidden/>
          </w:rPr>
          <w:fldChar w:fldCharType="begin"/>
        </w:r>
        <w:r w:rsidR="00BC4328">
          <w:rPr>
            <w:noProof/>
            <w:webHidden/>
          </w:rPr>
          <w:instrText xml:space="preserve"> PAGEREF _Toc108219273 \h </w:instrText>
        </w:r>
        <w:r w:rsidR="00BC4328">
          <w:rPr>
            <w:noProof/>
            <w:webHidden/>
          </w:rPr>
        </w:r>
        <w:r w:rsidR="00BC4328">
          <w:rPr>
            <w:noProof/>
            <w:webHidden/>
          </w:rPr>
          <w:fldChar w:fldCharType="separate"/>
        </w:r>
        <w:r w:rsidR="00BC4328">
          <w:rPr>
            <w:noProof/>
            <w:webHidden/>
          </w:rPr>
          <w:t>96</w:t>
        </w:r>
        <w:r w:rsidR="00BC4328">
          <w:rPr>
            <w:noProof/>
            <w:webHidden/>
          </w:rPr>
          <w:fldChar w:fldCharType="end"/>
        </w:r>
      </w:hyperlink>
    </w:p>
    <w:p w14:paraId="572FEC56" w14:textId="58A66A52" w:rsidR="00BC4328" w:rsidRDefault="002F221A">
      <w:pPr>
        <w:pStyle w:val="TableofFigures"/>
        <w:tabs>
          <w:tab w:val="right" w:leader="dot" w:pos="9487"/>
        </w:tabs>
        <w:rPr>
          <w:rFonts w:eastAsiaTheme="minorEastAsia"/>
          <w:noProof/>
        </w:rPr>
      </w:pPr>
      <w:hyperlink w:anchor="_Toc108219274" w:history="1">
        <w:r w:rsidR="00BC4328" w:rsidRPr="00421B2A">
          <w:rPr>
            <w:rStyle w:val="Hyperlink"/>
            <w:b/>
            <w:bCs/>
            <w:noProof/>
          </w:rPr>
          <w:t>Figure 85 – Employers action for coping skill shortages of employees (%)</w:t>
        </w:r>
        <w:r w:rsidR="00BC4328">
          <w:rPr>
            <w:noProof/>
            <w:webHidden/>
          </w:rPr>
          <w:tab/>
        </w:r>
        <w:r w:rsidR="00BC4328">
          <w:rPr>
            <w:noProof/>
            <w:webHidden/>
          </w:rPr>
          <w:fldChar w:fldCharType="begin"/>
        </w:r>
        <w:r w:rsidR="00BC4328">
          <w:rPr>
            <w:noProof/>
            <w:webHidden/>
          </w:rPr>
          <w:instrText xml:space="preserve"> PAGEREF _Toc108219274 \h </w:instrText>
        </w:r>
        <w:r w:rsidR="00BC4328">
          <w:rPr>
            <w:noProof/>
            <w:webHidden/>
          </w:rPr>
        </w:r>
        <w:r w:rsidR="00BC4328">
          <w:rPr>
            <w:noProof/>
            <w:webHidden/>
          </w:rPr>
          <w:fldChar w:fldCharType="separate"/>
        </w:r>
        <w:r w:rsidR="00BC4328">
          <w:rPr>
            <w:noProof/>
            <w:webHidden/>
          </w:rPr>
          <w:t>96</w:t>
        </w:r>
        <w:r w:rsidR="00BC4328">
          <w:rPr>
            <w:noProof/>
            <w:webHidden/>
          </w:rPr>
          <w:fldChar w:fldCharType="end"/>
        </w:r>
      </w:hyperlink>
    </w:p>
    <w:p w14:paraId="648A8777" w14:textId="10DDF00F" w:rsidR="00BC4328" w:rsidRDefault="002F221A">
      <w:pPr>
        <w:pStyle w:val="TableofFigures"/>
        <w:tabs>
          <w:tab w:val="right" w:leader="dot" w:pos="9487"/>
        </w:tabs>
        <w:rPr>
          <w:rFonts w:eastAsiaTheme="minorEastAsia"/>
          <w:noProof/>
        </w:rPr>
      </w:pPr>
      <w:hyperlink w:anchor="_Toc108219275" w:history="1">
        <w:r w:rsidR="00BC4328" w:rsidRPr="00421B2A">
          <w:rPr>
            <w:rStyle w:val="Hyperlink"/>
            <w:b/>
            <w:bCs/>
            <w:noProof/>
          </w:rPr>
          <w:t>Figure 86 – Employees skills and knowledge development ways (%)</w:t>
        </w:r>
        <w:r w:rsidR="00BC4328">
          <w:rPr>
            <w:noProof/>
            <w:webHidden/>
          </w:rPr>
          <w:tab/>
        </w:r>
        <w:r w:rsidR="00BC4328">
          <w:rPr>
            <w:noProof/>
            <w:webHidden/>
          </w:rPr>
          <w:fldChar w:fldCharType="begin"/>
        </w:r>
        <w:r w:rsidR="00BC4328">
          <w:rPr>
            <w:noProof/>
            <w:webHidden/>
          </w:rPr>
          <w:instrText xml:space="preserve"> PAGEREF _Toc108219275 \h </w:instrText>
        </w:r>
        <w:r w:rsidR="00BC4328">
          <w:rPr>
            <w:noProof/>
            <w:webHidden/>
          </w:rPr>
        </w:r>
        <w:r w:rsidR="00BC4328">
          <w:rPr>
            <w:noProof/>
            <w:webHidden/>
          </w:rPr>
          <w:fldChar w:fldCharType="separate"/>
        </w:r>
        <w:r w:rsidR="00BC4328">
          <w:rPr>
            <w:noProof/>
            <w:webHidden/>
          </w:rPr>
          <w:t>97</w:t>
        </w:r>
        <w:r w:rsidR="00BC4328">
          <w:rPr>
            <w:noProof/>
            <w:webHidden/>
          </w:rPr>
          <w:fldChar w:fldCharType="end"/>
        </w:r>
      </w:hyperlink>
    </w:p>
    <w:p w14:paraId="317BD379" w14:textId="757AB71C" w:rsidR="00BC4328" w:rsidRDefault="002F221A">
      <w:pPr>
        <w:pStyle w:val="TableofFigures"/>
        <w:tabs>
          <w:tab w:val="right" w:leader="dot" w:pos="9487"/>
        </w:tabs>
        <w:rPr>
          <w:rFonts w:eastAsiaTheme="minorEastAsia"/>
          <w:noProof/>
        </w:rPr>
      </w:pPr>
      <w:hyperlink w:anchor="_Toc108219276" w:history="1">
        <w:r w:rsidR="00BC4328" w:rsidRPr="00421B2A">
          <w:rPr>
            <w:rStyle w:val="Hyperlink"/>
            <w:b/>
            <w:bCs/>
            <w:noProof/>
          </w:rPr>
          <w:t>Figure 87 – Conduct TNA to determine training needs (%)</w:t>
        </w:r>
        <w:r w:rsidR="00BC4328">
          <w:rPr>
            <w:noProof/>
            <w:webHidden/>
          </w:rPr>
          <w:tab/>
        </w:r>
        <w:r w:rsidR="00BC4328">
          <w:rPr>
            <w:noProof/>
            <w:webHidden/>
          </w:rPr>
          <w:fldChar w:fldCharType="begin"/>
        </w:r>
        <w:r w:rsidR="00BC4328">
          <w:rPr>
            <w:noProof/>
            <w:webHidden/>
          </w:rPr>
          <w:instrText xml:space="preserve"> PAGEREF _Toc108219276 \h </w:instrText>
        </w:r>
        <w:r w:rsidR="00BC4328">
          <w:rPr>
            <w:noProof/>
            <w:webHidden/>
          </w:rPr>
        </w:r>
        <w:r w:rsidR="00BC4328">
          <w:rPr>
            <w:noProof/>
            <w:webHidden/>
          </w:rPr>
          <w:fldChar w:fldCharType="separate"/>
        </w:r>
        <w:r w:rsidR="00BC4328">
          <w:rPr>
            <w:noProof/>
            <w:webHidden/>
          </w:rPr>
          <w:t>97</w:t>
        </w:r>
        <w:r w:rsidR="00BC4328">
          <w:rPr>
            <w:noProof/>
            <w:webHidden/>
          </w:rPr>
          <w:fldChar w:fldCharType="end"/>
        </w:r>
      </w:hyperlink>
    </w:p>
    <w:p w14:paraId="766C8A5E" w14:textId="7133D535" w:rsidR="00BC4328" w:rsidRDefault="002F221A">
      <w:pPr>
        <w:pStyle w:val="TableofFigures"/>
        <w:tabs>
          <w:tab w:val="right" w:leader="dot" w:pos="9487"/>
        </w:tabs>
        <w:rPr>
          <w:rFonts w:eastAsiaTheme="minorEastAsia"/>
          <w:noProof/>
        </w:rPr>
      </w:pPr>
      <w:hyperlink w:anchor="_Toc108219277" w:history="1">
        <w:r w:rsidR="00BC4328" w:rsidRPr="00421B2A">
          <w:rPr>
            <w:rStyle w:val="Hyperlink"/>
            <w:b/>
            <w:bCs/>
            <w:noProof/>
          </w:rPr>
          <w:t>Figure 88 – Training provided in the energy sector (%)</w:t>
        </w:r>
        <w:r w:rsidR="00BC4328">
          <w:rPr>
            <w:noProof/>
            <w:webHidden/>
          </w:rPr>
          <w:tab/>
        </w:r>
        <w:r w:rsidR="00BC4328">
          <w:rPr>
            <w:noProof/>
            <w:webHidden/>
          </w:rPr>
          <w:fldChar w:fldCharType="begin"/>
        </w:r>
        <w:r w:rsidR="00BC4328">
          <w:rPr>
            <w:noProof/>
            <w:webHidden/>
          </w:rPr>
          <w:instrText xml:space="preserve"> PAGEREF _Toc108219277 \h </w:instrText>
        </w:r>
        <w:r w:rsidR="00BC4328">
          <w:rPr>
            <w:noProof/>
            <w:webHidden/>
          </w:rPr>
        </w:r>
        <w:r w:rsidR="00BC4328">
          <w:rPr>
            <w:noProof/>
            <w:webHidden/>
          </w:rPr>
          <w:fldChar w:fldCharType="separate"/>
        </w:r>
        <w:r w:rsidR="00BC4328">
          <w:rPr>
            <w:noProof/>
            <w:webHidden/>
          </w:rPr>
          <w:t>98</w:t>
        </w:r>
        <w:r w:rsidR="00BC4328">
          <w:rPr>
            <w:noProof/>
            <w:webHidden/>
          </w:rPr>
          <w:fldChar w:fldCharType="end"/>
        </w:r>
      </w:hyperlink>
    </w:p>
    <w:p w14:paraId="3D0527F1" w14:textId="1A3C0321" w:rsidR="00BC4328" w:rsidRDefault="002F221A">
      <w:pPr>
        <w:pStyle w:val="TableofFigures"/>
        <w:tabs>
          <w:tab w:val="right" w:leader="dot" w:pos="9487"/>
        </w:tabs>
        <w:rPr>
          <w:rFonts w:eastAsiaTheme="minorEastAsia"/>
          <w:noProof/>
        </w:rPr>
      </w:pPr>
      <w:hyperlink w:anchor="_Toc108219278" w:history="1">
        <w:r w:rsidR="00BC4328" w:rsidRPr="00421B2A">
          <w:rPr>
            <w:rStyle w:val="Hyperlink"/>
            <w:b/>
            <w:bCs/>
            <w:noProof/>
          </w:rPr>
          <w:t>Figure 89 – Training demand for skill development in the energy sector (%)</w:t>
        </w:r>
        <w:r w:rsidR="00BC4328">
          <w:rPr>
            <w:noProof/>
            <w:webHidden/>
          </w:rPr>
          <w:tab/>
        </w:r>
        <w:r w:rsidR="00BC4328">
          <w:rPr>
            <w:noProof/>
            <w:webHidden/>
          </w:rPr>
          <w:fldChar w:fldCharType="begin"/>
        </w:r>
        <w:r w:rsidR="00BC4328">
          <w:rPr>
            <w:noProof/>
            <w:webHidden/>
          </w:rPr>
          <w:instrText xml:space="preserve"> PAGEREF _Toc108219278 \h </w:instrText>
        </w:r>
        <w:r w:rsidR="00BC4328">
          <w:rPr>
            <w:noProof/>
            <w:webHidden/>
          </w:rPr>
        </w:r>
        <w:r w:rsidR="00BC4328">
          <w:rPr>
            <w:noProof/>
            <w:webHidden/>
          </w:rPr>
          <w:fldChar w:fldCharType="separate"/>
        </w:r>
        <w:r w:rsidR="00BC4328">
          <w:rPr>
            <w:noProof/>
            <w:webHidden/>
          </w:rPr>
          <w:t>98</w:t>
        </w:r>
        <w:r w:rsidR="00BC4328">
          <w:rPr>
            <w:noProof/>
            <w:webHidden/>
          </w:rPr>
          <w:fldChar w:fldCharType="end"/>
        </w:r>
      </w:hyperlink>
    </w:p>
    <w:p w14:paraId="09DA22B1" w14:textId="4B9601DF" w:rsidR="00BC4328" w:rsidRDefault="002F221A">
      <w:pPr>
        <w:pStyle w:val="TableofFigures"/>
        <w:tabs>
          <w:tab w:val="right" w:leader="dot" w:pos="9487"/>
        </w:tabs>
        <w:rPr>
          <w:rFonts w:eastAsiaTheme="minorEastAsia"/>
          <w:noProof/>
        </w:rPr>
      </w:pPr>
      <w:hyperlink w:anchor="_Toc108219279" w:history="1">
        <w:r w:rsidR="00BC4328" w:rsidRPr="00421B2A">
          <w:rPr>
            <w:rStyle w:val="Hyperlink"/>
            <w:b/>
            <w:bCs/>
            <w:noProof/>
          </w:rPr>
          <w:t>Figure 90 – Participation in training in the energy sector by gender (%)</w:t>
        </w:r>
        <w:r w:rsidR="00BC4328">
          <w:rPr>
            <w:noProof/>
            <w:webHidden/>
          </w:rPr>
          <w:tab/>
        </w:r>
        <w:r w:rsidR="00BC4328">
          <w:rPr>
            <w:noProof/>
            <w:webHidden/>
          </w:rPr>
          <w:fldChar w:fldCharType="begin"/>
        </w:r>
        <w:r w:rsidR="00BC4328">
          <w:rPr>
            <w:noProof/>
            <w:webHidden/>
          </w:rPr>
          <w:instrText xml:space="preserve"> PAGEREF _Toc108219279 \h </w:instrText>
        </w:r>
        <w:r w:rsidR="00BC4328">
          <w:rPr>
            <w:noProof/>
            <w:webHidden/>
          </w:rPr>
        </w:r>
        <w:r w:rsidR="00BC4328">
          <w:rPr>
            <w:noProof/>
            <w:webHidden/>
          </w:rPr>
          <w:fldChar w:fldCharType="separate"/>
        </w:r>
        <w:r w:rsidR="00BC4328">
          <w:rPr>
            <w:noProof/>
            <w:webHidden/>
          </w:rPr>
          <w:t>99</w:t>
        </w:r>
        <w:r w:rsidR="00BC4328">
          <w:rPr>
            <w:noProof/>
            <w:webHidden/>
          </w:rPr>
          <w:fldChar w:fldCharType="end"/>
        </w:r>
      </w:hyperlink>
    </w:p>
    <w:p w14:paraId="1071A77C" w14:textId="5E1BD1AE" w:rsidR="00BC4328" w:rsidRDefault="002F221A">
      <w:pPr>
        <w:pStyle w:val="TableofFigures"/>
        <w:tabs>
          <w:tab w:val="right" w:leader="dot" w:pos="9487"/>
        </w:tabs>
        <w:rPr>
          <w:rFonts w:eastAsiaTheme="minorEastAsia"/>
          <w:noProof/>
        </w:rPr>
      </w:pPr>
      <w:hyperlink w:anchor="_Toc108219280" w:history="1">
        <w:r w:rsidR="00BC4328" w:rsidRPr="00421B2A">
          <w:rPr>
            <w:rStyle w:val="Hyperlink"/>
            <w:b/>
            <w:bCs/>
            <w:noProof/>
          </w:rPr>
          <w:t>Figure 91 – Factors affecting satisfaction from training in the energy sector by gender (%)</w:t>
        </w:r>
        <w:r w:rsidR="00BC4328">
          <w:rPr>
            <w:noProof/>
            <w:webHidden/>
          </w:rPr>
          <w:tab/>
        </w:r>
        <w:r w:rsidR="00BC4328">
          <w:rPr>
            <w:noProof/>
            <w:webHidden/>
          </w:rPr>
          <w:fldChar w:fldCharType="begin"/>
        </w:r>
        <w:r w:rsidR="00BC4328">
          <w:rPr>
            <w:noProof/>
            <w:webHidden/>
          </w:rPr>
          <w:instrText xml:space="preserve"> PAGEREF _Toc108219280 \h </w:instrText>
        </w:r>
        <w:r w:rsidR="00BC4328">
          <w:rPr>
            <w:noProof/>
            <w:webHidden/>
          </w:rPr>
        </w:r>
        <w:r w:rsidR="00BC4328">
          <w:rPr>
            <w:noProof/>
            <w:webHidden/>
          </w:rPr>
          <w:fldChar w:fldCharType="separate"/>
        </w:r>
        <w:r w:rsidR="00BC4328">
          <w:rPr>
            <w:noProof/>
            <w:webHidden/>
          </w:rPr>
          <w:t>99</w:t>
        </w:r>
        <w:r w:rsidR="00BC4328">
          <w:rPr>
            <w:noProof/>
            <w:webHidden/>
          </w:rPr>
          <w:fldChar w:fldCharType="end"/>
        </w:r>
      </w:hyperlink>
    </w:p>
    <w:p w14:paraId="733308F3" w14:textId="57D95F0E" w:rsidR="00BC4328" w:rsidRDefault="002F221A">
      <w:pPr>
        <w:pStyle w:val="TableofFigures"/>
        <w:tabs>
          <w:tab w:val="right" w:leader="dot" w:pos="9487"/>
        </w:tabs>
        <w:rPr>
          <w:rFonts w:eastAsiaTheme="minorEastAsia"/>
          <w:noProof/>
        </w:rPr>
      </w:pPr>
      <w:hyperlink w:anchor="_Toc108219281" w:history="1">
        <w:r w:rsidR="00BC4328" w:rsidRPr="00421B2A">
          <w:rPr>
            <w:rStyle w:val="Hyperlink"/>
            <w:b/>
            <w:bCs/>
            <w:noProof/>
          </w:rPr>
          <w:t>Figure 92 – Change in expectation after training in the energy sector by gender (%)</w:t>
        </w:r>
        <w:r w:rsidR="00BC4328">
          <w:rPr>
            <w:noProof/>
            <w:webHidden/>
          </w:rPr>
          <w:tab/>
        </w:r>
        <w:r w:rsidR="00BC4328">
          <w:rPr>
            <w:noProof/>
            <w:webHidden/>
          </w:rPr>
          <w:fldChar w:fldCharType="begin"/>
        </w:r>
        <w:r w:rsidR="00BC4328">
          <w:rPr>
            <w:noProof/>
            <w:webHidden/>
          </w:rPr>
          <w:instrText xml:space="preserve"> PAGEREF _Toc108219281 \h </w:instrText>
        </w:r>
        <w:r w:rsidR="00BC4328">
          <w:rPr>
            <w:noProof/>
            <w:webHidden/>
          </w:rPr>
        </w:r>
        <w:r w:rsidR="00BC4328">
          <w:rPr>
            <w:noProof/>
            <w:webHidden/>
          </w:rPr>
          <w:fldChar w:fldCharType="separate"/>
        </w:r>
        <w:r w:rsidR="00BC4328">
          <w:rPr>
            <w:noProof/>
            <w:webHidden/>
          </w:rPr>
          <w:t>100</w:t>
        </w:r>
        <w:r w:rsidR="00BC4328">
          <w:rPr>
            <w:noProof/>
            <w:webHidden/>
          </w:rPr>
          <w:fldChar w:fldCharType="end"/>
        </w:r>
      </w:hyperlink>
    </w:p>
    <w:p w14:paraId="07EB485E" w14:textId="46694CD5" w:rsidR="00BC4328" w:rsidRDefault="002F221A">
      <w:pPr>
        <w:pStyle w:val="TableofFigures"/>
        <w:tabs>
          <w:tab w:val="right" w:leader="dot" w:pos="9487"/>
        </w:tabs>
        <w:rPr>
          <w:rFonts w:eastAsiaTheme="minorEastAsia"/>
          <w:noProof/>
        </w:rPr>
      </w:pPr>
      <w:hyperlink w:anchor="_Toc108219282" w:history="1">
        <w:r w:rsidR="00BC4328" w:rsidRPr="00421B2A">
          <w:rPr>
            <w:rStyle w:val="Hyperlink"/>
            <w:b/>
            <w:bCs/>
            <w:noProof/>
          </w:rPr>
          <w:t>Figure 93 – Equal opportunity for skill development in the energy sector by gender (%)</w:t>
        </w:r>
        <w:r w:rsidR="00BC4328">
          <w:rPr>
            <w:noProof/>
            <w:webHidden/>
          </w:rPr>
          <w:tab/>
        </w:r>
        <w:r w:rsidR="00BC4328">
          <w:rPr>
            <w:noProof/>
            <w:webHidden/>
          </w:rPr>
          <w:fldChar w:fldCharType="begin"/>
        </w:r>
        <w:r w:rsidR="00BC4328">
          <w:rPr>
            <w:noProof/>
            <w:webHidden/>
          </w:rPr>
          <w:instrText xml:space="preserve"> PAGEREF _Toc108219282 \h </w:instrText>
        </w:r>
        <w:r w:rsidR="00BC4328">
          <w:rPr>
            <w:noProof/>
            <w:webHidden/>
          </w:rPr>
        </w:r>
        <w:r w:rsidR="00BC4328">
          <w:rPr>
            <w:noProof/>
            <w:webHidden/>
          </w:rPr>
          <w:fldChar w:fldCharType="separate"/>
        </w:r>
        <w:r w:rsidR="00BC4328">
          <w:rPr>
            <w:noProof/>
            <w:webHidden/>
          </w:rPr>
          <w:t>100</w:t>
        </w:r>
        <w:r w:rsidR="00BC4328">
          <w:rPr>
            <w:noProof/>
            <w:webHidden/>
          </w:rPr>
          <w:fldChar w:fldCharType="end"/>
        </w:r>
      </w:hyperlink>
    </w:p>
    <w:p w14:paraId="6843FBD0" w14:textId="6B93AB51" w:rsidR="00BC4328" w:rsidRDefault="002F221A">
      <w:pPr>
        <w:pStyle w:val="TableofFigures"/>
        <w:tabs>
          <w:tab w:val="right" w:leader="dot" w:pos="9487"/>
        </w:tabs>
        <w:rPr>
          <w:rFonts w:eastAsiaTheme="minorEastAsia"/>
          <w:noProof/>
        </w:rPr>
      </w:pPr>
      <w:hyperlink w:anchor="_Toc108219283" w:history="1">
        <w:r w:rsidR="00BC4328" w:rsidRPr="00421B2A">
          <w:rPr>
            <w:rStyle w:val="Hyperlink"/>
            <w:b/>
            <w:bCs/>
            <w:noProof/>
          </w:rPr>
          <w:t>Figure 94 – Effect of new and digital technologies on women ‘s participation in the employment and in the energy sector (%)</w:t>
        </w:r>
        <w:r w:rsidR="00BC4328">
          <w:rPr>
            <w:noProof/>
            <w:webHidden/>
          </w:rPr>
          <w:tab/>
        </w:r>
        <w:r w:rsidR="00BC4328">
          <w:rPr>
            <w:noProof/>
            <w:webHidden/>
          </w:rPr>
          <w:fldChar w:fldCharType="begin"/>
        </w:r>
        <w:r w:rsidR="00BC4328">
          <w:rPr>
            <w:noProof/>
            <w:webHidden/>
          </w:rPr>
          <w:instrText xml:space="preserve"> PAGEREF _Toc108219283 \h </w:instrText>
        </w:r>
        <w:r w:rsidR="00BC4328">
          <w:rPr>
            <w:noProof/>
            <w:webHidden/>
          </w:rPr>
        </w:r>
        <w:r w:rsidR="00BC4328">
          <w:rPr>
            <w:noProof/>
            <w:webHidden/>
          </w:rPr>
          <w:fldChar w:fldCharType="separate"/>
        </w:r>
        <w:r w:rsidR="00BC4328">
          <w:rPr>
            <w:noProof/>
            <w:webHidden/>
          </w:rPr>
          <w:t>101</w:t>
        </w:r>
        <w:r w:rsidR="00BC4328">
          <w:rPr>
            <w:noProof/>
            <w:webHidden/>
          </w:rPr>
          <w:fldChar w:fldCharType="end"/>
        </w:r>
      </w:hyperlink>
    </w:p>
    <w:p w14:paraId="13204736" w14:textId="1C257509" w:rsidR="00BC4328" w:rsidRDefault="002F221A">
      <w:pPr>
        <w:pStyle w:val="TableofFigures"/>
        <w:tabs>
          <w:tab w:val="right" w:leader="dot" w:pos="9487"/>
        </w:tabs>
        <w:rPr>
          <w:rFonts w:eastAsiaTheme="minorEastAsia"/>
          <w:noProof/>
        </w:rPr>
      </w:pPr>
      <w:hyperlink w:anchor="_Toc108219284" w:history="1">
        <w:r w:rsidR="00BC4328" w:rsidRPr="00421B2A">
          <w:rPr>
            <w:rStyle w:val="Hyperlink"/>
            <w:b/>
            <w:bCs/>
            <w:noProof/>
          </w:rPr>
          <w:t>Figure 95 – Reason for lower number of women managers in the energy sector (%)</w:t>
        </w:r>
        <w:r w:rsidR="00BC4328">
          <w:rPr>
            <w:noProof/>
            <w:webHidden/>
          </w:rPr>
          <w:tab/>
        </w:r>
        <w:r w:rsidR="00BC4328">
          <w:rPr>
            <w:noProof/>
            <w:webHidden/>
          </w:rPr>
          <w:fldChar w:fldCharType="begin"/>
        </w:r>
        <w:r w:rsidR="00BC4328">
          <w:rPr>
            <w:noProof/>
            <w:webHidden/>
          </w:rPr>
          <w:instrText xml:space="preserve"> PAGEREF _Toc108219284 \h </w:instrText>
        </w:r>
        <w:r w:rsidR="00BC4328">
          <w:rPr>
            <w:noProof/>
            <w:webHidden/>
          </w:rPr>
        </w:r>
        <w:r w:rsidR="00BC4328">
          <w:rPr>
            <w:noProof/>
            <w:webHidden/>
          </w:rPr>
          <w:fldChar w:fldCharType="separate"/>
        </w:r>
        <w:r w:rsidR="00BC4328">
          <w:rPr>
            <w:noProof/>
            <w:webHidden/>
          </w:rPr>
          <w:t>101</w:t>
        </w:r>
        <w:r w:rsidR="00BC4328">
          <w:rPr>
            <w:noProof/>
            <w:webHidden/>
          </w:rPr>
          <w:fldChar w:fldCharType="end"/>
        </w:r>
      </w:hyperlink>
    </w:p>
    <w:p w14:paraId="5858A4A1" w14:textId="2C929FD2" w:rsidR="00BC4328" w:rsidRDefault="002F221A">
      <w:pPr>
        <w:pStyle w:val="TableofFigures"/>
        <w:tabs>
          <w:tab w:val="right" w:leader="dot" w:pos="9487"/>
        </w:tabs>
        <w:rPr>
          <w:rFonts w:eastAsiaTheme="minorEastAsia"/>
          <w:noProof/>
        </w:rPr>
      </w:pPr>
      <w:hyperlink w:anchor="_Toc108219285" w:history="1">
        <w:r w:rsidR="00BC4328" w:rsidRPr="00421B2A">
          <w:rPr>
            <w:rStyle w:val="Hyperlink"/>
            <w:b/>
            <w:bCs/>
            <w:noProof/>
          </w:rPr>
          <w:t>Figure 96 – What can be done to increase number of women managers in the energy sector (%)</w:t>
        </w:r>
        <w:r w:rsidR="00BC4328">
          <w:rPr>
            <w:noProof/>
            <w:webHidden/>
          </w:rPr>
          <w:tab/>
        </w:r>
        <w:r w:rsidR="00BC4328">
          <w:rPr>
            <w:noProof/>
            <w:webHidden/>
          </w:rPr>
          <w:fldChar w:fldCharType="begin"/>
        </w:r>
        <w:r w:rsidR="00BC4328">
          <w:rPr>
            <w:noProof/>
            <w:webHidden/>
          </w:rPr>
          <w:instrText xml:space="preserve"> PAGEREF _Toc108219285 \h </w:instrText>
        </w:r>
        <w:r w:rsidR="00BC4328">
          <w:rPr>
            <w:noProof/>
            <w:webHidden/>
          </w:rPr>
        </w:r>
        <w:r w:rsidR="00BC4328">
          <w:rPr>
            <w:noProof/>
            <w:webHidden/>
          </w:rPr>
          <w:fldChar w:fldCharType="separate"/>
        </w:r>
        <w:r w:rsidR="00BC4328">
          <w:rPr>
            <w:noProof/>
            <w:webHidden/>
          </w:rPr>
          <w:t>102</w:t>
        </w:r>
        <w:r w:rsidR="00BC4328">
          <w:rPr>
            <w:noProof/>
            <w:webHidden/>
          </w:rPr>
          <w:fldChar w:fldCharType="end"/>
        </w:r>
      </w:hyperlink>
    </w:p>
    <w:p w14:paraId="5BB08F4D" w14:textId="38127BA9" w:rsidR="00BC4328" w:rsidRDefault="002F221A">
      <w:pPr>
        <w:pStyle w:val="TableofFigures"/>
        <w:tabs>
          <w:tab w:val="right" w:leader="dot" w:pos="9487"/>
        </w:tabs>
        <w:rPr>
          <w:rFonts w:eastAsiaTheme="minorEastAsia"/>
          <w:noProof/>
        </w:rPr>
      </w:pPr>
      <w:hyperlink w:anchor="_Toc108219286" w:history="1">
        <w:r w:rsidR="00BC4328" w:rsidRPr="00421B2A">
          <w:rPr>
            <w:rStyle w:val="Hyperlink"/>
            <w:b/>
            <w:bCs/>
            <w:noProof/>
          </w:rPr>
          <w:t>Figure 97 – New forms of employment and new technologies support increase in the participation of PwDs in the energy sector (%)</w:t>
        </w:r>
        <w:r w:rsidR="00BC4328">
          <w:rPr>
            <w:noProof/>
            <w:webHidden/>
          </w:rPr>
          <w:tab/>
        </w:r>
        <w:r w:rsidR="00BC4328">
          <w:rPr>
            <w:noProof/>
            <w:webHidden/>
          </w:rPr>
          <w:fldChar w:fldCharType="begin"/>
        </w:r>
        <w:r w:rsidR="00BC4328">
          <w:rPr>
            <w:noProof/>
            <w:webHidden/>
          </w:rPr>
          <w:instrText xml:space="preserve"> PAGEREF _Toc108219286 \h </w:instrText>
        </w:r>
        <w:r w:rsidR="00BC4328">
          <w:rPr>
            <w:noProof/>
            <w:webHidden/>
          </w:rPr>
        </w:r>
        <w:r w:rsidR="00BC4328">
          <w:rPr>
            <w:noProof/>
            <w:webHidden/>
          </w:rPr>
          <w:fldChar w:fldCharType="separate"/>
        </w:r>
        <w:r w:rsidR="00BC4328">
          <w:rPr>
            <w:noProof/>
            <w:webHidden/>
          </w:rPr>
          <w:t>102</w:t>
        </w:r>
        <w:r w:rsidR="00BC4328">
          <w:rPr>
            <w:noProof/>
            <w:webHidden/>
          </w:rPr>
          <w:fldChar w:fldCharType="end"/>
        </w:r>
      </w:hyperlink>
    </w:p>
    <w:p w14:paraId="1F765C82" w14:textId="3AD33B1A" w:rsidR="00BC4328" w:rsidRDefault="002F221A">
      <w:pPr>
        <w:pStyle w:val="TableofFigures"/>
        <w:tabs>
          <w:tab w:val="right" w:leader="dot" w:pos="9487"/>
        </w:tabs>
        <w:rPr>
          <w:rFonts w:eastAsiaTheme="minorEastAsia"/>
          <w:noProof/>
        </w:rPr>
      </w:pPr>
      <w:hyperlink w:anchor="_Toc108219287" w:history="1">
        <w:r w:rsidR="00BC4328" w:rsidRPr="00421B2A">
          <w:rPr>
            <w:rStyle w:val="Hyperlink"/>
            <w:b/>
            <w:bCs/>
            <w:noProof/>
          </w:rPr>
          <w:t>Figure 98 – New forms of employment and new technologies support increase in the participation of PwDs in the energy sector (%)</w:t>
        </w:r>
        <w:r w:rsidR="00BC4328">
          <w:rPr>
            <w:noProof/>
            <w:webHidden/>
          </w:rPr>
          <w:tab/>
        </w:r>
        <w:r w:rsidR="00BC4328">
          <w:rPr>
            <w:noProof/>
            <w:webHidden/>
          </w:rPr>
          <w:fldChar w:fldCharType="begin"/>
        </w:r>
        <w:r w:rsidR="00BC4328">
          <w:rPr>
            <w:noProof/>
            <w:webHidden/>
          </w:rPr>
          <w:instrText xml:space="preserve"> PAGEREF _Toc108219287 \h </w:instrText>
        </w:r>
        <w:r w:rsidR="00BC4328">
          <w:rPr>
            <w:noProof/>
            <w:webHidden/>
          </w:rPr>
        </w:r>
        <w:r w:rsidR="00BC4328">
          <w:rPr>
            <w:noProof/>
            <w:webHidden/>
          </w:rPr>
          <w:fldChar w:fldCharType="separate"/>
        </w:r>
        <w:r w:rsidR="00BC4328">
          <w:rPr>
            <w:noProof/>
            <w:webHidden/>
          </w:rPr>
          <w:t>103</w:t>
        </w:r>
        <w:r w:rsidR="00BC4328">
          <w:rPr>
            <w:noProof/>
            <w:webHidden/>
          </w:rPr>
          <w:fldChar w:fldCharType="end"/>
        </w:r>
      </w:hyperlink>
    </w:p>
    <w:p w14:paraId="1AC7B168" w14:textId="285E3AF8" w:rsidR="00BC4328" w:rsidRDefault="002F221A">
      <w:pPr>
        <w:pStyle w:val="TableofFigures"/>
        <w:tabs>
          <w:tab w:val="right" w:leader="dot" w:pos="9487"/>
        </w:tabs>
        <w:rPr>
          <w:rFonts w:eastAsiaTheme="minorEastAsia"/>
          <w:noProof/>
        </w:rPr>
      </w:pPr>
      <w:hyperlink w:anchor="_Toc108219288" w:history="1">
        <w:r w:rsidR="00BC4328" w:rsidRPr="00421B2A">
          <w:rPr>
            <w:rStyle w:val="Hyperlink"/>
            <w:b/>
            <w:bCs/>
            <w:noProof/>
          </w:rPr>
          <w:t>Figure 99 – Sufficiency of the new forms of employment and employment relations that have emerged with the use of digital technologies in the Finance and Banking sector (%)</w:t>
        </w:r>
        <w:r w:rsidR="00BC4328">
          <w:rPr>
            <w:noProof/>
            <w:webHidden/>
          </w:rPr>
          <w:tab/>
        </w:r>
        <w:r w:rsidR="00BC4328">
          <w:rPr>
            <w:noProof/>
            <w:webHidden/>
          </w:rPr>
          <w:fldChar w:fldCharType="begin"/>
        </w:r>
        <w:r w:rsidR="00BC4328">
          <w:rPr>
            <w:noProof/>
            <w:webHidden/>
          </w:rPr>
          <w:instrText xml:space="preserve"> PAGEREF _Toc108219288 \h </w:instrText>
        </w:r>
        <w:r w:rsidR="00BC4328">
          <w:rPr>
            <w:noProof/>
            <w:webHidden/>
          </w:rPr>
        </w:r>
        <w:r w:rsidR="00BC4328">
          <w:rPr>
            <w:noProof/>
            <w:webHidden/>
          </w:rPr>
          <w:fldChar w:fldCharType="separate"/>
        </w:r>
        <w:r w:rsidR="00BC4328">
          <w:rPr>
            <w:noProof/>
            <w:webHidden/>
          </w:rPr>
          <w:t>107</w:t>
        </w:r>
        <w:r w:rsidR="00BC4328">
          <w:rPr>
            <w:noProof/>
            <w:webHidden/>
          </w:rPr>
          <w:fldChar w:fldCharType="end"/>
        </w:r>
      </w:hyperlink>
    </w:p>
    <w:p w14:paraId="79EDB5E0" w14:textId="432ED485" w:rsidR="00BC4328" w:rsidRDefault="002F221A">
      <w:pPr>
        <w:pStyle w:val="TableofFigures"/>
        <w:tabs>
          <w:tab w:val="right" w:leader="dot" w:pos="9487"/>
        </w:tabs>
        <w:rPr>
          <w:rFonts w:eastAsiaTheme="minorEastAsia"/>
          <w:noProof/>
        </w:rPr>
      </w:pPr>
      <w:hyperlink w:anchor="_Toc108219289" w:history="1">
        <w:r w:rsidR="00BC4328" w:rsidRPr="00421B2A">
          <w:rPr>
            <w:rStyle w:val="Hyperlink"/>
            <w:b/>
            <w:bCs/>
            <w:noProof/>
          </w:rPr>
          <w:t>Figure 100 – Comparison of digital infrastructure in Finance and Banking sector with similar technologies used in developed countries (%)</w:t>
        </w:r>
        <w:r w:rsidR="00BC4328">
          <w:rPr>
            <w:noProof/>
            <w:webHidden/>
          </w:rPr>
          <w:tab/>
        </w:r>
        <w:r w:rsidR="00BC4328">
          <w:rPr>
            <w:noProof/>
            <w:webHidden/>
          </w:rPr>
          <w:fldChar w:fldCharType="begin"/>
        </w:r>
        <w:r w:rsidR="00BC4328">
          <w:rPr>
            <w:noProof/>
            <w:webHidden/>
          </w:rPr>
          <w:instrText xml:space="preserve"> PAGEREF _Toc108219289 \h </w:instrText>
        </w:r>
        <w:r w:rsidR="00BC4328">
          <w:rPr>
            <w:noProof/>
            <w:webHidden/>
          </w:rPr>
        </w:r>
        <w:r w:rsidR="00BC4328">
          <w:rPr>
            <w:noProof/>
            <w:webHidden/>
          </w:rPr>
          <w:fldChar w:fldCharType="separate"/>
        </w:r>
        <w:r w:rsidR="00BC4328">
          <w:rPr>
            <w:noProof/>
            <w:webHidden/>
          </w:rPr>
          <w:t>107</w:t>
        </w:r>
        <w:r w:rsidR="00BC4328">
          <w:rPr>
            <w:noProof/>
            <w:webHidden/>
          </w:rPr>
          <w:fldChar w:fldCharType="end"/>
        </w:r>
      </w:hyperlink>
    </w:p>
    <w:p w14:paraId="2F673D13" w14:textId="71D66235" w:rsidR="00BC4328" w:rsidRDefault="002F221A">
      <w:pPr>
        <w:pStyle w:val="TableofFigures"/>
        <w:tabs>
          <w:tab w:val="right" w:leader="dot" w:pos="9487"/>
        </w:tabs>
        <w:rPr>
          <w:rFonts w:eastAsiaTheme="minorEastAsia"/>
          <w:noProof/>
        </w:rPr>
      </w:pPr>
      <w:hyperlink w:anchor="_Toc108219290" w:history="1">
        <w:r w:rsidR="00BC4328" w:rsidRPr="00421B2A">
          <w:rPr>
            <w:rStyle w:val="Hyperlink"/>
            <w:b/>
            <w:bCs/>
            <w:noProof/>
          </w:rPr>
          <w:t>Figure 101 – Barriers to new and digital technology adaptation in the Finance and Banking sector (%)</w:t>
        </w:r>
        <w:r w:rsidR="00BC4328">
          <w:rPr>
            <w:noProof/>
            <w:webHidden/>
          </w:rPr>
          <w:tab/>
        </w:r>
        <w:r w:rsidR="00BC4328">
          <w:rPr>
            <w:noProof/>
            <w:webHidden/>
          </w:rPr>
          <w:fldChar w:fldCharType="begin"/>
        </w:r>
        <w:r w:rsidR="00BC4328">
          <w:rPr>
            <w:noProof/>
            <w:webHidden/>
          </w:rPr>
          <w:instrText xml:space="preserve"> PAGEREF _Toc108219290 \h </w:instrText>
        </w:r>
        <w:r w:rsidR="00BC4328">
          <w:rPr>
            <w:noProof/>
            <w:webHidden/>
          </w:rPr>
        </w:r>
        <w:r w:rsidR="00BC4328">
          <w:rPr>
            <w:noProof/>
            <w:webHidden/>
          </w:rPr>
          <w:fldChar w:fldCharType="separate"/>
        </w:r>
        <w:r w:rsidR="00BC4328">
          <w:rPr>
            <w:noProof/>
            <w:webHidden/>
          </w:rPr>
          <w:t>108</w:t>
        </w:r>
        <w:r w:rsidR="00BC4328">
          <w:rPr>
            <w:noProof/>
            <w:webHidden/>
          </w:rPr>
          <w:fldChar w:fldCharType="end"/>
        </w:r>
      </w:hyperlink>
    </w:p>
    <w:p w14:paraId="269ECE8E" w14:textId="6347E46D" w:rsidR="00BC4328" w:rsidRDefault="002F221A">
      <w:pPr>
        <w:pStyle w:val="TableofFigures"/>
        <w:tabs>
          <w:tab w:val="right" w:leader="dot" w:pos="9487"/>
        </w:tabs>
        <w:rPr>
          <w:rFonts w:eastAsiaTheme="minorEastAsia"/>
          <w:noProof/>
        </w:rPr>
      </w:pPr>
      <w:hyperlink w:anchor="_Toc108219291" w:history="1">
        <w:r w:rsidR="00BC4328" w:rsidRPr="00421B2A">
          <w:rPr>
            <w:rStyle w:val="Hyperlink"/>
            <w:b/>
            <w:bCs/>
            <w:noProof/>
          </w:rPr>
          <w:t>Figure 102 – Difficulties for adaptation of existing digital technological infrastructure to the newest technology (%</w:t>
        </w:r>
        <w:r w:rsidR="00BC4328">
          <w:rPr>
            <w:noProof/>
            <w:webHidden/>
          </w:rPr>
          <w:tab/>
        </w:r>
        <w:r w:rsidR="00BC4328">
          <w:rPr>
            <w:noProof/>
            <w:webHidden/>
          </w:rPr>
          <w:fldChar w:fldCharType="begin"/>
        </w:r>
        <w:r w:rsidR="00BC4328">
          <w:rPr>
            <w:noProof/>
            <w:webHidden/>
          </w:rPr>
          <w:instrText xml:space="preserve"> PAGEREF _Toc108219291 \h </w:instrText>
        </w:r>
        <w:r w:rsidR="00BC4328">
          <w:rPr>
            <w:noProof/>
            <w:webHidden/>
          </w:rPr>
        </w:r>
        <w:r w:rsidR="00BC4328">
          <w:rPr>
            <w:noProof/>
            <w:webHidden/>
          </w:rPr>
          <w:fldChar w:fldCharType="separate"/>
        </w:r>
        <w:r w:rsidR="00BC4328">
          <w:rPr>
            <w:noProof/>
            <w:webHidden/>
          </w:rPr>
          <w:t>108</w:t>
        </w:r>
        <w:r w:rsidR="00BC4328">
          <w:rPr>
            <w:noProof/>
            <w:webHidden/>
          </w:rPr>
          <w:fldChar w:fldCharType="end"/>
        </w:r>
      </w:hyperlink>
    </w:p>
    <w:p w14:paraId="3566F075" w14:textId="0EDF0709" w:rsidR="00BC4328" w:rsidRDefault="002F221A">
      <w:pPr>
        <w:pStyle w:val="TableofFigures"/>
        <w:tabs>
          <w:tab w:val="right" w:leader="dot" w:pos="9487"/>
        </w:tabs>
        <w:rPr>
          <w:rFonts w:eastAsiaTheme="minorEastAsia"/>
          <w:noProof/>
        </w:rPr>
      </w:pPr>
      <w:hyperlink w:anchor="_Toc108219292" w:history="1">
        <w:r w:rsidR="00BC4328" w:rsidRPr="00421B2A">
          <w:rPr>
            <w:rStyle w:val="Hyperlink"/>
            <w:b/>
            <w:bCs/>
            <w:noProof/>
          </w:rPr>
          <w:t>Figure 103 – Investment to the new technologies in the Finance and Banking sector (%)</w:t>
        </w:r>
        <w:r w:rsidR="00BC4328">
          <w:rPr>
            <w:noProof/>
            <w:webHidden/>
          </w:rPr>
          <w:tab/>
        </w:r>
        <w:r w:rsidR="00BC4328">
          <w:rPr>
            <w:noProof/>
            <w:webHidden/>
          </w:rPr>
          <w:fldChar w:fldCharType="begin"/>
        </w:r>
        <w:r w:rsidR="00BC4328">
          <w:rPr>
            <w:noProof/>
            <w:webHidden/>
          </w:rPr>
          <w:instrText xml:space="preserve"> PAGEREF _Toc108219292 \h </w:instrText>
        </w:r>
        <w:r w:rsidR="00BC4328">
          <w:rPr>
            <w:noProof/>
            <w:webHidden/>
          </w:rPr>
        </w:r>
        <w:r w:rsidR="00BC4328">
          <w:rPr>
            <w:noProof/>
            <w:webHidden/>
          </w:rPr>
          <w:fldChar w:fldCharType="separate"/>
        </w:r>
        <w:r w:rsidR="00BC4328">
          <w:rPr>
            <w:noProof/>
            <w:webHidden/>
          </w:rPr>
          <w:t>109</w:t>
        </w:r>
        <w:r w:rsidR="00BC4328">
          <w:rPr>
            <w:noProof/>
            <w:webHidden/>
          </w:rPr>
          <w:fldChar w:fldCharType="end"/>
        </w:r>
      </w:hyperlink>
    </w:p>
    <w:p w14:paraId="49238E4C" w14:textId="0D5BD630" w:rsidR="00BC4328" w:rsidRDefault="002F221A">
      <w:pPr>
        <w:pStyle w:val="TableofFigures"/>
        <w:tabs>
          <w:tab w:val="right" w:leader="dot" w:pos="9487"/>
        </w:tabs>
        <w:rPr>
          <w:rFonts w:eastAsiaTheme="minorEastAsia"/>
          <w:noProof/>
        </w:rPr>
      </w:pPr>
      <w:hyperlink w:anchor="_Toc108219293" w:history="1">
        <w:r w:rsidR="00BC4328" w:rsidRPr="00421B2A">
          <w:rPr>
            <w:rStyle w:val="Hyperlink"/>
            <w:b/>
            <w:bCs/>
            <w:noProof/>
          </w:rPr>
          <w:t>Figure 104 – Effects on investment decisions in Finance and Banking sector (%)</w:t>
        </w:r>
        <w:r w:rsidR="00BC4328">
          <w:rPr>
            <w:noProof/>
            <w:webHidden/>
          </w:rPr>
          <w:tab/>
        </w:r>
        <w:r w:rsidR="00BC4328">
          <w:rPr>
            <w:noProof/>
            <w:webHidden/>
          </w:rPr>
          <w:fldChar w:fldCharType="begin"/>
        </w:r>
        <w:r w:rsidR="00BC4328">
          <w:rPr>
            <w:noProof/>
            <w:webHidden/>
          </w:rPr>
          <w:instrText xml:space="preserve"> PAGEREF _Toc108219293 \h </w:instrText>
        </w:r>
        <w:r w:rsidR="00BC4328">
          <w:rPr>
            <w:noProof/>
            <w:webHidden/>
          </w:rPr>
        </w:r>
        <w:r w:rsidR="00BC4328">
          <w:rPr>
            <w:noProof/>
            <w:webHidden/>
          </w:rPr>
          <w:fldChar w:fldCharType="separate"/>
        </w:r>
        <w:r w:rsidR="00BC4328">
          <w:rPr>
            <w:noProof/>
            <w:webHidden/>
          </w:rPr>
          <w:t>109</w:t>
        </w:r>
        <w:r w:rsidR="00BC4328">
          <w:rPr>
            <w:noProof/>
            <w:webHidden/>
          </w:rPr>
          <w:fldChar w:fldCharType="end"/>
        </w:r>
      </w:hyperlink>
    </w:p>
    <w:p w14:paraId="7416D29F" w14:textId="03B8AE54" w:rsidR="00BC4328" w:rsidRDefault="002F221A">
      <w:pPr>
        <w:pStyle w:val="TableofFigures"/>
        <w:tabs>
          <w:tab w:val="right" w:leader="dot" w:pos="9487"/>
        </w:tabs>
        <w:rPr>
          <w:rFonts w:eastAsiaTheme="minorEastAsia"/>
          <w:noProof/>
        </w:rPr>
      </w:pPr>
      <w:hyperlink w:anchor="_Toc108219294" w:history="1">
        <w:r w:rsidR="00BC4328" w:rsidRPr="00421B2A">
          <w:rPr>
            <w:rStyle w:val="Hyperlink"/>
            <w:b/>
            <w:bCs/>
            <w:noProof/>
          </w:rPr>
          <w:t>Figure 105 – How new or emerging technologies affect the labour market/employment (%)</w:t>
        </w:r>
        <w:r w:rsidR="00BC4328">
          <w:rPr>
            <w:noProof/>
            <w:webHidden/>
          </w:rPr>
          <w:tab/>
        </w:r>
        <w:r w:rsidR="00BC4328">
          <w:rPr>
            <w:noProof/>
            <w:webHidden/>
          </w:rPr>
          <w:fldChar w:fldCharType="begin"/>
        </w:r>
        <w:r w:rsidR="00BC4328">
          <w:rPr>
            <w:noProof/>
            <w:webHidden/>
          </w:rPr>
          <w:instrText xml:space="preserve"> PAGEREF _Toc108219294 \h </w:instrText>
        </w:r>
        <w:r w:rsidR="00BC4328">
          <w:rPr>
            <w:noProof/>
            <w:webHidden/>
          </w:rPr>
        </w:r>
        <w:r w:rsidR="00BC4328">
          <w:rPr>
            <w:noProof/>
            <w:webHidden/>
          </w:rPr>
          <w:fldChar w:fldCharType="separate"/>
        </w:r>
        <w:r w:rsidR="00BC4328">
          <w:rPr>
            <w:noProof/>
            <w:webHidden/>
          </w:rPr>
          <w:t>110</w:t>
        </w:r>
        <w:r w:rsidR="00BC4328">
          <w:rPr>
            <w:noProof/>
            <w:webHidden/>
          </w:rPr>
          <w:fldChar w:fldCharType="end"/>
        </w:r>
      </w:hyperlink>
    </w:p>
    <w:p w14:paraId="2A9B15E0" w14:textId="43FE5054" w:rsidR="00BC4328" w:rsidRDefault="002F221A">
      <w:pPr>
        <w:pStyle w:val="TableofFigures"/>
        <w:tabs>
          <w:tab w:val="right" w:leader="dot" w:pos="9487"/>
        </w:tabs>
        <w:rPr>
          <w:rFonts w:eastAsiaTheme="minorEastAsia"/>
          <w:noProof/>
        </w:rPr>
      </w:pPr>
      <w:hyperlink w:anchor="_Toc108219295" w:history="1">
        <w:r w:rsidR="00BC4328" w:rsidRPr="00421B2A">
          <w:rPr>
            <w:rStyle w:val="Hyperlink"/>
            <w:b/>
            <w:bCs/>
            <w:noProof/>
          </w:rPr>
          <w:t>Figure 106 – Actions done to increase compliance with new and digital technologies in the Finance and Banking sector (%)</w:t>
        </w:r>
        <w:r w:rsidR="00BC4328">
          <w:rPr>
            <w:noProof/>
            <w:webHidden/>
          </w:rPr>
          <w:tab/>
        </w:r>
        <w:r w:rsidR="00BC4328">
          <w:rPr>
            <w:noProof/>
            <w:webHidden/>
          </w:rPr>
          <w:fldChar w:fldCharType="begin"/>
        </w:r>
        <w:r w:rsidR="00BC4328">
          <w:rPr>
            <w:noProof/>
            <w:webHidden/>
          </w:rPr>
          <w:instrText xml:space="preserve"> PAGEREF _Toc108219295 \h </w:instrText>
        </w:r>
        <w:r w:rsidR="00BC4328">
          <w:rPr>
            <w:noProof/>
            <w:webHidden/>
          </w:rPr>
        </w:r>
        <w:r w:rsidR="00BC4328">
          <w:rPr>
            <w:noProof/>
            <w:webHidden/>
          </w:rPr>
          <w:fldChar w:fldCharType="separate"/>
        </w:r>
        <w:r w:rsidR="00BC4328">
          <w:rPr>
            <w:noProof/>
            <w:webHidden/>
          </w:rPr>
          <w:t>111</w:t>
        </w:r>
        <w:r w:rsidR="00BC4328">
          <w:rPr>
            <w:noProof/>
            <w:webHidden/>
          </w:rPr>
          <w:fldChar w:fldCharType="end"/>
        </w:r>
      </w:hyperlink>
    </w:p>
    <w:p w14:paraId="1AA2EC72" w14:textId="04020AC1" w:rsidR="00BC4328" w:rsidRDefault="002F221A">
      <w:pPr>
        <w:pStyle w:val="TableofFigures"/>
        <w:tabs>
          <w:tab w:val="right" w:leader="dot" w:pos="9487"/>
        </w:tabs>
        <w:rPr>
          <w:rFonts w:eastAsiaTheme="minorEastAsia"/>
          <w:noProof/>
        </w:rPr>
      </w:pPr>
      <w:hyperlink w:anchor="_Toc108219296" w:history="1">
        <w:r w:rsidR="00BC4328" w:rsidRPr="00421B2A">
          <w:rPr>
            <w:rStyle w:val="Hyperlink"/>
            <w:b/>
            <w:bCs/>
            <w:noProof/>
          </w:rPr>
          <w:t>Figure 107 – Expected effect of new technologies in employment in the Finance and Banking Sector (%)</w:t>
        </w:r>
        <w:r w:rsidR="00BC4328">
          <w:rPr>
            <w:noProof/>
            <w:webHidden/>
          </w:rPr>
          <w:tab/>
        </w:r>
        <w:r w:rsidR="00BC4328">
          <w:rPr>
            <w:noProof/>
            <w:webHidden/>
          </w:rPr>
          <w:fldChar w:fldCharType="begin"/>
        </w:r>
        <w:r w:rsidR="00BC4328">
          <w:rPr>
            <w:noProof/>
            <w:webHidden/>
          </w:rPr>
          <w:instrText xml:space="preserve"> PAGEREF _Toc108219296 \h </w:instrText>
        </w:r>
        <w:r w:rsidR="00BC4328">
          <w:rPr>
            <w:noProof/>
            <w:webHidden/>
          </w:rPr>
        </w:r>
        <w:r w:rsidR="00BC4328">
          <w:rPr>
            <w:noProof/>
            <w:webHidden/>
          </w:rPr>
          <w:fldChar w:fldCharType="separate"/>
        </w:r>
        <w:r w:rsidR="00BC4328">
          <w:rPr>
            <w:noProof/>
            <w:webHidden/>
          </w:rPr>
          <w:t>111</w:t>
        </w:r>
        <w:r w:rsidR="00BC4328">
          <w:rPr>
            <w:noProof/>
            <w:webHidden/>
          </w:rPr>
          <w:fldChar w:fldCharType="end"/>
        </w:r>
      </w:hyperlink>
    </w:p>
    <w:p w14:paraId="7755A27C" w14:textId="11719F3A" w:rsidR="00BC4328" w:rsidRDefault="002F221A">
      <w:pPr>
        <w:pStyle w:val="TableofFigures"/>
        <w:tabs>
          <w:tab w:val="right" w:leader="dot" w:pos="9487"/>
        </w:tabs>
        <w:rPr>
          <w:rFonts w:eastAsiaTheme="minorEastAsia"/>
          <w:noProof/>
        </w:rPr>
      </w:pPr>
      <w:hyperlink w:anchor="_Toc108219297" w:history="1">
        <w:r w:rsidR="00BC4328" w:rsidRPr="00421B2A">
          <w:rPr>
            <w:rStyle w:val="Hyperlink"/>
            <w:b/>
            <w:bCs/>
            <w:noProof/>
          </w:rPr>
          <w:t>Figure 108 – Need for new personnel due to innovations in technology and developments in the Finance and Banking Sector (%)</w:t>
        </w:r>
        <w:r w:rsidR="00BC4328">
          <w:rPr>
            <w:noProof/>
            <w:webHidden/>
          </w:rPr>
          <w:tab/>
        </w:r>
        <w:r w:rsidR="00BC4328">
          <w:rPr>
            <w:noProof/>
            <w:webHidden/>
          </w:rPr>
          <w:fldChar w:fldCharType="begin"/>
        </w:r>
        <w:r w:rsidR="00BC4328">
          <w:rPr>
            <w:noProof/>
            <w:webHidden/>
          </w:rPr>
          <w:instrText xml:space="preserve"> PAGEREF _Toc108219297 \h </w:instrText>
        </w:r>
        <w:r w:rsidR="00BC4328">
          <w:rPr>
            <w:noProof/>
            <w:webHidden/>
          </w:rPr>
        </w:r>
        <w:r w:rsidR="00BC4328">
          <w:rPr>
            <w:noProof/>
            <w:webHidden/>
          </w:rPr>
          <w:fldChar w:fldCharType="separate"/>
        </w:r>
        <w:r w:rsidR="00BC4328">
          <w:rPr>
            <w:noProof/>
            <w:webHidden/>
          </w:rPr>
          <w:t>112</w:t>
        </w:r>
        <w:r w:rsidR="00BC4328">
          <w:rPr>
            <w:noProof/>
            <w:webHidden/>
          </w:rPr>
          <w:fldChar w:fldCharType="end"/>
        </w:r>
      </w:hyperlink>
    </w:p>
    <w:p w14:paraId="2B475D6B" w14:textId="35ADE086" w:rsidR="00BC4328" w:rsidRDefault="002F221A">
      <w:pPr>
        <w:pStyle w:val="TableofFigures"/>
        <w:tabs>
          <w:tab w:val="right" w:leader="dot" w:pos="9487"/>
        </w:tabs>
        <w:rPr>
          <w:rFonts w:eastAsiaTheme="minorEastAsia"/>
          <w:noProof/>
        </w:rPr>
      </w:pPr>
      <w:hyperlink w:anchor="_Toc108219298" w:history="1">
        <w:r w:rsidR="00BC4328" w:rsidRPr="00421B2A">
          <w:rPr>
            <w:rStyle w:val="Hyperlink"/>
            <w:b/>
            <w:bCs/>
            <w:noProof/>
          </w:rPr>
          <w:t>Figure 109 – Reasons stated by employers/ managers for struggling with hard-to-fill positions in the Finance and Banking Sector (%)</w:t>
        </w:r>
        <w:r w:rsidR="00BC4328">
          <w:rPr>
            <w:noProof/>
            <w:webHidden/>
          </w:rPr>
          <w:tab/>
        </w:r>
        <w:r w:rsidR="00BC4328">
          <w:rPr>
            <w:noProof/>
            <w:webHidden/>
          </w:rPr>
          <w:fldChar w:fldCharType="begin"/>
        </w:r>
        <w:r w:rsidR="00BC4328">
          <w:rPr>
            <w:noProof/>
            <w:webHidden/>
          </w:rPr>
          <w:instrText xml:space="preserve"> PAGEREF _Toc108219298 \h </w:instrText>
        </w:r>
        <w:r w:rsidR="00BC4328">
          <w:rPr>
            <w:noProof/>
            <w:webHidden/>
          </w:rPr>
        </w:r>
        <w:r w:rsidR="00BC4328">
          <w:rPr>
            <w:noProof/>
            <w:webHidden/>
          </w:rPr>
          <w:fldChar w:fldCharType="separate"/>
        </w:r>
        <w:r w:rsidR="00BC4328">
          <w:rPr>
            <w:noProof/>
            <w:webHidden/>
          </w:rPr>
          <w:t>113</w:t>
        </w:r>
        <w:r w:rsidR="00BC4328">
          <w:rPr>
            <w:noProof/>
            <w:webHidden/>
          </w:rPr>
          <w:fldChar w:fldCharType="end"/>
        </w:r>
      </w:hyperlink>
    </w:p>
    <w:p w14:paraId="6BD79AC6" w14:textId="0DF0CEE9" w:rsidR="00BC4328" w:rsidRDefault="002F221A">
      <w:pPr>
        <w:pStyle w:val="TableofFigures"/>
        <w:tabs>
          <w:tab w:val="right" w:leader="dot" w:pos="9487"/>
        </w:tabs>
        <w:rPr>
          <w:rFonts w:eastAsiaTheme="minorEastAsia"/>
          <w:noProof/>
        </w:rPr>
      </w:pPr>
      <w:hyperlink w:anchor="_Toc108219299" w:history="1">
        <w:r w:rsidR="00BC4328" w:rsidRPr="00421B2A">
          <w:rPr>
            <w:rStyle w:val="Hyperlink"/>
            <w:b/>
            <w:bCs/>
            <w:noProof/>
          </w:rPr>
          <w:t>Figure 110 – Reasons stated by sector experts/ decision makers for struggling with hard-to-fill positions in the Finance and Banking Sector (%)</w:t>
        </w:r>
        <w:r w:rsidR="00BC4328">
          <w:rPr>
            <w:noProof/>
            <w:webHidden/>
          </w:rPr>
          <w:tab/>
        </w:r>
        <w:r w:rsidR="00BC4328">
          <w:rPr>
            <w:noProof/>
            <w:webHidden/>
          </w:rPr>
          <w:fldChar w:fldCharType="begin"/>
        </w:r>
        <w:r w:rsidR="00BC4328">
          <w:rPr>
            <w:noProof/>
            <w:webHidden/>
          </w:rPr>
          <w:instrText xml:space="preserve"> PAGEREF _Toc108219299 \h </w:instrText>
        </w:r>
        <w:r w:rsidR="00BC4328">
          <w:rPr>
            <w:noProof/>
            <w:webHidden/>
          </w:rPr>
        </w:r>
        <w:r w:rsidR="00BC4328">
          <w:rPr>
            <w:noProof/>
            <w:webHidden/>
          </w:rPr>
          <w:fldChar w:fldCharType="separate"/>
        </w:r>
        <w:r w:rsidR="00BC4328">
          <w:rPr>
            <w:noProof/>
            <w:webHidden/>
          </w:rPr>
          <w:t>113</w:t>
        </w:r>
        <w:r w:rsidR="00BC4328">
          <w:rPr>
            <w:noProof/>
            <w:webHidden/>
          </w:rPr>
          <w:fldChar w:fldCharType="end"/>
        </w:r>
      </w:hyperlink>
    </w:p>
    <w:p w14:paraId="49599404" w14:textId="7D8C7CDA" w:rsidR="00BC4328" w:rsidRDefault="002F221A">
      <w:pPr>
        <w:pStyle w:val="TableofFigures"/>
        <w:tabs>
          <w:tab w:val="right" w:leader="dot" w:pos="9487"/>
        </w:tabs>
        <w:rPr>
          <w:rFonts w:eastAsiaTheme="minorEastAsia"/>
          <w:noProof/>
        </w:rPr>
      </w:pPr>
      <w:hyperlink w:anchor="_Toc108219300" w:history="1">
        <w:r w:rsidR="00BC4328" w:rsidRPr="00421B2A">
          <w:rPr>
            <w:rStyle w:val="Hyperlink"/>
            <w:b/>
            <w:bCs/>
            <w:noProof/>
          </w:rPr>
          <w:t>Figure 111 – Impact of hard-to-fill positions to the Finance and Banking Sector (%)</w:t>
        </w:r>
        <w:r w:rsidR="00BC4328">
          <w:rPr>
            <w:noProof/>
            <w:webHidden/>
          </w:rPr>
          <w:tab/>
        </w:r>
        <w:r w:rsidR="00BC4328">
          <w:rPr>
            <w:noProof/>
            <w:webHidden/>
          </w:rPr>
          <w:fldChar w:fldCharType="begin"/>
        </w:r>
        <w:r w:rsidR="00BC4328">
          <w:rPr>
            <w:noProof/>
            <w:webHidden/>
          </w:rPr>
          <w:instrText xml:space="preserve"> PAGEREF _Toc108219300 \h </w:instrText>
        </w:r>
        <w:r w:rsidR="00BC4328">
          <w:rPr>
            <w:noProof/>
            <w:webHidden/>
          </w:rPr>
        </w:r>
        <w:r w:rsidR="00BC4328">
          <w:rPr>
            <w:noProof/>
            <w:webHidden/>
          </w:rPr>
          <w:fldChar w:fldCharType="separate"/>
        </w:r>
        <w:r w:rsidR="00BC4328">
          <w:rPr>
            <w:noProof/>
            <w:webHidden/>
          </w:rPr>
          <w:t>114</w:t>
        </w:r>
        <w:r w:rsidR="00BC4328">
          <w:rPr>
            <w:noProof/>
            <w:webHidden/>
          </w:rPr>
          <w:fldChar w:fldCharType="end"/>
        </w:r>
      </w:hyperlink>
    </w:p>
    <w:p w14:paraId="0C90417C" w14:textId="4AE5261B" w:rsidR="00BC4328" w:rsidRDefault="002F221A">
      <w:pPr>
        <w:pStyle w:val="TableofFigures"/>
        <w:tabs>
          <w:tab w:val="right" w:leader="dot" w:pos="9487"/>
        </w:tabs>
        <w:rPr>
          <w:rFonts w:eastAsiaTheme="minorEastAsia"/>
          <w:noProof/>
        </w:rPr>
      </w:pPr>
      <w:hyperlink w:anchor="_Toc108219301" w:history="1">
        <w:r w:rsidR="00BC4328" w:rsidRPr="00421B2A">
          <w:rPr>
            <w:rStyle w:val="Hyperlink"/>
            <w:b/>
            <w:bCs/>
            <w:noProof/>
          </w:rPr>
          <w:t>Figure 112 – Coping strategy to decrease impact of hard-to-fill positions in the Finance and Banking sector (%)</w:t>
        </w:r>
        <w:r w:rsidR="00BC4328">
          <w:rPr>
            <w:noProof/>
            <w:webHidden/>
          </w:rPr>
          <w:tab/>
        </w:r>
        <w:r w:rsidR="00BC4328">
          <w:rPr>
            <w:noProof/>
            <w:webHidden/>
          </w:rPr>
          <w:fldChar w:fldCharType="begin"/>
        </w:r>
        <w:r w:rsidR="00BC4328">
          <w:rPr>
            <w:noProof/>
            <w:webHidden/>
          </w:rPr>
          <w:instrText xml:space="preserve"> PAGEREF _Toc108219301 \h </w:instrText>
        </w:r>
        <w:r w:rsidR="00BC4328">
          <w:rPr>
            <w:noProof/>
            <w:webHidden/>
          </w:rPr>
        </w:r>
        <w:r w:rsidR="00BC4328">
          <w:rPr>
            <w:noProof/>
            <w:webHidden/>
          </w:rPr>
          <w:fldChar w:fldCharType="separate"/>
        </w:r>
        <w:r w:rsidR="00BC4328">
          <w:rPr>
            <w:noProof/>
            <w:webHidden/>
          </w:rPr>
          <w:t>114</w:t>
        </w:r>
        <w:r w:rsidR="00BC4328">
          <w:rPr>
            <w:noProof/>
            <w:webHidden/>
          </w:rPr>
          <w:fldChar w:fldCharType="end"/>
        </w:r>
      </w:hyperlink>
    </w:p>
    <w:p w14:paraId="152CF855" w14:textId="0DFF612B" w:rsidR="00BC4328" w:rsidRDefault="002F221A">
      <w:pPr>
        <w:pStyle w:val="TableofFigures"/>
        <w:tabs>
          <w:tab w:val="right" w:leader="dot" w:pos="9487"/>
        </w:tabs>
        <w:rPr>
          <w:rFonts w:eastAsiaTheme="minorEastAsia"/>
          <w:noProof/>
        </w:rPr>
      </w:pPr>
      <w:hyperlink w:anchor="_Toc108219302" w:history="1">
        <w:r w:rsidR="00BC4328" w:rsidRPr="00421B2A">
          <w:rPr>
            <w:rStyle w:val="Hyperlink"/>
            <w:b/>
            <w:bCs/>
            <w:noProof/>
          </w:rPr>
          <w:t>Figure 113 – Digital technologies be more prominent in the Finance and Banking sector (%)</w:t>
        </w:r>
        <w:r w:rsidR="00BC4328">
          <w:rPr>
            <w:noProof/>
            <w:webHidden/>
          </w:rPr>
          <w:tab/>
        </w:r>
        <w:r w:rsidR="00BC4328">
          <w:rPr>
            <w:noProof/>
            <w:webHidden/>
          </w:rPr>
          <w:fldChar w:fldCharType="begin"/>
        </w:r>
        <w:r w:rsidR="00BC4328">
          <w:rPr>
            <w:noProof/>
            <w:webHidden/>
          </w:rPr>
          <w:instrText xml:space="preserve"> PAGEREF _Toc108219302 \h </w:instrText>
        </w:r>
        <w:r w:rsidR="00BC4328">
          <w:rPr>
            <w:noProof/>
            <w:webHidden/>
          </w:rPr>
        </w:r>
        <w:r w:rsidR="00BC4328">
          <w:rPr>
            <w:noProof/>
            <w:webHidden/>
          </w:rPr>
          <w:fldChar w:fldCharType="separate"/>
        </w:r>
        <w:r w:rsidR="00BC4328">
          <w:rPr>
            <w:noProof/>
            <w:webHidden/>
          </w:rPr>
          <w:t>115</w:t>
        </w:r>
        <w:r w:rsidR="00BC4328">
          <w:rPr>
            <w:noProof/>
            <w:webHidden/>
          </w:rPr>
          <w:fldChar w:fldCharType="end"/>
        </w:r>
      </w:hyperlink>
    </w:p>
    <w:p w14:paraId="793F96E3" w14:textId="0171FF32" w:rsidR="00BC4328" w:rsidRDefault="002F221A">
      <w:pPr>
        <w:pStyle w:val="TableofFigures"/>
        <w:tabs>
          <w:tab w:val="right" w:leader="dot" w:pos="9487"/>
        </w:tabs>
        <w:rPr>
          <w:rFonts w:eastAsiaTheme="minorEastAsia"/>
          <w:noProof/>
        </w:rPr>
      </w:pPr>
      <w:hyperlink w:anchor="_Toc108219303" w:history="1">
        <w:r w:rsidR="00BC4328" w:rsidRPr="00421B2A">
          <w:rPr>
            <w:rStyle w:val="Hyperlink"/>
            <w:b/>
            <w:bCs/>
            <w:noProof/>
          </w:rPr>
          <w:t>Figure 114 – Areas which artificial intelligence applications used in the Finance and Banking sector (%)</w:t>
        </w:r>
        <w:r w:rsidR="00BC4328">
          <w:rPr>
            <w:noProof/>
            <w:webHidden/>
          </w:rPr>
          <w:tab/>
        </w:r>
        <w:r w:rsidR="00BC4328">
          <w:rPr>
            <w:noProof/>
            <w:webHidden/>
          </w:rPr>
          <w:fldChar w:fldCharType="begin"/>
        </w:r>
        <w:r w:rsidR="00BC4328">
          <w:rPr>
            <w:noProof/>
            <w:webHidden/>
          </w:rPr>
          <w:instrText xml:space="preserve"> PAGEREF _Toc108219303 \h </w:instrText>
        </w:r>
        <w:r w:rsidR="00BC4328">
          <w:rPr>
            <w:noProof/>
            <w:webHidden/>
          </w:rPr>
        </w:r>
        <w:r w:rsidR="00BC4328">
          <w:rPr>
            <w:noProof/>
            <w:webHidden/>
          </w:rPr>
          <w:fldChar w:fldCharType="separate"/>
        </w:r>
        <w:r w:rsidR="00BC4328">
          <w:rPr>
            <w:noProof/>
            <w:webHidden/>
          </w:rPr>
          <w:t>116</w:t>
        </w:r>
        <w:r w:rsidR="00BC4328">
          <w:rPr>
            <w:noProof/>
            <w:webHidden/>
          </w:rPr>
          <w:fldChar w:fldCharType="end"/>
        </w:r>
      </w:hyperlink>
    </w:p>
    <w:p w14:paraId="178C83A5" w14:textId="2CFD813C" w:rsidR="00BC4328" w:rsidRDefault="002F221A">
      <w:pPr>
        <w:pStyle w:val="TableofFigures"/>
        <w:tabs>
          <w:tab w:val="right" w:leader="dot" w:pos="9487"/>
        </w:tabs>
        <w:rPr>
          <w:rFonts w:eastAsiaTheme="minorEastAsia"/>
          <w:noProof/>
        </w:rPr>
      </w:pPr>
      <w:hyperlink w:anchor="_Toc108219304" w:history="1">
        <w:r w:rsidR="00BC4328" w:rsidRPr="00421B2A">
          <w:rPr>
            <w:rStyle w:val="Hyperlink"/>
            <w:b/>
            <w:bCs/>
            <w:noProof/>
          </w:rPr>
          <w:t>Figure 115 – Skills to be stand out in the Finance and Banking sector (%)</w:t>
        </w:r>
        <w:r w:rsidR="00BC4328">
          <w:rPr>
            <w:noProof/>
            <w:webHidden/>
          </w:rPr>
          <w:tab/>
        </w:r>
        <w:r w:rsidR="00BC4328">
          <w:rPr>
            <w:noProof/>
            <w:webHidden/>
          </w:rPr>
          <w:fldChar w:fldCharType="begin"/>
        </w:r>
        <w:r w:rsidR="00BC4328">
          <w:rPr>
            <w:noProof/>
            <w:webHidden/>
          </w:rPr>
          <w:instrText xml:space="preserve"> PAGEREF _Toc108219304 \h </w:instrText>
        </w:r>
        <w:r w:rsidR="00BC4328">
          <w:rPr>
            <w:noProof/>
            <w:webHidden/>
          </w:rPr>
        </w:r>
        <w:r w:rsidR="00BC4328">
          <w:rPr>
            <w:noProof/>
            <w:webHidden/>
          </w:rPr>
          <w:fldChar w:fldCharType="separate"/>
        </w:r>
        <w:r w:rsidR="00BC4328">
          <w:rPr>
            <w:noProof/>
            <w:webHidden/>
          </w:rPr>
          <w:t>116</w:t>
        </w:r>
        <w:r w:rsidR="00BC4328">
          <w:rPr>
            <w:noProof/>
            <w:webHidden/>
          </w:rPr>
          <w:fldChar w:fldCharType="end"/>
        </w:r>
      </w:hyperlink>
    </w:p>
    <w:p w14:paraId="04A30A1E" w14:textId="6E5F5F86" w:rsidR="00BC4328" w:rsidRDefault="002F221A">
      <w:pPr>
        <w:pStyle w:val="TableofFigures"/>
        <w:tabs>
          <w:tab w:val="right" w:leader="dot" w:pos="9487"/>
        </w:tabs>
        <w:rPr>
          <w:rFonts w:eastAsiaTheme="minorEastAsia"/>
          <w:noProof/>
        </w:rPr>
      </w:pPr>
      <w:hyperlink w:anchor="_Toc108219305" w:history="1">
        <w:r w:rsidR="00BC4328" w:rsidRPr="00421B2A">
          <w:rPr>
            <w:rStyle w:val="Hyperlink"/>
            <w:b/>
            <w:bCs/>
            <w:noProof/>
          </w:rPr>
          <w:t>Figure 116 – Need for training of existing staff in the Finance and Banking sector (%)</w:t>
        </w:r>
        <w:r w:rsidR="00BC4328">
          <w:rPr>
            <w:noProof/>
            <w:webHidden/>
          </w:rPr>
          <w:tab/>
        </w:r>
        <w:r w:rsidR="00BC4328">
          <w:rPr>
            <w:noProof/>
            <w:webHidden/>
          </w:rPr>
          <w:fldChar w:fldCharType="begin"/>
        </w:r>
        <w:r w:rsidR="00BC4328">
          <w:rPr>
            <w:noProof/>
            <w:webHidden/>
          </w:rPr>
          <w:instrText xml:space="preserve"> PAGEREF _Toc108219305 \h </w:instrText>
        </w:r>
        <w:r w:rsidR="00BC4328">
          <w:rPr>
            <w:noProof/>
            <w:webHidden/>
          </w:rPr>
        </w:r>
        <w:r w:rsidR="00BC4328">
          <w:rPr>
            <w:noProof/>
            <w:webHidden/>
          </w:rPr>
          <w:fldChar w:fldCharType="separate"/>
        </w:r>
        <w:r w:rsidR="00BC4328">
          <w:rPr>
            <w:noProof/>
            <w:webHidden/>
          </w:rPr>
          <w:t>117</w:t>
        </w:r>
        <w:r w:rsidR="00BC4328">
          <w:rPr>
            <w:noProof/>
            <w:webHidden/>
          </w:rPr>
          <w:fldChar w:fldCharType="end"/>
        </w:r>
      </w:hyperlink>
    </w:p>
    <w:p w14:paraId="7DC7C4B6" w14:textId="0DBA897B" w:rsidR="00BC4328" w:rsidRDefault="002F221A">
      <w:pPr>
        <w:pStyle w:val="TableofFigures"/>
        <w:tabs>
          <w:tab w:val="right" w:leader="dot" w:pos="9487"/>
        </w:tabs>
        <w:rPr>
          <w:rFonts w:eastAsiaTheme="minorEastAsia"/>
          <w:noProof/>
        </w:rPr>
      </w:pPr>
      <w:hyperlink w:anchor="_Toc108219306" w:history="1">
        <w:r w:rsidR="00BC4328" w:rsidRPr="00421B2A">
          <w:rPr>
            <w:rStyle w:val="Hyperlink"/>
            <w:b/>
            <w:bCs/>
            <w:noProof/>
          </w:rPr>
          <w:t>Figure 117 – Employers action for coping skill shortages of employees (%)</w:t>
        </w:r>
        <w:r w:rsidR="00BC4328">
          <w:rPr>
            <w:noProof/>
            <w:webHidden/>
          </w:rPr>
          <w:tab/>
        </w:r>
        <w:r w:rsidR="00BC4328">
          <w:rPr>
            <w:noProof/>
            <w:webHidden/>
          </w:rPr>
          <w:fldChar w:fldCharType="begin"/>
        </w:r>
        <w:r w:rsidR="00BC4328">
          <w:rPr>
            <w:noProof/>
            <w:webHidden/>
          </w:rPr>
          <w:instrText xml:space="preserve"> PAGEREF _Toc108219306 \h </w:instrText>
        </w:r>
        <w:r w:rsidR="00BC4328">
          <w:rPr>
            <w:noProof/>
            <w:webHidden/>
          </w:rPr>
        </w:r>
        <w:r w:rsidR="00BC4328">
          <w:rPr>
            <w:noProof/>
            <w:webHidden/>
          </w:rPr>
          <w:fldChar w:fldCharType="separate"/>
        </w:r>
        <w:r w:rsidR="00BC4328">
          <w:rPr>
            <w:noProof/>
            <w:webHidden/>
          </w:rPr>
          <w:t>117</w:t>
        </w:r>
        <w:r w:rsidR="00BC4328">
          <w:rPr>
            <w:noProof/>
            <w:webHidden/>
          </w:rPr>
          <w:fldChar w:fldCharType="end"/>
        </w:r>
      </w:hyperlink>
    </w:p>
    <w:p w14:paraId="73D27393" w14:textId="08C5421D" w:rsidR="00BC4328" w:rsidRDefault="002F221A">
      <w:pPr>
        <w:pStyle w:val="TableofFigures"/>
        <w:tabs>
          <w:tab w:val="right" w:leader="dot" w:pos="9487"/>
        </w:tabs>
        <w:rPr>
          <w:rFonts w:eastAsiaTheme="minorEastAsia"/>
          <w:noProof/>
        </w:rPr>
      </w:pPr>
      <w:hyperlink w:anchor="_Toc108219307" w:history="1">
        <w:r w:rsidR="00BC4328" w:rsidRPr="00421B2A">
          <w:rPr>
            <w:rStyle w:val="Hyperlink"/>
            <w:b/>
            <w:bCs/>
            <w:noProof/>
          </w:rPr>
          <w:t>Figure 118 – Employees skills and knowledge development ways (%)</w:t>
        </w:r>
        <w:r w:rsidR="00BC4328">
          <w:rPr>
            <w:noProof/>
            <w:webHidden/>
          </w:rPr>
          <w:tab/>
        </w:r>
        <w:r w:rsidR="00BC4328">
          <w:rPr>
            <w:noProof/>
            <w:webHidden/>
          </w:rPr>
          <w:fldChar w:fldCharType="begin"/>
        </w:r>
        <w:r w:rsidR="00BC4328">
          <w:rPr>
            <w:noProof/>
            <w:webHidden/>
          </w:rPr>
          <w:instrText xml:space="preserve"> PAGEREF _Toc108219307 \h </w:instrText>
        </w:r>
        <w:r w:rsidR="00BC4328">
          <w:rPr>
            <w:noProof/>
            <w:webHidden/>
          </w:rPr>
        </w:r>
        <w:r w:rsidR="00BC4328">
          <w:rPr>
            <w:noProof/>
            <w:webHidden/>
          </w:rPr>
          <w:fldChar w:fldCharType="separate"/>
        </w:r>
        <w:r w:rsidR="00BC4328">
          <w:rPr>
            <w:noProof/>
            <w:webHidden/>
          </w:rPr>
          <w:t>118</w:t>
        </w:r>
        <w:r w:rsidR="00BC4328">
          <w:rPr>
            <w:noProof/>
            <w:webHidden/>
          </w:rPr>
          <w:fldChar w:fldCharType="end"/>
        </w:r>
      </w:hyperlink>
    </w:p>
    <w:p w14:paraId="6BA8B92C" w14:textId="4B831161" w:rsidR="00BC4328" w:rsidRDefault="002F221A">
      <w:pPr>
        <w:pStyle w:val="TableofFigures"/>
        <w:tabs>
          <w:tab w:val="right" w:leader="dot" w:pos="9487"/>
        </w:tabs>
        <w:rPr>
          <w:rFonts w:eastAsiaTheme="minorEastAsia"/>
          <w:noProof/>
        </w:rPr>
      </w:pPr>
      <w:hyperlink w:anchor="_Toc108219308" w:history="1">
        <w:r w:rsidR="00BC4328" w:rsidRPr="00421B2A">
          <w:rPr>
            <w:rStyle w:val="Hyperlink"/>
            <w:b/>
            <w:bCs/>
            <w:noProof/>
          </w:rPr>
          <w:t>Figure 119 – Conduct TNA to determine training needs (%)</w:t>
        </w:r>
        <w:r w:rsidR="00BC4328">
          <w:rPr>
            <w:noProof/>
            <w:webHidden/>
          </w:rPr>
          <w:tab/>
        </w:r>
        <w:r w:rsidR="00BC4328">
          <w:rPr>
            <w:noProof/>
            <w:webHidden/>
          </w:rPr>
          <w:fldChar w:fldCharType="begin"/>
        </w:r>
        <w:r w:rsidR="00BC4328">
          <w:rPr>
            <w:noProof/>
            <w:webHidden/>
          </w:rPr>
          <w:instrText xml:space="preserve"> PAGEREF _Toc108219308 \h </w:instrText>
        </w:r>
        <w:r w:rsidR="00BC4328">
          <w:rPr>
            <w:noProof/>
            <w:webHidden/>
          </w:rPr>
        </w:r>
        <w:r w:rsidR="00BC4328">
          <w:rPr>
            <w:noProof/>
            <w:webHidden/>
          </w:rPr>
          <w:fldChar w:fldCharType="separate"/>
        </w:r>
        <w:r w:rsidR="00BC4328">
          <w:rPr>
            <w:noProof/>
            <w:webHidden/>
          </w:rPr>
          <w:t>119</w:t>
        </w:r>
        <w:r w:rsidR="00BC4328">
          <w:rPr>
            <w:noProof/>
            <w:webHidden/>
          </w:rPr>
          <w:fldChar w:fldCharType="end"/>
        </w:r>
      </w:hyperlink>
    </w:p>
    <w:p w14:paraId="42D4C70B" w14:textId="510A89F4" w:rsidR="00BC4328" w:rsidRDefault="002F221A">
      <w:pPr>
        <w:pStyle w:val="TableofFigures"/>
        <w:tabs>
          <w:tab w:val="right" w:leader="dot" w:pos="9487"/>
        </w:tabs>
        <w:rPr>
          <w:rFonts w:eastAsiaTheme="minorEastAsia"/>
          <w:noProof/>
        </w:rPr>
      </w:pPr>
      <w:hyperlink w:anchor="_Toc108219309" w:history="1">
        <w:r w:rsidR="00BC4328" w:rsidRPr="00421B2A">
          <w:rPr>
            <w:rStyle w:val="Hyperlink"/>
            <w:b/>
            <w:bCs/>
            <w:noProof/>
          </w:rPr>
          <w:t>Figure 120 – Training provided in the Finance and Banking Sector (%)</w:t>
        </w:r>
        <w:r w:rsidR="00BC4328">
          <w:rPr>
            <w:noProof/>
            <w:webHidden/>
          </w:rPr>
          <w:tab/>
        </w:r>
        <w:r w:rsidR="00BC4328">
          <w:rPr>
            <w:noProof/>
            <w:webHidden/>
          </w:rPr>
          <w:fldChar w:fldCharType="begin"/>
        </w:r>
        <w:r w:rsidR="00BC4328">
          <w:rPr>
            <w:noProof/>
            <w:webHidden/>
          </w:rPr>
          <w:instrText xml:space="preserve"> PAGEREF _Toc108219309 \h </w:instrText>
        </w:r>
        <w:r w:rsidR="00BC4328">
          <w:rPr>
            <w:noProof/>
            <w:webHidden/>
          </w:rPr>
        </w:r>
        <w:r w:rsidR="00BC4328">
          <w:rPr>
            <w:noProof/>
            <w:webHidden/>
          </w:rPr>
          <w:fldChar w:fldCharType="separate"/>
        </w:r>
        <w:r w:rsidR="00BC4328">
          <w:rPr>
            <w:noProof/>
            <w:webHidden/>
          </w:rPr>
          <w:t>119</w:t>
        </w:r>
        <w:r w:rsidR="00BC4328">
          <w:rPr>
            <w:noProof/>
            <w:webHidden/>
          </w:rPr>
          <w:fldChar w:fldCharType="end"/>
        </w:r>
      </w:hyperlink>
    </w:p>
    <w:p w14:paraId="77E4C6C9" w14:textId="607A73AF" w:rsidR="00BC4328" w:rsidRDefault="002F221A">
      <w:pPr>
        <w:pStyle w:val="TableofFigures"/>
        <w:tabs>
          <w:tab w:val="right" w:leader="dot" w:pos="9487"/>
        </w:tabs>
        <w:rPr>
          <w:rFonts w:eastAsiaTheme="minorEastAsia"/>
          <w:noProof/>
        </w:rPr>
      </w:pPr>
      <w:hyperlink w:anchor="_Toc108219310" w:history="1">
        <w:r w:rsidR="00BC4328" w:rsidRPr="00421B2A">
          <w:rPr>
            <w:rStyle w:val="Hyperlink"/>
            <w:b/>
            <w:bCs/>
            <w:noProof/>
          </w:rPr>
          <w:t>Figure 121 – Training demand for skill development in the Finance and Banking Sector (%)</w:t>
        </w:r>
        <w:r w:rsidR="00BC4328">
          <w:rPr>
            <w:noProof/>
            <w:webHidden/>
          </w:rPr>
          <w:tab/>
        </w:r>
        <w:r w:rsidR="00BC4328">
          <w:rPr>
            <w:noProof/>
            <w:webHidden/>
          </w:rPr>
          <w:fldChar w:fldCharType="begin"/>
        </w:r>
        <w:r w:rsidR="00BC4328">
          <w:rPr>
            <w:noProof/>
            <w:webHidden/>
          </w:rPr>
          <w:instrText xml:space="preserve"> PAGEREF _Toc108219310 \h </w:instrText>
        </w:r>
        <w:r w:rsidR="00BC4328">
          <w:rPr>
            <w:noProof/>
            <w:webHidden/>
          </w:rPr>
        </w:r>
        <w:r w:rsidR="00BC4328">
          <w:rPr>
            <w:noProof/>
            <w:webHidden/>
          </w:rPr>
          <w:fldChar w:fldCharType="separate"/>
        </w:r>
        <w:r w:rsidR="00BC4328">
          <w:rPr>
            <w:noProof/>
            <w:webHidden/>
          </w:rPr>
          <w:t>120</w:t>
        </w:r>
        <w:r w:rsidR="00BC4328">
          <w:rPr>
            <w:noProof/>
            <w:webHidden/>
          </w:rPr>
          <w:fldChar w:fldCharType="end"/>
        </w:r>
      </w:hyperlink>
    </w:p>
    <w:p w14:paraId="1EAB0C66" w14:textId="7BBE6ADD" w:rsidR="00BC4328" w:rsidRDefault="002F221A">
      <w:pPr>
        <w:pStyle w:val="TableofFigures"/>
        <w:tabs>
          <w:tab w:val="right" w:leader="dot" w:pos="9487"/>
        </w:tabs>
        <w:rPr>
          <w:rFonts w:eastAsiaTheme="minorEastAsia"/>
          <w:noProof/>
        </w:rPr>
      </w:pPr>
      <w:hyperlink w:anchor="_Toc108219311" w:history="1">
        <w:r w:rsidR="00BC4328" w:rsidRPr="00421B2A">
          <w:rPr>
            <w:rStyle w:val="Hyperlink"/>
            <w:b/>
            <w:bCs/>
            <w:noProof/>
          </w:rPr>
          <w:t>Figure 122 – Participation in training in the Finance and Banking Sector by gender (%)</w:t>
        </w:r>
        <w:r w:rsidR="00BC4328">
          <w:rPr>
            <w:noProof/>
            <w:webHidden/>
          </w:rPr>
          <w:tab/>
        </w:r>
        <w:r w:rsidR="00BC4328">
          <w:rPr>
            <w:noProof/>
            <w:webHidden/>
          </w:rPr>
          <w:fldChar w:fldCharType="begin"/>
        </w:r>
        <w:r w:rsidR="00BC4328">
          <w:rPr>
            <w:noProof/>
            <w:webHidden/>
          </w:rPr>
          <w:instrText xml:space="preserve"> PAGEREF _Toc108219311 \h </w:instrText>
        </w:r>
        <w:r w:rsidR="00BC4328">
          <w:rPr>
            <w:noProof/>
            <w:webHidden/>
          </w:rPr>
        </w:r>
        <w:r w:rsidR="00BC4328">
          <w:rPr>
            <w:noProof/>
            <w:webHidden/>
          </w:rPr>
          <w:fldChar w:fldCharType="separate"/>
        </w:r>
        <w:r w:rsidR="00BC4328">
          <w:rPr>
            <w:noProof/>
            <w:webHidden/>
          </w:rPr>
          <w:t>120</w:t>
        </w:r>
        <w:r w:rsidR="00BC4328">
          <w:rPr>
            <w:noProof/>
            <w:webHidden/>
          </w:rPr>
          <w:fldChar w:fldCharType="end"/>
        </w:r>
      </w:hyperlink>
    </w:p>
    <w:p w14:paraId="230776CE" w14:textId="09FB92DF" w:rsidR="00BC4328" w:rsidRDefault="002F221A">
      <w:pPr>
        <w:pStyle w:val="TableofFigures"/>
        <w:tabs>
          <w:tab w:val="right" w:leader="dot" w:pos="9487"/>
        </w:tabs>
        <w:rPr>
          <w:rFonts w:eastAsiaTheme="minorEastAsia"/>
          <w:noProof/>
        </w:rPr>
      </w:pPr>
      <w:hyperlink w:anchor="_Toc108219312" w:history="1">
        <w:r w:rsidR="00BC4328" w:rsidRPr="00421B2A">
          <w:rPr>
            <w:rStyle w:val="Hyperlink"/>
            <w:b/>
            <w:bCs/>
            <w:noProof/>
          </w:rPr>
          <w:t>Figure 123 – Factors affecting satisfaction from training in the Finance and Banking Sector by gender (%)</w:t>
        </w:r>
        <w:r w:rsidR="00BC4328">
          <w:rPr>
            <w:noProof/>
            <w:webHidden/>
          </w:rPr>
          <w:tab/>
        </w:r>
        <w:r w:rsidR="00BC4328">
          <w:rPr>
            <w:noProof/>
            <w:webHidden/>
          </w:rPr>
          <w:fldChar w:fldCharType="begin"/>
        </w:r>
        <w:r w:rsidR="00BC4328">
          <w:rPr>
            <w:noProof/>
            <w:webHidden/>
          </w:rPr>
          <w:instrText xml:space="preserve"> PAGEREF _Toc108219312 \h </w:instrText>
        </w:r>
        <w:r w:rsidR="00BC4328">
          <w:rPr>
            <w:noProof/>
            <w:webHidden/>
          </w:rPr>
        </w:r>
        <w:r w:rsidR="00BC4328">
          <w:rPr>
            <w:noProof/>
            <w:webHidden/>
          </w:rPr>
          <w:fldChar w:fldCharType="separate"/>
        </w:r>
        <w:r w:rsidR="00BC4328">
          <w:rPr>
            <w:noProof/>
            <w:webHidden/>
          </w:rPr>
          <w:t>121</w:t>
        </w:r>
        <w:r w:rsidR="00BC4328">
          <w:rPr>
            <w:noProof/>
            <w:webHidden/>
          </w:rPr>
          <w:fldChar w:fldCharType="end"/>
        </w:r>
      </w:hyperlink>
    </w:p>
    <w:p w14:paraId="706576D4" w14:textId="3F8D6BEA" w:rsidR="00BC4328" w:rsidRDefault="002F221A">
      <w:pPr>
        <w:pStyle w:val="TableofFigures"/>
        <w:tabs>
          <w:tab w:val="right" w:leader="dot" w:pos="9487"/>
        </w:tabs>
        <w:rPr>
          <w:rFonts w:eastAsiaTheme="minorEastAsia"/>
          <w:noProof/>
        </w:rPr>
      </w:pPr>
      <w:hyperlink w:anchor="_Toc108219313" w:history="1">
        <w:r w:rsidR="00BC4328" w:rsidRPr="00421B2A">
          <w:rPr>
            <w:rStyle w:val="Hyperlink"/>
            <w:b/>
            <w:bCs/>
            <w:noProof/>
          </w:rPr>
          <w:t>Figure 124 – Change in expectation after training in the Finance and Banking Sector by gender (%)</w:t>
        </w:r>
        <w:r w:rsidR="00BC4328">
          <w:rPr>
            <w:noProof/>
            <w:webHidden/>
          </w:rPr>
          <w:tab/>
        </w:r>
        <w:r w:rsidR="00BC4328">
          <w:rPr>
            <w:noProof/>
            <w:webHidden/>
          </w:rPr>
          <w:fldChar w:fldCharType="begin"/>
        </w:r>
        <w:r w:rsidR="00BC4328">
          <w:rPr>
            <w:noProof/>
            <w:webHidden/>
          </w:rPr>
          <w:instrText xml:space="preserve"> PAGEREF _Toc108219313 \h </w:instrText>
        </w:r>
        <w:r w:rsidR="00BC4328">
          <w:rPr>
            <w:noProof/>
            <w:webHidden/>
          </w:rPr>
        </w:r>
        <w:r w:rsidR="00BC4328">
          <w:rPr>
            <w:noProof/>
            <w:webHidden/>
          </w:rPr>
          <w:fldChar w:fldCharType="separate"/>
        </w:r>
        <w:r w:rsidR="00BC4328">
          <w:rPr>
            <w:noProof/>
            <w:webHidden/>
          </w:rPr>
          <w:t>121</w:t>
        </w:r>
        <w:r w:rsidR="00BC4328">
          <w:rPr>
            <w:noProof/>
            <w:webHidden/>
          </w:rPr>
          <w:fldChar w:fldCharType="end"/>
        </w:r>
      </w:hyperlink>
    </w:p>
    <w:p w14:paraId="7F8C937B" w14:textId="5753F534" w:rsidR="00BC4328" w:rsidRDefault="002F221A">
      <w:pPr>
        <w:pStyle w:val="TableofFigures"/>
        <w:tabs>
          <w:tab w:val="right" w:leader="dot" w:pos="9487"/>
        </w:tabs>
        <w:rPr>
          <w:rFonts w:eastAsiaTheme="minorEastAsia"/>
          <w:noProof/>
        </w:rPr>
      </w:pPr>
      <w:hyperlink w:anchor="_Toc108219314" w:history="1">
        <w:r w:rsidR="00BC4328" w:rsidRPr="00421B2A">
          <w:rPr>
            <w:rStyle w:val="Hyperlink"/>
            <w:b/>
            <w:bCs/>
            <w:noProof/>
          </w:rPr>
          <w:t>Figure 125 – Equal opportunity for skill development in the Finance and Banking Sector by gender</w:t>
        </w:r>
        <w:r w:rsidR="00BC4328">
          <w:rPr>
            <w:noProof/>
            <w:webHidden/>
          </w:rPr>
          <w:tab/>
        </w:r>
        <w:r w:rsidR="00BC4328">
          <w:rPr>
            <w:noProof/>
            <w:webHidden/>
          </w:rPr>
          <w:fldChar w:fldCharType="begin"/>
        </w:r>
        <w:r w:rsidR="00BC4328">
          <w:rPr>
            <w:noProof/>
            <w:webHidden/>
          </w:rPr>
          <w:instrText xml:space="preserve"> PAGEREF _Toc108219314 \h </w:instrText>
        </w:r>
        <w:r w:rsidR="00BC4328">
          <w:rPr>
            <w:noProof/>
            <w:webHidden/>
          </w:rPr>
        </w:r>
        <w:r w:rsidR="00BC4328">
          <w:rPr>
            <w:noProof/>
            <w:webHidden/>
          </w:rPr>
          <w:fldChar w:fldCharType="separate"/>
        </w:r>
        <w:r w:rsidR="00BC4328">
          <w:rPr>
            <w:noProof/>
            <w:webHidden/>
          </w:rPr>
          <w:t>122</w:t>
        </w:r>
        <w:r w:rsidR="00BC4328">
          <w:rPr>
            <w:noProof/>
            <w:webHidden/>
          </w:rPr>
          <w:fldChar w:fldCharType="end"/>
        </w:r>
      </w:hyperlink>
    </w:p>
    <w:p w14:paraId="4F02C840" w14:textId="6846D124" w:rsidR="00BC4328" w:rsidRDefault="002F221A">
      <w:pPr>
        <w:pStyle w:val="TableofFigures"/>
        <w:tabs>
          <w:tab w:val="right" w:leader="dot" w:pos="9487"/>
        </w:tabs>
        <w:rPr>
          <w:rFonts w:eastAsiaTheme="minorEastAsia"/>
          <w:noProof/>
        </w:rPr>
      </w:pPr>
      <w:hyperlink w:anchor="_Toc108219315" w:history="1">
        <w:r w:rsidR="00BC4328" w:rsidRPr="00421B2A">
          <w:rPr>
            <w:rStyle w:val="Hyperlink"/>
            <w:b/>
            <w:bCs/>
            <w:noProof/>
          </w:rPr>
          <w:t>Figure 126 – Effect of new and digital technologies on women ‘s participation in the employment and in the Finance and Banking Sector (%)</w:t>
        </w:r>
        <w:r w:rsidR="00BC4328">
          <w:rPr>
            <w:noProof/>
            <w:webHidden/>
          </w:rPr>
          <w:tab/>
        </w:r>
        <w:r w:rsidR="00BC4328">
          <w:rPr>
            <w:noProof/>
            <w:webHidden/>
          </w:rPr>
          <w:fldChar w:fldCharType="begin"/>
        </w:r>
        <w:r w:rsidR="00BC4328">
          <w:rPr>
            <w:noProof/>
            <w:webHidden/>
          </w:rPr>
          <w:instrText xml:space="preserve"> PAGEREF _Toc108219315 \h </w:instrText>
        </w:r>
        <w:r w:rsidR="00BC4328">
          <w:rPr>
            <w:noProof/>
            <w:webHidden/>
          </w:rPr>
        </w:r>
        <w:r w:rsidR="00BC4328">
          <w:rPr>
            <w:noProof/>
            <w:webHidden/>
          </w:rPr>
          <w:fldChar w:fldCharType="separate"/>
        </w:r>
        <w:r w:rsidR="00BC4328">
          <w:rPr>
            <w:noProof/>
            <w:webHidden/>
          </w:rPr>
          <w:t>122</w:t>
        </w:r>
        <w:r w:rsidR="00BC4328">
          <w:rPr>
            <w:noProof/>
            <w:webHidden/>
          </w:rPr>
          <w:fldChar w:fldCharType="end"/>
        </w:r>
      </w:hyperlink>
    </w:p>
    <w:p w14:paraId="38C90EC0" w14:textId="66D25119" w:rsidR="00BC4328" w:rsidRDefault="002F221A">
      <w:pPr>
        <w:pStyle w:val="TableofFigures"/>
        <w:tabs>
          <w:tab w:val="right" w:leader="dot" w:pos="9487"/>
        </w:tabs>
        <w:rPr>
          <w:rFonts w:eastAsiaTheme="minorEastAsia"/>
          <w:noProof/>
        </w:rPr>
      </w:pPr>
      <w:hyperlink w:anchor="_Toc108219316" w:history="1">
        <w:r w:rsidR="00BC4328" w:rsidRPr="00421B2A">
          <w:rPr>
            <w:rStyle w:val="Hyperlink"/>
            <w:b/>
            <w:bCs/>
            <w:noProof/>
          </w:rPr>
          <w:t>Figure 127 – Reason for lower number of women managers in the Finance and Banking sector (%)</w:t>
        </w:r>
        <w:r w:rsidR="00BC4328">
          <w:rPr>
            <w:noProof/>
            <w:webHidden/>
          </w:rPr>
          <w:tab/>
        </w:r>
        <w:r w:rsidR="00BC4328">
          <w:rPr>
            <w:noProof/>
            <w:webHidden/>
          </w:rPr>
          <w:fldChar w:fldCharType="begin"/>
        </w:r>
        <w:r w:rsidR="00BC4328">
          <w:rPr>
            <w:noProof/>
            <w:webHidden/>
          </w:rPr>
          <w:instrText xml:space="preserve"> PAGEREF _Toc108219316 \h </w:instrText>
        </w:r>
        <w:r w:rsidR="00BC4328">
          <w:rPr>
            <w:noProof/>
            <w:webHidden/>
          </w:rPr>
        </w:r>
        <w:r w:rsidR="00BC4328">
          <w:rPr>
            <w:noProof/>
            <w:webHidden/>
          </w:rPr>
          <w:fldChar w:fldCharType="separate"/>
        </w:r>
        <w:r w:rsidR="00BC4328">
          <w:rPr>
            <w:noProof/>
            <w:webHidden/>
          </w:rPr>
          <w:t>123</w:t>
        </w:r>
        <w:r w:rsidR="00BC4328">
          <w:rPr>
            <w:noProof/>
            <w:webHidden/>
          </w:rPr>
          <w:fldChar w:fldCharType="end"/>
        </w:r>
      </w:hyperlink>
    </w:p>
    <w:p w14:paraId="1447AAE1" w14:textId="4B5B7696" w:rsidR="00BC4328" w:rsidRDefault="002F221A">
      <w:pPr>
        <w:pStyle w:val="TableofFigures"/>
        <w:tabs>
          <w:tab w:val="right" w:leader="dot" w:pos="9487"/>
        </w:tabs>
        <w:rPr>
          <w:rFonts w:eastAsiaTheme="minorEastAsia"/>
          <w:noProof/>
        </w:rPr>
      </w:pPr>
      <w:hyperlink w:anchor="_Toc108219317" w:history="1">
        <w:r w:rsidR="00BC4328" w:rsidRPr="00421B2A">
          <w:rPr>
            <w:rStyle w:val="Hyperlink"/>
            <w:b/>
            <w:bCs/>
            <w:noProof/>
          </w:rPr>
          <w:t>Figure 128 – What can be done to increase number of women managers in the Finance and Banking sector (%)</w:t>
        </w:r>
        <w:r w:rsidR="00BC4328">
          <w:rPr>
            <w:noProof/>
            <w:webHidden/>
          </w:rPr>
          <w:tab/>
        </w:r>
        <w:r w:rsidR="00BC4328">
          <w:rPr>
            <w:noProof/>
            <w:webHidden/>
          </w:rPr>
          <w:fldChar w:fldCharType="begin"/>
        </w:r>
        <w:r w:rsidR="00BC4328">
          <w:rPr>
            <w:noProof/>
            <w:webHidden/>
          </w:rPr>
          <w:instrText xml:space="preserve"> PAGEREF _Toc108219317 \h </w:instrText>
        </w:r>
        <w:r w:rsidR="00BC4328">
          <w:rPr>
            <w:noProof/>
            <w:webHidden/>
          </w:rPr>
        </w:r>
        <w:r w:rsidR="00BC4328">
          <w:rPr>
            <w:noProof/>
            <w:webHidden/>
          </w:rPr>
          <w:fldChar w:fldCharType="separate"/>
        </w:r>
        <w:r w:rsidR="00BC4328">
          <w:rPr>
            <w:noProof/>
            <w:webHidden/>
          </w:rPr>
          <w:t>124</w:t>
        </w:r>
        <w:r w:rsidR="00BC4328">
          <w:rPr>
            <w:noProof/>
            <w:webHidden/>
          </w:rPr>
          <w:fldChar w:fldCharType="end"/>
        </w:r>
      </w:hyperlink>
    </w:p>
    <w:p w14:paraId="1C732606" w14:textId="7F076088" w:rsidR="00BC4328" w:rsidRDefault="002F221A">
      <w:pPr>
        <w:pStyle w:val="TableofFigures"/>
        <w:tabs>
          <w:tab w:val="right" w:leader="dot" w:pos="9487"/>
        </w:tabs>
        <w:rPr>
          <w:rFonts w:eastAsiaTheme="minorEastAsia"/>
          <w:noProof/>
        </w:rPr>
      </w:pPr>
      <w:hyperlink w:anchor="_Toc108219318" w:history="1">
        <w:r w:rsidR="00BC4328" w:rsidRPr="00421B2A">
          <w:rPr>
            <w:rStyle w:val="Hyperlink"/>
            <w:b/>
            <w:bCs/>
            <w:noProof/>
          </w:rPr>
          <w:t>Figure 129 – New forms of employment and new technologies support increase in the participation of PwDs in the Finance and Banking sector (%)</w:t>
        </w:r>
        <w:r w:rsidR="00BC4328">
          <w:rPr>
            <w:noProof/>
            <w:webHidden/>
          </w:rPr>
          <w:tab/>
        </w:r>
        <w:r w:rsidR="00BC4328">
          <w:rPr>
            <w:noProof/>
            <w:webHidden/>
          </w:rPr>
          <w:fldChar w:fldCharType="begin"/>
        </w:r>
        <w:r w:rsidR="00BC4328">
          <w:rPr>
            <w:noProof/>
            <w:webHidden/>
          </w:rPr>
          <w:instrText xml:space="preserve"> PAGEREF _Toc108219318 \h </w:instrText>
        </w:r>
        <w:r w:rsidR="00BC4328">
          <w:rPr>
            <w:noProof/>
            <w:webHidden/>
          </w:rPr>
        </w:r>
        <w:r w:rsidR="00BC4328">
          <w:rPr>
            <w:noProof/>
            <w:webHidden/>
          </w:rPr>
          <w:fldChar w:fldCharType="separate"/>
        </w:r>
        <w:r w:rsidR="00BC4328">
          <w:rPr>
            <w:noProof/>
            <w:webHidden/>
          </w:rPr>
          <w:t>124</w:t>
        </w:r>
        <w:r w:rsidR="00BC4328">
          <w:rPr>
            <w:noProof/>
            <w:webHidden/>
          </w:rPr>
          <w:fldChar w:fldCharType="end"/>
        </w:r>
      </w:hyperlink>
    </w:p>
    <w:p w14:paraId="08867512" w14:textId="4E70DAD5" w:rsidR="00BC4328" w:rsidRDefault="002F221A">
      <w:pPr>
        <w:pStyle w:val="TableofFigures"/>
        <w:tabs>
          <w:tab w:val="right" w:leader="dot" w:pos="9487"/>
        </w:tabs>
        <w:rPr>
          <w:rFonts w:eastAsiaTheme="minorEastAsia"/>
          <w:noProof/>
        </w:rPr>
      </w:pPr>
      <w:hyperlink w:anchor="_Toc108219319" w:history="1">
        <w:r w:rsidR="00BC4328" w:rsidRPr="00421B2A">
          <w:rPr>
            <w:rStyle w:val="Hyperlink"/>
            <w:b/>
            <w:bCs/>
            <w:noProof/>
          </w:rPr>
          <w:t>Figure 130 – New forms of employment and new technologies support increase in the participation of PwDs in the Finance and Banking sector (%)</w:t>
        </w:r>
        <w:r w:rsidR="00BC4328">
          <w:rPr>
            <w:noProof/>
            <w:webHidden/>
          </w:rPr>
          <w:tab/>
        </w:r>
        <w:r w:rsidR="00BC4328">
          <w:rPr>
            <w:noProof/>
            <w:webHidden/>
          </w:rPr>
          <w:fldChar w:fldCharType="begin"/>
        </w:r>
        <w:r w:rsidR="00BC4328">
          <w:rPr>
            <w:noProof/>
            <w:webHidden/>
          </w:rPr>
          <w:instrText xml:space="preserve"> PAGEREF _Toc108219319 \h </w:instrText>
        </w:r>
        <w:r w:rsidR="00BC4328">
          <w:rPr>
            <w:noProof/>
            <w:webHidden/>
          </w:rPr>
        </w:r>
        <w:r w:rsidR="00BC4328">
          <w:rPr>
            <w:noProof/>
            <w:webHidden/>
          </w:rPr>
          <w:fldChar w:fldCharType="separate"/>
        </w:r>
        <w:r w:rsidR="00BC4328">
          <w:rPr>
            <w:noProof/>
            <w:webHidden/>
          </w:rPr>
          <w:t>125</w:t>
        </w:r>
        <w:r w:rsidR="00BC4328">
          <w:rPr>
            <w:noProof/>
            <w:webHidden/>
          </w:rPr>
          <w:fldChar w:fldCharType="end"/>
        </w:r>
      </w:hyperlink>
    </w:p>
    <w:p w14:paraId="2945F28E" w14:textId="66494DF0" w:rsidR="00BC4328" w:rsidRDefault="002F221A">
      <w:pPr>
        <w:pStyle w:val="TableofFigures"/>
        <w:tabs>
          <w:tab w:val="right" w:leader="dot" w:pos="9487"/>
        </w:tabs>
        <w:rPr>
          <w:rFonts w:eastAsiaTheme="minorEastAsia"/>
          <w:noProof/>
        </w:rPr>
      </w:pPr>
      <w:hyperlink w:anchor="_Toc108219320" w:history="1">
        <w:r w:rsidR="00BC4328" w:rsidRPr="00421B2A">
          <w:rPr>
            <w:rStyle w:val="Hyperlink"/>
            <w:b/>
            <w:bCs/>
            <w:noProof/>
          </w:rPr>
          <w:t>Figure 131 – Sufficiency of the new forms of employment and employment relations that have emerged with the use of digital technologies in the ICT sector (%)</w:t>
        </w:r>
        <w:r w:rsidR="00BC4328">
          <w:rPr>
            <w:noProof/>
            <w:webHidden/>
          </w:rPr>
          <w:tab/>
        </w:r>
        <w:r w:rsidR="00BC4328">
          <w:rPr>
            <w:noProof/>
            <w:webHidden/>
          </w:rPr>
          <w:fldChar w:fldCharType="begin"/>
        </w:r>
        <w:r w:rsidR="00BC4328">
          <w:rPr>
            <w:noProof/>
            <w:webHidden/>
          </w:rPr>
          <w:instrText xml:space="preserve"> PAGEREF _Toc108219320 \h </w:instrText>
        </w:r>
        <w:r w:rsidR="00BC4328">
          <w:rPr>
            <w:noProof/>
            <w:webHidden/>
          </w:rPr>
        </w:r>
        <w:r w:rsidR="00BC4328">
          <w:rPr>
            <w:noProof/>
            <w:webHidden/>
          </w:rPr>
          <w:fldChar w:fldCharType="separate"/>
        </w:r>
        <w:r w:rsidR="00BC4328">
          <w:rPr>
            <w:noProof/>
            <w:webHidden/>
          </w:rPr>
          <w:t>129</w:t>
        </w:r>
        <w:r w:rsidR="00BC4328">
          <w:rPr>
            <w:noProof/>
            <w:webHidden/>
          </w:rPr>
          <w:fldChar w:fldCharType="end"/>
        </w:r>
      </w:hyperlink>
    </w:p>
    <w:p w14:paraId="7B770235" w14:textId="0F44191F" w:rsidR="00BC4328" w:rsidRDefault="002F221A">
      <w:pPr>
        <w:pStyle w:val="TableofFigures"/>
        <w:tabs>
          <w:tab w:val="right" w:leader="dot" w:pos="9487"/>
        </w:tabs>
        <w:rPr>
          <w:rFonts w:eastAsiaTheme="minorEastAsia"/>
          <w:noProof/>
        </w:rPr>
      </w:pPr>
      <w:hyperlink w:anchor="_Toc108219321" w:history="1">
        <w:r w:rsidR="00BC4328" w:rsidRPr="00421B2A">
          <w:rPr>
            <w:rStyle w:val="Hyperlink"/>
            <w:b/>
            <w:bCs/>
            <w:noProof/>
          </w:rPr>
          <w:t>Figure 132 – Comparison of digital infrastructure in ICT sector with similar technologies used in developed countries (%)</w:t>
        </w:r>
        <w:r w:rsidR="00BC4328">
          <w:rPr>
            <w:noProof/>
            <w:webHidden/>
          </w:rPr>
          <w:tab/>
        </w:r>
        <w:r w:rsidR="00BC4328">
          <w:rPr>
            <w:noProof/>
            <w:webHidden/>
          </w:rPr>
          <w:fldChar w:fldCharType="begin"/>
        </w:r>
        <w:r w:rsidR="00BC4328">
          <w:rPr>
            <w:noProof/>
            <w:webHidden/>
          </w:rPr>
          <w:instrText xml:space="preserve"> PAGEREF _Toc108219321 \h </w:instrText>
        </w:r>
        <w:r w:rsidR="00BC4328">
          <w:rPr>
            <w:noProof/>
            <w:webHidden/>
          </w:rPr>
        </w:r>
        <w:r w:rsidR="00BC4328">
          <w:rPr>
            <w:noProof/>
            <w:webHidden/>
          </w:rPr>
          <w:fldChar w:fldCharType="separate"/>
        </w:r>
        <w:r w:rsidR="00BC4328">
          <w:rPr>
            <w:noProof/>
            <w:webHidden/>
          </w:rPr>
          <w:t>129</w:t>
        </w:r>
        <w:r w:rsidR="00BC4328">
          <w:rPr>
            <w:noProof/>
            <w:webHidden/>
          </w:rPr>
          <w:fldChar w:fldCharType="end"/>
        </w:r>
      </w:hyperlink>
    </w:p>
    <w:p w14:paraId="1F9C962E" w14:textId="010C944C" w:rsidR="00BC4328" w:rsidRDefault="002F221A">
      <w:pPr>
        <w:pStyle w:val="TableofFigures"/>
        <w:tabs>
          <w:tab w:val="right" w:leader="dot" w:pos="9487"/>
        </w:tabs>
        <w:rPr>
          <w:rFonts w:eastAsiaTheme="minorEastAsia"/>
          <w:noProof/>
        </w:rPr>
      </w:pPr>
      <w:hyperlink w:anchor="_Toc108219322" w:history="1">
        <w:r w:rsidR="00BC4328" w:rsidRPr="00421B2A">
          <w:rPr>
            <w:rStyle w:val="Hyperlink"/>
            <w:b/>
            <w:bCs/>
            <w:noProof/>
          </w:rPr>
          <w:t>Figure 133 – Barriers to new and digital technology adaptation in the ICT sector (%)</w:t>
        </w:r>
        <w:r w:rsidR="00BC4328">
          <w:rPr>
            <w:noProof/>
            <w:webHidden/>
          </w:rPr>
          <w:tab/>
        </w:r>
        <w:r w:rsidR="00BC4328">
          <w:rPr>
            <w:noProof/>
            <w:webHidden/>
          </w:rPr>
          <w:fldChar w:fldCharType="begin"/>
        </w:r>
        <w:r w:rsidR="00BC4328">
          <w:rPr>
            <w:noProof/>
            <w:webHidden/>
          </w:rPr>
          <w:instrText xml:space="preserve"> PAGEREF _Toc108219322 \h </w:instrText>
        </w:r>
        <w:r w:rsidR="00BC4328">
          <w:rPr>
            <w:noProof/>
            <w:webHidden/>
          </w:rPr>
        </w:r>
        <w:r w:rsidR="00BC4328">
          <w:rPr>
            <w:noProof/>
            <w:webHidden/>
          </w:rPr>
          <w:fldChar w:fldCharType="separate"/>
        </w:r>
        <w:r w:rsidR="00BC4328">
          <w:rPr>
            <w:noProof/>
            <w:webHidden/>
          </w:rPr>
          <w:t>130</w:t>
        </w:r>
        <w:r w:rsidR="00BC4328">
          <w:rPr>
            <w:noProof/>
            <w:webHidden/>
          </w:rPr>
          <w:fldChar w:fldCharType="end"/>
        </w:r>
      </w:hyperlink>
    </w:p>
    <w:p w14:paraId="553A1DFA" w14:textId="3965D91A" w:rsidR="00BC4328" w:rsidRDefault="002F221A">
      <w:pPr>
        <w:pStyle w:val="TableofFigures"/>
        <w:tabs>
          <w:tab w:val="right" w:leader="dot" w:pos="9487"/>
        </w:tabs>
        <w:rPr>
          <w:rFonts w:eastAsiaTheme="minorEastAsia"/>
          <w:noProof/>
        </w:rPr>
      </w:pPr>
      <w:hyperlink w:anchor="_Toc108219323" w:history="1">
        <w:r w:rsidR="00BC4328" w:rsidRPr="00421B2A">
          <w:rPr>
            <w:rStyle w:val="Hyperlink"/>
            <w:b/>
            <w:bCs/>
            <w:noProof/>
          </w:rPr>
          <w:t>Figure 134 – Difficulties for adaptation of existing digital technological infrastructure to the newest technology (%)</w:t>
        </w:r>
        <w:r w:rsidR="00BC4328">
          <w:rPr>
            <w:noProof/>
            <w:webHidden/>
          </w:rPr>
          <w:tab/>
        </w:r>
        <w:r w:rsidR="00BC4328">
          <w:rPr>
            <w:noProof/>
            <w:webHidden/>
          </w:rPr>
          <w:fldChar w:fldCharType="begin"/>
        </w:r>
        <w:r w:rsidR="00BC4328">
          <w:rPr>
            <w:noProof/>
            <w:webHidden/>
          </w:rPr>
          <w:instrText xml:space="preserve"> PAGEREF _Toc108219323 \h </w:instrText>
        </w:r>
        <w:r w:rsidR="00BC4328">
          <w:rPr>
            <w:noProof/>
            <w:webHidden/>
          </w:rPr>
        </w:r>
        <w:r w:rsidR="00BC4328">
          <w:rPr>
            <w:noProof/>
            <w:webHidden/>
          </w:rPr>
          <w:fldChar w:fldCharType="separate"/>
        </w:r>
        <w:r w:rsidR="00BC4328">
          <w:rPr>
            <w:noProof/>
            <w:webHidden/>
          </w:rPr>
          <w:t>130</w:t>
        </w:r>
        <w:r w:rsidR="00BC4328">
          <w:rPr>
            <w:noProof/>
            <w:webHidden/>
          </w:rPr>
          <w:fldChar w:fldCharType="end"/>
        </w:r>
      </w:hyperlink>
    </w:p>
    <w:p w14:paraId="319CF3A9" w14:textId="17560A53" w:rsidR="00BC4328" w:rsidRDefault="002F221A">
      <w:pPr>
        <w:pStyle w:val="TableofFigures"/>
        <w:tabs>
          <w:tab w:val="right" w:leader="dot" w:pos="9487"/>
        </w:tabs>
        <w:rPr>
          <w:rFonts w:eastAsiaTheme="minorEastAsia"/>
          <w:noProof/>
        </w:rPr>
      </w:pPr>
      <w:hyperlink w:anchor="_Toc108219324" w:history="1">
        <w:r w:rsidR="00BC4328" w:rsidRPr="00421B2A">
          <w:rPr>
            <w:rStyle w:val="Hyperlink"/>
            <w:b/>
            <w:bCs/>
            <w:noProof/>
          </w:rPr>
          <w:t>Figure 135 – Investment to the new technologies in the ICT sector (%)</w:t>
        </w:r>
        <w:r w:rsidR="00BC4328">
          <w:rPr>
            <w:noProof/>
            <w:webHidden/>
          </w:rPr>
          <w:tab/>
        </w:r>
        <w:r w:rsidR="00BC4328">
          <w:rPr>
            <w:noProof/>
            <w:webHidden/>
          </w:rPr>
          <w:fldChar w:fldCharType="begin"/>
        </w:r>
        <w:r w:rsidR="00BC4328">
          <w:rPr>
            <w:noProof/>
            <w:webHidden/>
          </w:rPr>
          <w:instrText xml:space="preserve"> PAGEREF _Toc108219324 \h </w:instrText>
        </w:r>
        <w:r w:rsidR="00BC4328">
          <w:rPr>
            <w:noProof/>
            <w:webHidden/>
          </w:rPr>
        </w:r>
        <w:r w:rsidR="00BC4328">
          <w:rPr>
            <w:noProof/>
            <w:webHidden/>
          </w:rPr>
          <w:fldChar w:fldCharType="separate"/>
        </w:r>
        <w:r w:rsidR="00BC4328">
          <w:rPr>
            <w:noProof/>
            <w:webHidden/>
          </w:rPr>
          <w:t>131</w:t>
        </w:r>
        <w:r w:rsidR="00BC4328">
          <w:rPr>
            <w:noProof/>
            <w:webHidden/>
          </w:rPr>
          <w:fldChar w:fldCharType="end"/>
        </w:r>
      </w:hyperlink>
    </w:p>
    <w:p w14:paraId="6D3C6D30" w14:textId="650A1631" w:rsidR="00BC4328" w:rsidRDefault="002F221A">
      <w:pPr>
        <w:pStyle w:val="TableofFigures"/>
        <w:tabs>
          <w:tab w:val="right" w:leader="dot" w:pos="9487"/>
        </w:tabs>
        <w:rPr>
          <w:rFonts w:eastAsiaTheme="minorEastAsia"/>
          <w:noProof/>
        </w:rPr>
      </w:pPr>
      <w:hyperlink w:anchor="_Toc108219325" w:history="1">
        <w:r w:rsidR="00BC4328" w:rsidRPr="00421B2A">
          <w:rPr>
            <w:rStyle w:val="Hyperlink"/>
            <w:b/>
            <w:bCs/>
            <w:noProof/>
          </w:rPr>
          <w:t>Figure 136 – Effects on investment decisions in ICT sector (%)</w:t>
        </w:r>
        <w:r w:rsidR="00BC4328">
          <w:rPr>
            <w:noProof/>
            <w:webHidden/>
          </w:rPr>
          <w:tab/>
        </w:r>
        <w:r w:rsidR="00BC4328">
          <w:rPr>
            <w:noProof/>
            <w:webHidden/>
          </w:rPr>
          <w:fldChar w:fldCharType="begin"/>
        </w:r>
        <w:r w:rsidR="00BC4328">
          <w:rPr>
            <w:noProof/>
            <w:webHidden/>
          </w:rPr>
          <w:instrText xml:space="preserve"> PAGEREF _Toc108219325 \h </w:instrText>
        </w:r>
        <w:r w:rsidR="00BC4328">
          <w:rPr>
            <w:noProof/>
            <w:webHidden/>
          </w:rPr>
        </w:r>
        <w:r w:rsidR="00BC4328">
          <w:rPr>
            <w:noProof/>
            <w:webHidden/>
          </w:rPr>
          <w:fldChar w:fldCharType="separate"/>
        </w:r>
        <w:r w:rsidR="00BC4328">
          <w:rPr>
            <w:noProof/>
            <w:webHidden/>
          </w:rPr>
          <w:t>131</w:t>
        </w:r>
        <w:r w:rsidR="00BC4328">
          <w:rPr>
            <w:noProof/>
            <w:webHidden/>
          </w:rPr>
          <w:fldChar w:fldCharType="end"/>
        </w:r>
      </w:hyperlink>
    </w:p>
    <w:p w14:paraId="4235BFA0" w14:textId="5F214CBE" w:rsidR="00BC4328" w:rsidRDefault="002F221A">
      <w:pPr>
        <w:pStyle w:val="TableofFigures"/>
        <w:tabs>
          <w:tab w:val="right" w:leader="dot" w:pos="9487"/>
        </w:tabs>
        <w:rPr>
          <w:rFonts w:eastAsiaTheme="minorEastAsia"/>
          <w:noProof/>
        </w:rPr>
      </w:pPr>
      <w:hyperlink w:anchor="_Toc108219326" w:history="1">
        <w:r w:rsidR="00BC4328" w:rsidRPr="00421B2A">
          <w:rPr>
            <w:rStyle w:val="Hyperlink"/>
            <w:b/>
            <w:bCs/>
            <w:noProof/>
          </w:rPr>
          <w:t>Figure 137 – How new or emerging technologies affect the labour market/employment (%)</w:t>
        </w:r>
        <w:r w:rsidR="00BC4328">
          <w:rPr>
            <w:noProof/>
            <w:webHidden/>
          </w:rPr>
          <w:tab/>
        </w:r>
        <w:r w:rsidR="00BC4328">
          <w:rPr>
            <w:noProof/>
            <w:webHidden/>
          </w:rPr>
          <w:fldChar w:fldCharType="begin"/>
        </w:r>
        <w:r w:rsidR="00BC4328">
          <w:rPr>
            <w:noProof/>
            <w:webHidden/>
          </w:rPr>
          <w:instrText xml:space="preserve"> PAGEREF _Toc108219326 \h </w:instrText>
        </w:r>
        <w:r w:rsidR="00BC4328">
          <w:rPr>
            <w:noProof/>
            <w:webHidden/>
          </w:rPr>
        </w:r>
        <w:r w:rsidR="00BC4328">
          <w:rPr>
            <w:noProof/>
            <w:webHidden/>
          </w:rPr>
          <w:fldChar w:fldCharType="separate"/>
        </w:r>
        <w:r w:rsidR="00BC4328">
          <w:rPr>
            <w:noProof/>
            <w:webHidden/>
          </w:rPr>
          <w:t>132</w:t>
        </w:r>
        <w:r w:rsidR="00BC4328">
          <w:rPr>
            <w:noProof/>
            <w:webHidden/>
          </w:rPr>
          <w:fldChar w:fldCharType="end"/>
        </w:r>
      </w:hyperlink>
    </w:p>
    <w:p w14:paraId="23053A43" w14:textId="57C8565A" w:rsidR="00BC4328" w:rsidRDefault="002F221A">
      <w:pPr>
        <w:pStyle w:val="TableofFigures"/>
        <w:tabs>
          <w:tab w:val="right" w:leader="dot" w:pos="9487"/>
        </w:tabs>
        <w:rPr>
          <w:rFonts w:eastAsiaTheme="minorEastAsia"/>
          <w:noProof/>
        </w:rPr>
      </w:pPr>
      <w:hyperlink w:anchor="_Toc108219327" w:history="1">
        <w:r w:rsidR="00BC4328" w:rsidRPr="00421B2A">
          <w:rPr>
            <w:rStyle w:val="Hyperlink"/>
            <w:b/>
            <w:bCs/>
            <w:noProof/>
          </w:rPr>
          <w:t>Figure 138 – Actions done to increase compliance with new and digital technologies in the ICT sector (%)</w:t>
        </w:r>
        <w:r w:rsidR="00BC4328">
          <w:rPr>
            <w:noProof/>
            <w:webHidden/>
          </w:rPr>
          <w:tab/>
        </w:r>
        <w:r w:rsidR="00BC4328">
          <w:rPr>
            <w:noProof/>
            <w:webHidden/>
          </w:rPr>
          <w:fldChar w:fldCharType="begin"/>
        </w:r>
        <w:r w:rsidR="00BC4328">
          <w:rPr>
            <w:noProof/>
            <w:webHidden/>
          </w:rPr>
          <w:instrText xml:space="preserve"> PAGEREF _Toc108219327 \h </w:instrText>
        </w:r>
        <w:r w:rsidR="00BC4328">
          <w:rPr>
            <w:noProof/>
            <w:webHidden/>
          </w:rPr>
        </w:r>
        <w:r w:rsidR="00BC4328">
          <w:rPr>
            <w:noProof/>
            <w:webHidden/>
          </w:rPr>
          <w:fldChar w:fldCharType="separate"/>
        </w:r>
        <w:r w:rsidR="00BC4328">
          <w:rPr>
            <w:noProof/>
            <w:webHidden/>
          </w:rPr>
          <w:t>133</w:t>
        </w:r>
        <w:r w:rsidR="00BC4328">
          <w:rPr>
            <w:noProof/>
            <w:webHidden/>
          </w:rPr>
          <w:fldChar w:fldCharType="end"/>
        </w:r>
      </w:hyperlink>
    </w:p>
    <w:p w14:paraId="1A98EDB7" w14:textId="60E144DA" w:rsidR="00BC4328" w:rsidRDefault="002F221A">
      <w:pPr>
        <w:pStyle w:val="TableofFigures"/>
        <w:tabs>
          <w:tab w:val="right" w:leader="dot" w:pos="9487"/>
        </w:tabs>
        <w:rPr>
          <w:rFonts w:eastAsiaTheme="minorEastAsia"/>
          <w:noProof/>
        </w:rPr>
      </w:pPr>
      <w:hyperlink w:anchor="_Toc108219328" w:history="1">
        <w:r w:rsidR="00BC4328" w:rsidRPr="00421B2A">
          <w:rPr>
            <w:rStyle w:val="Hyperlink"/>
            <w:b/>
            <w:bCs/>
            <w:noProof/>
          </w:rPr>
          <w:t>Figure 139 – Expected effect of new technologies in employment in the ICT Sector (%)</w:t>
        </w:r>
        <w:r w:rsidR="00BC4328">
          <w:rPr>
            <w:noProof/>
            <w:webHidden/>
          </w:rPr>
          <w:tab/>
        </w:r>
        <w:r w:rsidR="00BC4328">
          <w:rPr>
            <w:noProof/>
            <w:webHidden/>
          </w:rPr>
          <w:fldChar w:fldCharType="begin"/>
        </w:r>
        <w:r w:rsidR="00BC4328">
          <w:rPr>
            <w:noProof/>
            <w:webHidden/>
          </w:rPr>
          <w:instrText xml:space="preserve"> PAGEREF _Toc108219328 \h </w:instrText>
        </w:r>
        <w:r w:rsidR="00BC4328">
          <w:rPr>
            <w:noProof/>
            <w:webHidden/>
          </w:rPr>
        </w:r>
        <w:r w:rsidR="00BC4328">
          <w:rPr>
            <w:noProof/>
            <w:webHidden/>
          </w:rPr>
          <w:fldChar w:fldCharType="separate"/>
        </w:r>
        <w:r w:rsidR="00BC4328">
          <w:rPr>
            <w:noProof/>
            <w:webHidden/>
          </w:rPr>
          <w:t>133</w:t>
        </w:r>
        <w:r w:rsidR="00BC4328">
          <w:rPr>
            <w:noProof/>
            <w:webHidden/>
          </w:rPr>
          <w:fldChar w:fldCharType="end"/>
        </w:r>
      </w:hyperlink>
    </w:p>
    <w:p w14:paraId="77E442FE" w14:textId="76E3ABA6" w:rsidR="00BC4328" w:rsidRDefault="002F221A">
      <w:pPr>
        <w:pStyle w:val="TableofFigures"/>
        <w:tabs>
          <w:tab w:val="right" w:leader="dot" w:pos="9487"/>
        </w:tabs>
        <w:rPr>
          <w:rFonts w:eastAsiaTheme="minorEastAsia"/>
          <w:noProof/>
        </w:rPr>
      </w:pPr>
      <w:hyperlink w:anchor="_Toc108219329" w:history="1">
        <w:r w:rsidR="00BC4328" w:rsidRPr="00421B2A">
          <w:rPr>
            <w:rStyle w:val="Hyperlink"/>
            <w:b/>
            <w:bCs/>
            <w:noProof/>
          </w:rPr>
          <w:t>Figure 140 – Need for new personnel due to innovations in technology and developments in the ICT Sector (%)</w:t>
        </w:r>
        <w:r w:rsidR="00BC4328">
          <w:rPr>
            <w:noProof/>
            <w:webHidden/>
          </w:rPr>
          <w:tab/>
        </w:r>
        <w:r w:rsidR="00BC4328">
          <w:rPr>
            <w:noProof/>
            <w:webHidden/>
          </w:rPr>
          <w:fldChar w:fldCharType="begin"/>
        </w:r>
        <w:r w:rsidR="00BC4328">
          <w:rPr>
            <w:noProof/>
            <w:webHidden/>
          </w:rPr>
          <w:instrText xml:space="preserve"> PAGEREF _Toc108219329 \h </w:instrText>
        </w:r>
        <w:r w:rsidR="00BC4328">
          <w:rPr>
            <w:noProof/>
            <w:webHidden/>
          </w:rPr>
        </w:r>
        <w:r w:rsidR="00BC4328">
          <w:rPr>
            <w:noProof/>
            <w:webHidden/>
          </w:rPr>
          <w:fldChar w:fldCharType="separate"/>
        </w:r>
        <w:r w:rsidR="00BC4328">
          <w:rPr>
            <w:noProof/>
            <w:webHidden/>
          </w:rPr>
          <w:t>134</w:t>
        </w:r>
        <w:r w:rsidR="00BC4328">
          <w:rPr>
            <w:noProof/>
            <w:webHidden/>
          </w:rPr>
          <w:fldChar w:fldCharType="end"/>
        </w:r>
      </w:hyperlink>
    </w:p>
    <w:p w14:paraId="0AEB0F5A" w14:textId="6F3374C5" w:rsidR="00BC4328" w:rsidRDefault="002F221A">
      <w:pPr>
        <w:pStyle w:val="TableofFigures"/>
        <w:tabs>
          <w:tab w:val="right" w:leader="dot" w:pos="9487"/>
        </w:tabs>
        <w:rPr>
          <w:rFonts w:eastAsiaTheme="minorEastAsia"/>
          <w:noProof/>
        </w:rPr>
      </w:pPr>
      <w:hyperlink w:anchor="_Toc108219330" w:history="1">
        <w:r w:rsidR="00BC4328" w:rsidRPr="00421B2A">
          <w:rPr>
            <w:rStyle w:val="Hyperlink"/>
            <w:b/>
            <w:bCs/>
            <w:noProof/>
          </w:rPr>
          <w:t>Figure 141 – Reasons stated by employers/ managers for struggling with hard-to-fill positions in the ICT Sector (%)</w:t>
        </w:r>
        <w:r w:rsidR="00BC4328">
          <w:rPr>
            <w:noProof/>
            <w:webHidden/>
          </w:rPr>
          <w:tab/>
        </w:r>
        <w:r w:rsidR="00BC4328">
          <w:rPr>
            <w:noProof/>
            <w:webHidden/>
          </w:rPr>
          <w:fldChar w:fldCharType="begin"/>
        </w:r>
        <w:r w:rsidR="00BC4328">
          <w:rPr>
            <w:noProof/>
            <w:webHidden/>
          </w:rPr>
          <w:instrText xml:space="preserve"> PAGEREF _Toc108219330 \h </w:instrText>
        </w:r>
        <w:r w:rsidR="00BC4328">
          <w:rPr>
            <w:noProof/>
            <w:webHidden/>
          </w:rPr>
        </w:r>
        <w:r w:rsidR="00BC4328">
          <w:rPr>
            <w:noProof/>
            <w:webHidden/>
          </w:rPr>
          <w:fldChar w:fldCharType="separate"/>
        </w:r>
        <w:r w:rsidR="00BC4328">
          <w:rPr>
            <w:noProof/>
            <w:webHidden/>
          </w:rPr>
          <w:t>135</w:t>
        </w:r>
        <w:r w:rsidR="00BC4328">
          <w:rPr>
            <w:noProof/>
            <w:webHidden/>
          </w:rPr>
          <w:fldChar w:fldCharType="end"/>
        </w:r>
      </w:hyperlink>
    </w:p>
    <w:p w14:paraId="76B89395" w14:textId="1A995E16" w:rsidR="00BC4328" w:rsidRDefault="002F221A">
      <w:pPr>
        <w:pStyle w:val="TableofFigures"/>
        <w:tabs>
          <w:tab w:val="right" w:leader="dot" w:pos="9487"/>
        </w:tabs>
        <w:rPr>
          <w:rFonts w:eastAsiaTheme="minorEastAsia"/>
          <w:noProof/>
        </w:rPr>
      </w:pPr>
      <w:hyperlink w:anchor="_Toc108219331" w:history="1">
        <w:r w:rsidR="00BC4328" w:rsidRPr="00421B2A">
          <w:rPr>
            <w:rStyle w:val="Hyperlink"/>
            <w:b/>
            <w:bCs/>
            <w:noProof/>
          </w:rPr>
          <w:t>Figure 142 – Reasons stated by sector experts/ decision makers for struggling with hard-to-fill positions in the ICT Sector (%)</w:t>
        </w:r>
        <w:r w:rsidR="00BC4328">
          <w:rPr>
            <w:noProof/>
            <w:webHidden/>
          </w:rPr>
          <w:tab/>
        </w:r>
        <w:r w:rsidR="00BC4328">
          <w:rPr>
            <w:noProof/>
            <w:webHidden/>
          </w:rPr>
          <w:fldChar w:fldCharType="begin"/>
        </w:r>
        <w:r w:rsidR="00BC4328">
          <w:rPr>
            <w:noProof/>
            <w:webHidden/>
          </w:rPr>
          <w:instrText xml:space="preserve"> PAGEREF _Toc108219331 \h </w:instrText>
        </w:r>
        <w:r w:rsidR="00BC4328">
          <w:rPr>
            <w:noProof/>
            <w:webHidden/>
          </w:rPr>
        </w:r>
        <w:r w:rsidR="00BC4328">
          <w:rPr>
            <w:noProof/>
            <w:webHidden/>
          </w:rPr>
          <w:fldChar w:fldCharType="separate"/>
        </w:r>
        <w:r w:rsidR="00BC4328">
          <w:rPr>
            <w:noProof/>
            <w:webHidden/>
          </w:rPr>
          <w:t>135</w:t>
        </w:r>
        <w:r w:rsidR="00BC4328">
          <w:rPr>
            <w:noProof/>
            <w:webHidden/>
          </w:rPr>
          <w:fldChar w:fldCharType="end"/>
        </w:r>
      </w:hyperlink>
    </w:p>
    <w:p w14:paraId="2202BB8F" w14:textId="68A7153D" w:rsidR="00BC4328" w:rsidRDefault="002F221A">
      <w:pPr>
        <w:pStyle w:val="TableofFigures"/>
        <w:tabs>
          <w:tab w:val="right" w:leader="dot" w:pos="9487"/>
        </w:tabs>
        <w:rPr>
          <w:rFonts w:eastAsiaTheme="minorEastAsia"/>
          <w:noProof/>
        </w:rPr>
      </w:pPr>
      <w:hyperlink w:anchor="_Toc108219332" w:history="1">
        <w:r w:rsidR="00BC4328" w:rsidRPr="00421B2A">
          <w:rPr>
            <w:rStyle w:val="Hyperlink"/>
            <w:b/>
            <w:bCs/>
            <w:noProof/>
          </w:rPr>
          <w:t>Figure 143 – Impact of hard-to-fill positions to the ICT Sector (%)</w:t>
        </w:r>
        <w:r w:rsidR="00BC4328">
          <w:rPr>
            <w:noProof/>
            <w:webHidden/>
          </w:rPr>
          <w:tab/>
        </w:r>
        <w:r w:rsidR="00BC4328">
          <w:rPr>
            <w:noProof/>
            <w:webHidden/>
          </w:rPr>
          <w:fldChar w:fldCharType="begin"/>
        </w:r>
        <w:r w:rsidR="00BC4328">
          <w:rPr>
            <w:noProof/>
            <w:webHidden/>
          </w:rPr>
          <w:instrText xml:space="preserve"> PAGEREF _Toc108219332 \h </w:instrText>
        </w:r>
        <w:r w:rsidR="00BC4328">
          <w:rPr>
            <w:noProof/>
            <w:webHidden/>
          </w:rPr>
        </w:r>
        <w:r w:rsidR="00BC4328">
          <w:rPr>
            <w:noProof/>
            <w:webHidden/>
          </w:rPr>
          <w:fldChar w:fldCharType="separate"/>
        </w:r>
        <w:r w:rsidR="00BC4328">
          <w:rPr>
            <w:noProof/>
            <w:webHidden/>
          </w:rPr>
          <w:t>136</w:t>
        </w:r>
        <w:r w:rsidR="00BC4328">
          <w:rPr>
            <w:noProof/>
            <w:webHidden/>
          </w:rPr>
          <w:fldChar w:fldCharType="end"/>
        </w:r>
      </w:hyperlink>
    </w:p>
    <w:p w14:paraId="5DE21D50" w14:textId="3DDFB475" w:rsidR="00BC4328" w:rsidRDefault="002F221A">
      <w:pPr>
        <w:pStyle w:val="TableofFigures"/>
        <w:tabs>
          <w:tab w:val="right" w:leader="dot" w:pos="9487"/>
        </w:tabs>
        <w:rPr>
          <w:rFonts w:eastAsiaTheme="minorEastAsia"/>
          <w:noProof/>
        </w:rPr>
      </w:pPr>
      <w:hyperlink w:anchor="_Toc108219333" w:history="1">
        <w:r w:rsidR="00BC4328" w:rsidRPr="00421B2A">
          <w:rPr>
            <w:rStyle w:val="Hyperlink"/>
            <w:b/>
            <w:bCs/>
            <w:noProof/>
          </w:rPr>
          <w:t>Figure 144 – Coping strategy to decrease impact of hard-to-fill positions in the ICT sector (%)</w:t>
        </w:r>
        <w:r w:rsidR="00BC4328">
          <w:rPr>
            <w:noProof/>
            <w:webHidden/>
          </w:rPr>
          <w:tab/>
        </w:r>
        <w:r w:rsidR="00BC4328">
          <w:rPr>
            <w:noProof/>
            <w:webHidden/>
          </w:rPr>
          <w:fldChar w:fldCharType="begin"/>
        </w:r>
        <w:r w:rsidR="00BC4328">
          <w:rPr>
            <w:noProof/>
            <w:webHidden/>
          </w:rPr>
          <w:instrText xml:space="preserve"> PAGEREF _Toc108219333 \h </w:instrText>
        </w:r>
        <w:r w:rsidR="00BC4328">
          <w:rPr>
            <w:noProof/>
            <w:webHidden/>
          </w:rPr>
        </w:r>
        <w:r w:rsidR="00BC4328">
          <w:rPr>
            <w:noProof/>
            <w:webHidden/>
          </w:rPr>
          <w:fldChar w:fldCharType="separate"/>
        </w:r>
        <w:r w:rsidR="00BC4328">
          <w:rPr>
            <w:noProof/>
            <w:webHidden/>
          </w:rPr>
          <w:t>137</w:t>
        </w:r>
        <w:r w:rsidR="00BC4328">
          <w:rPr>
            <w:noProof/>
            <w:webHidden/>
          </w:rPr>
          <w:fldChar w:fldCharType="end"/>
        </w:r>
      </w:hyperlink>
    </w:p>
    <w:p w14:paraId="468B6106" w14:textId="2F1CFD0B" w:rsidR="00BC4328" w:rsidRDefault="002F221A">
      <w:pPr>
        <w:pStyle w:val="TableofFigures"/>
        <w:tabs>
          <w:tab w:val="right" w:leader="dot" w:pos="9487"/>
        </w:tabs>
        <w:rPr>
          <w:rFonts w:eastAsiaTheme="minorEastAsia"/>
          <w:noProof/>
        </w:rPr>
      </w:pPr>
      <w:hyperlink w:anchor="_Toc108219334" w:history="1">
        <w:r w:rsidR="00BC4328" w:rsidRPr="00421B2A">
          <w:rPr>
            <w:rStyle w:val="Hyperlink"/>
            <w:b/>
            <w:bCs/>
            <w:noProof/>
          </w:rPr>
          <w:t>Figure 145 – Digital technologies be more prominent in the ICT sector (%)</w:t>
        </w:r>
        <w:r w:rsidR="00BC4328">
          <w:rPr>
            <w:noProof/>
            <w:webHidden/>
          </w:rPr>
          <w:tab/>
        </w:r>
        <w:r w:rsidR="00BC4328">
          <w:rPr>
            <w:noProof/>
            <w:webHidden/>
          </w:rPr>
          <w:fldChar w:fldCharType="begin"/>
        </w:r>
        <w:r w:rsidR="00BC4328">
          <w:rPr>
            <w:noProof/>
            <w:webHidden/>
          </w:rPr>
          <w:instrText xml:space="preserve"> PAGEREF _Toc108219334 \h </w:instrText>
        </w:r>
        <w:r w:rsidR="00BC4328">
          <w:rPr>
            <w:noProof/>
            <w:webHidden/>
          </w:rPr>
        </w:r>
        <w:r w:rsidR="00BC4328">
          <w:rPr>
            <w:noProof/>
            <w:webHidden/>
          </w:rPr>
          <w:fldChar w:fldCharType="separate"/>
        </w:r>
        <w:r w:rsidR="00BC4328">
          <w:rPr>
            <w:noProof/>
            <w:webHidden/>
          </w:rPr>
          <w:t>137</w:t>
        </w:r>
        <w:r w:rsidR="00BC4328">
          <w:rPr>
            <w:noProof/>
            <w:webHidden/>
          </w:rPr>
          <w:fldChar w:fldCharType="end"/>
        </w:r>
      </w:hyperlink>
    </w:p>
    <w:p w14:paraId="6C1610A6" w14:textId="0F1F84C7" w:rsidR="00BC4328" w:rsidRDefault="002F221A">
      <w:pPr>
        <w:pStyle w:val="TableofFigures"/>
        <w:tabs>
          <w:tab w:val="right" w:leader="dot" w:pos="9487"/>
        </w:tabs>
        <w:rPr>
          <w:rFonts w:eastAsiaTheme="minorEastAsia"/>
          <w:noProof/>
        </w:rPr>
      </w:pPr>
      <w:hyperlink w:anchor="_Toc108219335" w:history="1">
        <w:r w:rsidR="00BC4328" w:rsidRPr="00421B2A">
          <w:rPr>
            <w:rStyle w:val="Hyperlink"/>
            <w:b/>
            <w:bCs/>
            <w:noProof/>
          </w:rPr>
          <w:t>Figure 146 – Areas which artificial intelligence applications used in the ICT sector (%)</w:t>
        </w:r>
        <w:r w:rsidR="00BC4328">
          <w:rPr>
            <w:noProof/>
            <w:webHidden/>
          </w:rPr>
          <w:tab/>
        </w:r>
        <w:r w:rsidR="00BC4328">
          <w:rPr>
            <w:noProof/>
            <w:webHidden/>
          </w:rPr>
          <w:fldChar w:fldCharType="begin"/>
        </w:r>
        <w:r w:rsidR="00BC4328">
          <w:rPr>
            <w:noProof/>
            <w:webHidden/>
          </w:rPr>
          <w:instrText xml:space="preserve"> PAGEREF _Toc108219335 \h </w:instrText>
        </w:r>
        <w:r w:rsidR="00BC4328">
          <w:rPr>
            <w:noProof/>
            <w:webHidden/>
          </w:rPr>
        </w:r>
        <w:r w:rsidR="00BC4328">
          <w:rPr>
            <w:noProof/>
            <w:webHidden/>
          </w:rPr>
          <w:fldChar w:fldCharType="separate"/>
        </w:r>
        <w:r w:rsidR="00BC4328">
          <w:rPr>
            <w:noProof/>
            <w:webHidden/>
          </w:rPr>
          <w:t>138</w:t>
        </w:r>
        <w:r w:rsidR="00BC4328">
          <w:rPr>
            <w:noProof/>
            <w:webHidden/>
          </w:rPr>
          <w:fldChar w:fldCharType="end"/>
        </w:r>
      </w:hyperlink>
    </w:p>
    <w:p w14:paraId="2589989B" w14:textId="0CC7BBFC" w:rsidR="00BC4328" w:rsidRDefault="002F221A">
      <w:pPr>
        <w:pStyle w:val="TableofFigures"/>
        <w:tabs>
          <w:tab w:val="right" w:leader="dot" w:pos="9487"/>
        </w:tabs>
        <w:rPr>
          <w:rFonts w:eastAsiaTheme="minorEastAsia"/>
          <w:noProof/>
        </w:rPr>
      </w:pPr>
      <w:hyperlink w:anchor="_Toc108219336" w:history="1">
        <w:r w:rsidR="00BC4328" w:rsidRPr="00421B2A">
          <w:rPr>
            <w:rStyle w:val="Hyperlink"/>
            <w:b/>
            <w:bCs/>
            <w:noProof/>
          </w:rPr>
          <w:t>Figure 147 – Skills to be stand out in the ICT sector (%)</w:t>
        </w:r>
        <w:r w:rsidR="00BC4328">
          <w:rPr>
            <w:noProof/>
            <w:webHidden/>
          </w:rPr>
          <w:tab/>
        </w:r>
        <w:r w:rsidR="00BC4328">
          <w:rPr>
            <w:noProof/>
            <w:webHidden/>
          </w:rPr>
          <w:fldChar w:fldCharType="begin"/>
        </w:r>
        <w:r w:rsidR="00BC4328">
          <w:rPr>
            <w:noProof/>
            <w:webHidden/>
          </w:rPr>
          <w:instrText xml:space="preserve"> PAGEREF _Toc108219336 \h </w:instrText>
        </w:r>
        <w:r w:rsidR="00BC4328">
          <w:rPr>
            <w:noProof/>
            <w:webHidden/>
          </w:rPr>
        </w:r>
        <w:r w:rsidR="00BC4328">
          <w:rPr>
            <w:noProof/>
            <w:webHidden/>
          </w:rPr>
          <w:fldChar w:fldCharType="separate"/>
        </w:r>
        <w:r w:rsidR="00BC4328">
          <w:rPr>
            <w:noProof/>
            <w:webHidden/>
          </w:rPr>
          <w:t>139</w:t>
        </w:r>
        <w:r w:rsidR="00BC4328">
          <w:rPr>
            <w:noProof/>
            <w:webHidden/>
          </w:rPr>
          <w:fldChar w:fldCharType="end"/>
        </w:r>
      </w:hyperlink>
    </w:p>
    <w:p w14:paraId="2AB04628" w14:textId="0B866E0F" w:rsidR="00BC4328" w:rsidRDefault="002F221A">
      <w:pPr>
        <w:pStyle w:val="TableofFigures"/>
        <w:tabs>
          <w:tab w:val="right" w:leader="dot" w:pos="9487"/>
        </w:tabs>
        <w:rPr>
          <w:rFonts w:eastAsiaTheme="minorEastAsia"/>
          <w:noProof/>
        </w:rPr>
      </w:pPr>
      <w:hyperlink w:anchor="_Toc108219337" w:history="1">
        <w:r w:rsidR="00BC4328" w:rsidRPr="00421B2A">
          <w:rPr>
            <w:rStyle w:val="Hyperlink"/>
            <w:b/>
            <w:bCs/>
            <w:noProof/>
          </w:rPr>
          <w:t>Figure 148 – Need for training of existing staff in the ICT sector (%)</w:t>
        </w:r>
        <w:r w:rsidR="00BC4328">
          <w:rPr>
            <w:noProof/>
            <w:webHidden/>
          </w:rPr>
          <w:tab/>
        </w:r>
        <w:r w:rsidR="00BC4328">
          <w:rPr>
            <w:noProof/>
            <w:webHidden/>
          </w:rPr>
          <w:fldChar w:fldCharType="begin"/>
        </w:r>
        <w:r w:rsidR="00BC4328">
          <w:rPr>
            <w:noProof/>
            <w:webHidden/>
          </w:rPr>
          <w:instrText xml:space="preserve"> PAGEREF _Toc108219337 \h </w:instrText>
        </w:r>
        <w:r w:rsidR="00BC4328">
          <w:rPr>
            <w:noProof/>
            <w:webHidden/>
          </w:rPr>
        </w:r>
        <w:r w:rsidR="00BC4328">
          <w:rPr>
            <w:noProof/>
            <w:webHidden/>
          </w:rPr>
          <w:fldChar w:fldCharType="separate"/>
        </w:r>
        <w:r w:rsidR="00BC4328">
          <w:rPr>
            <w:noProof/>
            <w:webHidden/>
          </w:rPr>
          <w:t>140</w:t>
        </w:r>
        <w:r w:rsidR="00BC4328">
          <w:rPr>
            <w:noProof/>
            <w:webHidden/>
          </w:rPr>
          <w:fldChar w:fldCharType="end"/>
        </w:r>
      </w:hyperlink>
    </w:p>
    <w:p w14:paraId="478029D3" w14:textId="64235234" w:rsidR="00BC4328" w:rsidRDefault="002F221A">
      <w:pPr>
        <w:pStyle w:val="TableofFigures"/>
        <w:tabs>
          <w:tab w:val="right" w:leader="dot" w:pos="9487"/>
        </w:tabs>
        <w:rPr>
          <w:rFonts w:eastAsiaTheme="minorEastAsia"/>
          <w:noProof/>
        </w:rPr>
      </w:pPr>
      <w:hyperlink w:anchor="_Toc108219338" w:history="1">
        <w:r w:rsidR="00BC4328" w:rsidRPr="00421B2A">
          <w:rPr>
            <w:rStyle w:val="Hyperlink"/>
            <w:b/>
            <w:bCs/>
            <w:noProof/>
          </w:rPr>
          <w:t>Figure 149 – Employers action for coping skill shortages of employees (%)</w:t>
        </w:r>
        <w:r w:rsidR="00BC4328">
          <w:rPr>
            <w:noProof/>
            <w:webHidden/>
          </w:rPr>
          <w:tab/>
        </w:r>
        <w:r w:rsidR="00BC4328">
          <w:rPr>
            <w:noProof/>
            <w:webHidden/>
          </w:rPr>
          <w:fldChar w:fldCharType="begin"/>
        </w:r>
        <w:r w:rsidR="00BC4328">
          <w:rPr>
            <w:noProof/>
            <w:webHidden/>
          </w:rPr>
          <w:instrText xml:space="preserve"> PAGEREF _Toc108219338 \h </w:instrText>
        </w:r>
        <w:r w:rsidR="00BC4328">
          <w:rPr>
            <w:noProof/>
            <w:webHidden/>
          </w:rPr>
        </w:r>
        <w:r w:rsidR="00BC4328">
          <w:rPr>
            <w:noProof/>
            <w:webHidden/>
          </w:rPr>
          <w:fldChar w:fldCharType="separate"/>
        </w:r>
        <w:r w:rsidR="00BC4328">
          <w:rPr>
            <w:noProof/>
            <w:webHidden/>
          </w:rPr>
          <w:t>140</w:t>
        </w:r>
        <w:r w:rsidR="00BC4328">
          <w:rPr>
            <w:noProof/>
            <w:webHidden/>
          </w:rPr>
          <w:fldChar w:fldCharType="end"/>
        </w:r>
      </w:hyperlink>
    </w:p>
    <w:p w14:paraId="1AD14D76" w14:textId="186A03A2" w:rsidR="00BC4328" w:rsidRDefault="002F221A">
      <w:pPr>
        <w:pStyle w:val="TableofFigures"/>
        <w:tabs>
          <w:tab w:val="right" w:leader="dot" w:pos="9487"/>
        </w:tabs>
        <w:rPr>
          <w:rFonts w:eastAsiaTheme="minorEastAsia"/>
          <w:noProof/>
        </w:rPr>
      </w:pPr>
      <w:hyperlink w:anchor="_Toc108219339" w:history="1">
        <w:r w:rsidR="00BC4328" w:rsidRPr="00421B2A">
          <w:rPr>
            <w:rStyle w:val="Hyperlink"/>
            <w:b/>
            <w:bCs/>
            <w:noProof/>
          </w:rPr>
          <w:t>Figure 150 – Employees skills and knowledge development ways (%)</w:t>
        </w:r>
        <w:r w:rsidR="00BC4328">
          <w:rPr>
            <w:noProof/>
            <w:webHidden/>
          </w:rPr>
          <w:tab/>
        </w:r>
        <w:r w:rsidR="00BC4328">
          <w:rPr>
            <w:noProof/>
            <w:webHidden/>
          </w:rPr>
          <w:fldChar w:fldCharType="begin"/>
        </w:r>
        <w:r w:rsidR="00BC4328">
          <w:rPr>
            <w:noProof/>
            <w:webHidden/>
          </w:rPr>
          <w:instrText xml:space="preserve"> PAGEREF _Toc108219339 \h </w:instrText>
        </w:r>
        <w:r w:rsidR="00BC4328">
          <w:rPr>
            <w:noProof/>
            <w:webHidden/>
          </w:rPr>
        </w:r>
        <w:r w:rsidR="00BC4328">
          <w:rPr>
            <w:noProof/>
            <w:webHidden/>
          </w:rPr>
          <w:fldChar w:fldCharType="separate"/>
        </w:r>
        <w:r w:rsidR="00BC4328">
          <w:rPr>
            <w:noProof/>
            <w:webHidden/>
          </w:rPr>
          <w:t>141</w:t>
        </w:r>
        <w:r w:rsidR="00BC4328">
          <w:rPr>
            <w:noProof/>
            <w:webHidden/>
          </w:rPr>
          <w:fldChar w:fldCharType="end"/>
        </w:r>
      </w:hyperlink>
    </w:p>
    <w:p w14:paraId="6A95581E" w14:textId="78379683" w:rsidR="00BC4328" w:rsidRDefault="002F221A">
      <w:pPr>
        <w:pStyle w:val="TableofFigures"/>
        <w:tabs>
          <w:tab w:val="right" w:leader="dot" w:pos="9487"/>
        </w:tabs>
        <w:rPr>
          <w:rFonts w:eastAsiaTheme="minorEastAsia"/>
          <w:noProof/>
        </w:rPr>
      </w:pPr>
      <w:hyperlink w:anchor="_Toc108219340" w:history="1">
        <w:r w:rsidR="00BC4328" w:rsidRPr="00421B2A">
          <w:rPr>
            <w:rStyle w:val="Hyperlink"/>
            <w:b/>
            <w:bCs/>
            <w:noProof/>
          </w:rPr>
          <w:t>Figure 151 – Conduct TNA to determine training needs (%)</w:t>
        </w:r>
        <w:r w:rsidR="00BC4328">
          <w:rPr>
            <w:noProof/>
            <w:webHidden/>
          </w:rPr>
          <w:tab/>
        </w:r>
        <w:r w:rsidR="00BC4328">
          <w:rPr>
            <w:noProof/>
            <w:webHidden/>
          </w:rPr>
          <w:fldChar w:fldCharType="begin"/>
        </w:r>
        <w:r w:rsidR="00BC4328">
          <w:rPr>
            <w:noProof/>
            <w:webHidden/>
          </w:rPr>
          <w:instrText xml:space="preserve"> PAGEREF _Toc108219340 \h </w:instrText>
        </w:r>
        <w:r w:rsidR="00BC4328">
          <w:rPr>
            <w:noProof/>
            <w:webHidden/>
          </w:rPr>
        </w:r>
        <w:r w:rsidR="00BC4328">
          <w:rPr>
            <w:noProof/>
            <w:webHidden/>
          </w:rPr>
          <w:fldChar w:fldCharType="separate"/>
        </w:r>
        <w:r w:rsidR="00BC4328">
          <w:rPr>
            <w:noProof/>
            <w:webHidden/>
          </w:rPr>
          <w:t>141</w:t>
        </w:r>
        <w:r w:rsidR="00BC4328">
          <w:rPr>
            <w:noProof/>
            <w:webHidden/>
          </w:rPr>
          <w:fldChar w:fldCharType="end"/>
        </w:r>
      </w:hyperlink>
    </w:p>
    <w:p w14:paraId="7E627633" w14:textId="70A22B73" w:rsidR="00BC4328" w:rsidRDefault="002F221A">
      <w:pPr>
        <w:pStyle w:val="TableofFigures"/>
        <w:tabs>
          <w:tab w:val="right" w:leader="dot" w:pos="9487"/>
        </w:tabs>
        <w:rPr>
          <w:rFonts w:eastAsiaTheme="minorEastAsia"/>
          <w:noProof/>
        </w:rPr>
      </w:pPr>
      <w:hyperlink w:anchor="_Toc108219341" w:history="1">
        <w:r w:rsidR="00BC4328" w:rsidRPr="00421B2A">
          <w:rPr>
            <w:rStyle w:val="Hyperlink"/>
            <w:b/>
            <w:bCs/>
            <w:noProof/>
          </w:rPr>
          <w:t>Figure 152 – Training provided in the ICT Sector (%)</w:t>
        </w:r>
        <w:r w:rsidR="00BC4328">
          <w:rPr>
            <w:noProof/>
            <w:webHidden/>
          </w:rPr>
          <w:tab/>
        </w:r>
        <w:r w:rsidR="00BC4328">
          <w:rPr>
            <w:noProof/>
            <w:webHidden/>
          </w:rPr>
          <w:fldChar w:fldCharType="begin"/>
        </w:r>
        <w:r w:rsidR="00BC4328">
          <w:rPr>
            <w:noProof/>
            <w:webHidden/>
          </w:rPr>
          <w:instrText xml:space="preserve"> PAGEREF _Toc108219341 \h </w:instrText>
        </w:r>
        <w:r w:rsidR="00BC4328">
          <w:rPr>
            <w:noProof/>
            <w:webHidden/>
          </w:rPr>
        </w:r>
        <w:r w:rsidR="00BC4328">
          <w:rPr>
            <w:noProof/>
            <w:webHidden/>
          </w:rPr>
          <w:fldChar w:fldCharType="separate"/>
        </w:r>
        <w:r w:rsidR="00BC4328">
          <w:rPr>
            <w:noProof/>
            <w:webHidden/>
          </w:rPr>
          <w:t>142</w:t>
        </w:r>
        <w:r w:rsidR="00BC4328">
          <w:rPr>
            <w:noProof/>
            <w:webHidden/>
          </w:rPr>
          <w:fldChar w:fldCharType="end"/>
        </w:r>
      </w:hyperlink>
    </w:p>
    <w:p w14:paraId="225D73AC" w14:textId="390AE035" w:rsidR="00BC4328" w:rsidRDefault="002F221A">
      <w:pPr>
        <w:pStyle w:val="TableofFigures"/>
        <w:tabs>
          <w:tab w:val="right" w:leader="dot" w:pos="9487"/>
        </w:tabs>
        <w:rPr>
          <w:rFonts w:eastAsiaTheme="minorEastAsia"/>
          <w:noProof/>
        </w:rPr>
      </w:pPr>
      <w:hyperlink w:anchor="_Toc108219342" w:history="1">
        <w:r w:rsidR="00BC4328" w:rsidRPr="00421B2A">
          <w:rPr>
            <w:rStyle w:val="Hyperlink"/>
            <w:b/>
            <w:bCs/>
            <w:noProof/>
          </w:rPr>
          <w:t>Figure 153 – Training demand for skill development in the ICT Sector (%)</w:t>
        </w:r>
        <w:r w:rsidR="00BC4328">
          <w:rPr>
            <w:noProof/>
            <w:webHidden/>
          </w:rPr>
          <w:tab/>
        </w:r>
        <w:r w:rsidR="00BC4328">
          <w:rPr>
            <w:noProof/>
            <w:webHidden/>
          </w:rPr>
          <w:fldChar w:fldCharType="begin"/>
        </w:r>
        <w:r w:rsidR="00BC4328">
          <w:rPr>
            <w:noProof/>
            <w:webHidden/>
          </w:rPr>
          <w:instrText xml:space="preserve"> PAGEREF _Toc108219342 \h </w:instrText>
        </w:r>
        <w:r w:rsidR="00BC4328">
          <w:rPr>
            <w:noProof/>
            <w:webHidden/>
          </w:rPr>
        </w:r>
        <w:r w:rsidR="00BC4328">
          <w:rPr>
            <w:noProof/>
            <w:webHidden/>
          </w:rPr>
          <w:fldChar w:fldCharType="separate"/>
        </w:r>
        <w:r w:rsidR="00BC4328">
          <w:rPr>
            <w:noProof/>
            <w:webHidden/>
          </w:rPr>
          <w:t>142</w:t>
        </w:r>
        <w:r w:rsidR="00BC4328">
          <w:rPr>
            <w:noProof/>
            <w:webHidden/>
          </w:rPr>
          <w:fldChar w:fldCharType="end"/>
        </w:r>
      </w:hyperlink>
    </w:p>
    <w:p w14:paraId="762B4BBF" w14:textId="35B6AC53" w:rsidR="00BC4328" w:rsidRDefault="002F221A">
      <w:pPr>
        <w:pStyle w:val="TableofFigures"/>
        <w:tabs>
          <w:tab w:val="right" w:leader="dot" w:pos="9487"/>
        </w:tabs>
        <w:rPr>
          <w:rFonts w:eastAsiaTheme="minorEastAsia"/>
          <w:noProof/>
        </w:rPr>
      </w:pPr>
      <w:hyperlink w:anchor="_Toc108219343" w:history="1">
        <w:r w:rsidR="00BC4328" w:rsidRPr="00421B2A">
          <w:rPr>
            <w:rStyle w:val="Hyperlink"/>
            <w:b/>
            <w:bCs/>
            <w:noProof/>
          </w:rPr>
          <w:t>Figure 154 – Participation in training in the ICT Sector by gender (%)</w:t>
        </w:r>
        <w:r w:rsidR="00BC4328">
          <w:rPr>
            <w:noProof/>
            <w:webHidden/>
          </w:rPr>
          <w:tab/>
        </w:r>
        <w:r w:rsidR="00BC4328">
          <w:rPr>
            <w:noProof/>
            <w:webHidden/>
          </w:rPr>
          <w:fldChar w:fldCharType="begin"/>
        </w:r>
        <w:r w:rsidR="00BC4328">
          <w:rPr>
            <w:noProof/>
            <w:webHidden/>
          </w:rPr>
          <w:instrText xml:space="preserve"> PAGEREF _Toc108219343 \h </w:instrText>
        </w:r>
        <w:r w:rsidR="00BC4328">
          <w:rPr>
            <w:noProof/>
            <w:webHidden/>
          </w:rPr>
        </w:r>
        <w:r w:rsidR="00BC4328">
          <w:rPr>
            <w:noProof/>
            <w:webHidden/>
          </w:rPr>
          <w:fldChar w:fldCharType="separate"/>
        </w:r>
        <w:r w:rsidR="00BC4328">
          <w:rPr>
            <w:noProof/>
            <w:webHidden/>
          </w:rPr>
          <w:t>143</w:t>
        </w:r>
        <w:r w:rsidR="00BC4328">
          <w:rPr>
            <w:noProof/>
            <w:webHidden/>
          </w:rPr>
          <w:fldChar w:fldCharType="end"/>
        </w:r>
      </w:hyperlink>
    </w:p>
    <w:p w14:paraId="7605DC6A" w14:textId="3A59B2E7" w:rsidR="00BC4328" w:rsidRDefault="002F221A">
      <w:pPr>
        <w:pStyle w:val="TableofFigures"/>
        <w:tabs>
          <w:tab w:val="right" w:leader="dot" w:pos="9487"/>
        </w:tabs>
        <w:rPr>
          <w:rFonts w:eastAsiaTheme="minorEastAsia"/>
          <w:noProof/>
        </w:rPr>
      </w:pPr>
      <w:hyperlink w:anchor="_Toc108219344" w:history="1">
        <w:r w:rsidR="00BC4328" w:rsidRPr="00421B2A">
          <w:rPr>
            <w:rStyle w:val="Hyperlink"/>
            <w:b/>
            <w:bCs/>
            <w:noProof/>
          </w:rPr>
          <w:t>Figure 155 – Factors affecting satisfaction from training in the ICT Sector by gender (%)</w:t>
        </w:r>
        <w:r w:rsidR="00BC4328">
          <w:rPr>
            <w:noProof/>
            <w:webHidden/>
          </w:rPr>
          <w:tab/>
        </w:r>
        <w:r w:rsidR="00BC4328">
          <w:rPr>
            <w:noProof/>
            <w:webHidden/>
          </w:rPr>
          <w:fldChar w:fldCharType="begin"/>
        </w:r>
        <w:r w:rsidR="00BC4328">
          <w:rPr>
            <w:noProof/>
            <w:webHidden/>
          </w:rPr>
          <w:instrText xml:space="preserve"> PAGEREF _Toc108219344 \h </w:instrText>
        </w:r>
        <w:r w:rsidR="00BC4328">
          <w:rPr>
            <w:noProof/>
            <w:webHidden/>
          </w:rPr>
        </w:r>
        <w:r w:rsidR="00BC4328">
          <w:rPr>
            <w:noProof/>
            <w:webHidden/>
          </w:rPr>
          <w:fldChar w:fldCharType="separate"/>
        </w:r>
        <w:r w:rsidR="00BC4328">
          <w:rPr>
            <w:noProof/>
            <w:webHidden/>
          </w:rPr>
          <w:t>143</w:t>
        </w:r>
        <w:r w:rsidR="00BC4328">
          <w:rPr>
            <w:noProof/>
            <w:webHidden/>
          </w:rPr>
          <w:fldChar w:fldCharType="end"/>
        </w:r>
      </w:hyperlink>
    </w:p>
    <w:p w14:paraId="59E5BC6D" w14:textId="7ADC8B1B" w:rsidR="00BC4328" w:rsidRDefault="002F221A">
      <w:pPr>
        <w:pStyle w:val="TableofFigures"/>
        <w:tabs>
          <w:tab w:val="right" w:leader="dot" w:pos="9487"/>
        </w:tabs>
        <w:rPr>
          <w:rFonts w:eastAsiaTheme="minorEastAsia"/>
          <w:noProof/>
        </w:rPr>
      </w:pPr>
      <w:hyperlink w:anchor="_Toc108219345" w:history="1">
        <w:r w:rsidR="00BC4328" w:rsidRPr="00421B2A">
          <w:rPr>
            <w:rStyle w:val="Hyperlink"/>
            <w:b/>
            <w:bCs/>
            <w:noProof/>
          </w:rPr>
          <w:t>Figure 156 – Change in expectation after training in the ICT Sector by gender (%)</w:t>
        </w:r>
        <w:r w:rsidR="00BC4328">
          <w:rPr>
            <w:noProof/>
            <w:webHidden/>
          </w:rPr>
          <w:tab/>
        </w:r>
        <w:r w:rsidR="00BC4328">
          <w:rPr>
            <w:noProof/>
            <w:webHidden/>
          </w:rPr>
          <w:fldChar w:fldCharType="begin"/>
        </w:r>
        <w:r w:rsidR="00BC4328">
          <w:rPr>
            <w:noProof/>
            <w:webHidden/>
          </w:rPr>
          <w:instrText xml:space="preserve"> PAGEREF _Toc108219345 \h </w:instrText>
        </w:r>
        <w:r w:rsidR="00BC4328">
          <w:rPr>
            <w:noProof/>
            <w:webHidden/>
          </w:rPr>
        </w:r>
        <w:r w:rsidR="00BC4328">
          <w:rPr>
            <w:noProof/>
            <w:webHidden/>
          </w:rPr>
          <w:fldChar w:fldCharType="separate"/>
        </w:r>
        <w:r w:rsidR="00BC4328">
          <w:rPr>
            <w:noProof/>
            <w:webHidden/>
          </w:rPr>
          <w:t>144</w:t>
        </w:r>
        <w:r w:rsidR="00BC4328">
          <w:rPr>
            <w:noProof/>
            <w:webHidden/>
          </w:rPr>
          <w:fldChar w:fldCharType="end"/>
        </w:r>
      </w:hyperlink>
    </w:p>
    <w:p w14:paraId="5D7A8D6B" w14:textId="40A23966" w:rsidR="00BC4328" w:rsidRDefault="002F221A">
      <w:pPr>
        <w:pStyle w:val="TableofFigures"/>
        <w:tabs>
          <w:tab w:val="right" w:leader="dot" w:pos="9487"/>
        </w:tabs>
        <w:rPr>
          <w:rFonts w:eastAsiaTheme="minorEastAsia"/>
          <w:noProof/>
        </w:rPr>
      </w:pPr>
      <w:hyperlink w:anchor="_Toc108219346" w:history="1">
        <w:r w:rsidR="00BC4328" w:rsidRPr="00421B2A">
          <w:rPr>
            <w:rStyle w:val="Hyperlink"/>
            <w:b/>
            <w:bCs/>
            <w:noProof/>
          </w:rPr>
          <w:t>Figure 157 – Equal opportunity for skill development in the ICT Sector by gender (%)</w:t>
        </w:r>
        <w:r w:rsidR="00BC4328">
          <w:rPr>
            <w:noProof/>
            <w:webHidden/>
          </w:rPr>
          <w:tab/>
        </w:r>
        <w:r w:rsidR="00BC4328">
          <w:rPr>
            <w:noProof/>
            <w:webHidden/>
          </w:rPr>
          <w:fldChar w:fldCharType="begin"/>
        </w:r>
        <w:r w:rsidR="00BC4328">
          <w:rPr>
            <w:noProof/>
            <w:webHidden/>
          </w:rPr>
          <w:instrText xml:space="preserve"> PAGEREF _Toc108219346 \h </w:instrText>
        </w:r>
        <w:r w:rsidR="00BC4328">
          <w:rPr>
            <w:noProof/>
            <w:webHidden/>
          </w:rPr>
        </w:r>
        <w:r w:rsidR="00BC4328">
          <w:rPr>
            <w:noProof/>
            <w:webHidden/>
          </w:rPr>
          <w:fldChar w:fldCharType="separate"/>
        </w:r>
        <w:r w:rsidR="00BC4328">
          <w:rPr>
            <w:noProof/>
            <w:webHidden/>
          </w:rPr>
          <w:t>144</w:t>
        </w:r>
        <w:r w:rsidR="00BC4328">
          <w:rPr>
            <w:noProof/>
            <w:webHidden/>
          </w:rPr>
          <w:fldChar w:fldCharType="end"/>
        </w:r>
      </w:hyperlink>
    </w:p>
    <w:p w14:paraId="41902A52" w14:textId="2CE6A7F0" w:rsidR="00BC4328" w:rsidRDefault="002F221A">
      <w:pPr>
        <w:pStyle w:val="TableofFigures"/>
        <w:tabs>
          <w:tab w:val="right" w:leader="dot" w:pos="9487"/>
        </w:tabs>
        <w:rPr>
          <w:rFonts w:eastAsiaTheme="minorEastAsia"/>
          <w:noProof/>
        </w:rPr>
      </w:pPr>
      <w:hyperlink w:anchor="_Toc108219347" w:history="1">
        <w:r w:rsidR="00BC4328" w:rsidRPr="00421B2A">
          <w:rPr>
            <w:rStyle w:val="Hyperlink"/>
            <w:b/>
            <w:bCs/>
            <w:noProof/>
          </w:rPr>
          <w:t>Figure 158 – Effect of new and digital technologies on women ‘s participation in the employment and in the ICT Sector (%)</w:t>
        </w:r>
        <w:r w:rsidR="00BC4328">
          <w:rPr>
            <w:noProof/>
            <w:webHidden/>
          </w:rPr>
          <w:tab/>
        </w:r>
        <w:r w:rsidR="00BC4328">
          <w:rPr>
            <w:noProof/>
            <w:webHidden/>
          </w:rPr>
          <w:fldChar w:fldCharType="begin"/>
        </w:r>
        <w:r w:rsidR="00BC4328">
          <w:rPr>
            <w:noProof/>
            <w:webHidden/>
          </w:rPr>
          <w:instrText xml:space="preserve"> PAGEREF _Toc108219347 \h </w:instrText>
        </w:r>
        <w:r w:rsidR="00BC4328">
          <w:rPr>
            <w:noProof/>
            <w:webHidden/>
          </w:rPr>
        </w:r>
        <w:r w:rsidR="00BC4328">
          <w:rPr>
            <w:noProof/>
            <w:webHidden/>
          </w:rPr>
          <w:fldChar w:fldCharType="separate"/>
        </w:r>
        <w:r w:rsidR="00BC4328">
          <w:rPr>
            <w:noProof/>
            <w:webHidden/>
          </w:rPr>
          <w:t>145</w:t>
        </w:r>
        <w:r w:rsidR="00BC4328">
          <w:rPr>
            <w:noProof/>
            <w:webHidden/>
          </w:rPr>
          <w:fldChar w:fldCharType="end"/>
        </w:r>
      </w:hyperlink>
    </w:p>
    <w:p w14:paraId="52B46D92" w14:textId="6DD6908A" w:rsidR="00BC4328" w:rsidRDefault="002F221A">
      <w:pPr>
        <w:pStyle w:val="TableofFigures"/>
        <w:tabs>
          <w:tab w:val="right" w:leader="dot" w:pos="9487"/>
        </w:tabs>
        <w:rPr>
          <w:rFonts w:eastAsiaTheme="minorEastAsia"/>
          <w:noProof/>
        </w:rPr>
      </w:pPr>
      <w:hyperlink w:anchor="_Toc108219348" w:history="1">
        <w:r w:rsidR="00BC4328" w:rsidRPr="00421B2A">
          <w:rPr>
            <w:rStyle w:val="Hyperlink"/>
            <w:b/>
            <w:bCs/>
            <w:noProof/>
          </w:rPr>
          <w:t>Figure 159 – Reason for lower number of women managers in the ICT sector (%)</w:t>
        </w:r>
        <w:r w:rsidR="00BC4328">
          <w:rPr>
            <w:noProof/>
            <w:webHidden/>
          </w:rPr>
          <w:tab/>
        </w:r>
        <w:r w:rsidR="00BC4328">
          <w:rPr>
            <w:noProof/>
            <w:webHidden/>
          </w:rPr>
          <w:fldChar w:fldCharType="begin"/>
        </w:r>
        <w:r w:rsidR="00BC4328">
          <w:rPr>
            <w:noProof/>
            <w:webHidden/>
          </w:rPr>
          <w:instrText xml:space="preserve"> PAGEREF _Toc108219348 \h </w:instrText>
        </w:r>
        <w:r w:rsidR="00BC4328">
          <w:rPr>
            <w:noProof/>
            <w:webHidden/>
          </w:rPr>
        </w:r>
        <w:r w:rsidR="00BC4328">
          <w:rPr>
            <w:noProof/>
            <w:webHidden/>
          </w:rPr>
          <w:fldChar w:fldCharType="separate"/>
        </w:r>
        <w:r w:rsidR="00BC4328">
          <w:rPr>
            <w:noProof/>
            <w:webHidden/>
          </w:rPr>
          <w:t>145</w:t>
        </w:r>
        <w:r w:rsidR="00BC4328">
          <w:rPr>
            <w:noProof/>
            <w:webHidden/>
          </w:rPr>
          <w:fldChar w:fldCharType="end"/>
        </w:r>
      </w:hyperlink>
    </w:p>
    <w:p w14:paraId="6EDC5573" w14:textId="5E014A20" w:rsidR="00BC4328" w:rsidRDefault="002F221A">
      <w:pPr>
        <w:pStyle w:val="TableofFigures"/>
        <w:tabs>
          <w:tab w:val="right" w:leader="dot" w:pos="9487"/>
        </w:tabs>
        <w:rPr>
          <w:rFonts w:eastAsiaTheme="minorEastAsia"/>
          <w:noProof/>
        </w:rPr>
      </w:pPr>
      <w:hyperlink w:anchor="_Toc108219349" w:history="1">
        <w:r w:rsidR="00BC4328" w:rsidRPr="00421B2A">
          <w:rPr>
            <w:rStyle w:val="Hyperlink"/>
            <w:b/>
            <w:bCs/>
            <w:noProof/>
          </w:rPr>
          <w:t>Figure 160 – What can be done to increase number of women managers in the ICT sector (%)</w:t>
        </w:r>
        <w:r w:rsidR="00BC4328">
          <w:rPr>
            <w:noProof/>
            <w:webHidden/>
          </w:rPr>
          <w:tab/>
        </w:r>
        <w:r w:rsidR="00BC4328">
          <w:rPr>
            <w:noProof/>
            <w:webHidden/>
          </w:rPr>
          <w:fldChar w:fldCharType="begin"/>
        </w:r>
        <w:r w:rsidR="00BC4328">
          <w:rPr>
            <w:noProof/>
            <w:webHidden/>
          </w:rPr>
          <w:instrText xml:space="preserve"> PAGEREF _Toc108219349 \h </w:instrText>
        </w:r>
        <w:r w:rsidR="00BC4328">
          <w:rPr>
            <w:noProof/>
            <w:webHidden/>
          </w:rPr>
        </w:r>
        <w:r w:rsidR="00BC4328">
          <w:rPr>
            <w:noProof/>
            <w:webHidden/>
          </w:rPr>
          <w:fldChar w:fldCharType="separate"/>
        </w:r>
        <w:r w:rsidR="00BC4328">
          <w:rPr>
            <w:noProof/>
            <w:webHidden/>
          </w:rPr>
          <w:t>146</w:t>
        </w:r>
        <w:r w:rsidR="00BC4328">
          <w:rPr>
            <w:noProof/>
            <w:webHidden/>
          </w:rPr>
          <w:fldChar w:fldCharType="end"/>
        </w:r>
      </w:hyperlink>
    </w:p>
    <w:p w14:paraId="15C70DB2" w14:textId="1C000122" w:rsidR="00BC4328" w:rsidRDefault="002F221A">
      <w:pPr>
        <w:pStyle w:val="TableofFigures"/>
        <w:tabs>
          <w:tab w:val="right" w:leader="dot" w:pos="9487"/>
        </w:tabs>
        <w:rPr>
          <w:rFonts w:eastAsiaTheme="minorEastAsia"/>
          <w:noProof/>
        </w:rPr>
      </w:pPr>
      <w:hyperlink w:anchor="_Toc108219350" w:history="1">
        <w:r w:rsidR="00BC4328" w:rsidRPr="00421B2A">
          <w:rPr>
            <w:rStyle w:val="Hyperlink"/>
            <w:b/>
            <w:bCs/>
            <w:noProof/>
          </w:rPr>
          <w:t>Figure 161 – New forms of employment and new technologies support increase in the participation of PwDs in the ICT sector (%)</w:t>
        </w:r>
        <w:r w:rsidR="00BC4328">
          <w:rPr>
            <w:noProof/>
            <w:webHidden/>
          </w:rPr>
          <w:tab/>
        </w:r>
        <w:r w:rsidR="00BC4328">
          <w:rPr>
            <w:noProof/>
            <w:webHidden/>
          </w:rPr>
          <w:fldChar w:fldCharType="begin"/>
        </w:r>
        <w:r w:rsidR="00BC4328">
          <w:rPr>
            <w:noProof/>
            <w:webHidden/>
          </w:rPr>
          <w:instrText xml:space="preserve"> PAGEREF _Toc108219350 \h </w:instrText>
        </w:r>
        <w:r w:rsidR="00BC4328">
          <w:rPr>
            <w:noProof/>
            <w:webHidden/>
          </w:rPr>
        </w:r>
        <w:r w:rsidR="00BC4328">
          <w:rPr>
            <w:noProof/>
            <w:webHidden/>
          </w:rPr>
          <w:fldChar w:fldCharType="separate"/>
        </w:r>
        <w:r w:rsidR="00BC4328">
          <w:rPr>
            <w:noProof/>
            <w:webHidden/>
          </w:rPr>
          <w:t>146</w:t>
        </w:r>
        <w:r w:rsidR="00BC4328">
          <w:rPr>
            <w:noProof/>
            <w:webHidden/>
          </w:rPr>
          <w:fldChar w:fldCharType="end"/>
        </w:r>
      </w:hyperlink>
    </w:p>
    <w:p w14:paraId="10653551" w14:textId="0DA8F553" w:rsidR="00BC4328" w:rsidRDefault="002F221A">
      <w:pPr>
        <w:pStyle w:val="TableofFigures"/>
        <w:tabs>
          <w:tab w:val="right" w:leader="dot" w:pos="9487"/>
        </w:tabs>
        <w:rPr>
          <w:rFonts w:eastAsiaTheme="minorEastAsia"/>
          <w:noProof/>
        </w:rPr>
      </w:pPr>
      <w:hyperlink w:anchor="_Toc108219351" w:history="1">
        <w:r w:rsidR="00BC4328" w:rsidRPr="00421B2A">
          <w:rPr>
            <w:rStyle w:val="Hyperlink"/>
            <w:b/>
            <w:bCs/>
            <w:noProof/>
          </w:rPr>
          <w:t>Figure 162 – New forms of employment and new technologies support increase in the participation of PwDs in the ICT sector (%)</w:t>
        </w:r>
        <w:r w:rsidR="00BC4328">
          <w:rPr>
            <w:noProof/>
            <w:webHidden/>
          </w:rPr>
          <w:tab/>
        </w:r>
        <w:r w:rsidR="00BC4328">
          <w:rPr>
            <w:noProof/>
            <w:webHidden/>
          </w:rPr>
          <w:fldChar w:fldCharType="begin"/>
        </w:r>
        <w:r w:rsidR="00BC4328">
          <w:rPr>
            <w:noProof/>
            <w:webHidden/>
          </w:rPr>
          <w:instrText xml:space="preserve"> PAGEREF _Toc108219351 \h </w:instrText>
        </w:r>
        <w:r w:rsidR="00BC4328">
          <w:rPr>
            <w:noProof/>
            <w:webHidden/>
          </w:rPr>
        </w:r>
        <w:r w:rsidR="00BC4328">
          <w:rPr>
            <w:noProof/>
            <w:webHidden/>
          </w:rPr>
          <w:fldChar w:fldCharType="separate"/>
        </w:r>
        <w:r w:rsidR="00BC4328">
          <w:rPr>
            <w:noProof/>
            <w:webHidden/>
          </w:rPr>
          <w:t>147</w:t>
        </w:r>
        <w:r w:rsidR="00BC4328">
          <w:rPr>
            <w:noProof/>
            <w:webHidden/>
          </w:rPr>
          <w:fldChar w:fldCharType="end"/>
        </w:r>
      </w:hyperlink>
    </w:p>
    <w:p w14:paraId="342EE4F5" w14:textId="77777777" w:rsidR="0088471E" w:rsidRDefault="00730DF3">
      <w:pPr>
        <w:rPr>
          <w:rFonts w:cstheme="minorHAnsi"/>
          <w:b/>
          <w:bCs/>
          <w:sz w:val="22"/>
          <w:szCs w:val="22"/>
        </w:rPr>
      </w:pPr>
      <w:r w:rsidRPr="00541471">
        <w:rPr>
          <w:rFonts w:cstheme="minorHAnsi"/>
          <w:b/>
          <w:bCs/>
          <w:sz w:val="22"/>
          <w:szCs w:val="22"/>
        </w:rPr>
        <w:fldChar w:fldCharType="end"/>
      </w:r>
    </w:p>
    <w:p w14:paraId="2BBFFA1A" w14:textId="77777777" w:rsidR="0088471E" w:rsidRDefault="0088471E">
      <w:pPr>
        <w:rPr>
          <w:rFonts w:cstheme="minorHAnsi"/>
          <w:b/>
          <w:bCs/>
          <w:sz w:val="22"/>
          <w:szCs w:val="22"/>
        </w:rPr>
      </w:pPr>
    </w:p>
    <w:p w14:paraId="7984AEF6" w14:textId="77777777" w:rsidR="0088471E" w:rsidRDefault="0088471E">
      <w:pPr>
        <w:rPr>
          <w:rFonts w:cstheme="minorHAnsi"/>
          <w:b/>
          <w:bCs/>
          <w:sz w:val="22"/>
          <w:szCs w:val="22"/>
        </w:rPr>
      </w:pPr>
      <w:r>
        <w:rPr>
          <w:rFonts w:cstheme="minorHAnsi"/>
          <w:b/>
          <w:bCs/>
          <w:sz w:val="22"/>
          <w:szCs w:val="22"/>
        </w:rPr>
        <w:t>List of Annexes</w:t>
      </w:r>
    </w:p>
    <w:p w14:paraId="75D19FAB" w14:textId="23A7FBCC" w:rsidR="008A1F5E" w:rsidRDefault="008A1F5E" w:rsidP="0008627E">
      <w:pPr>
        <w:rPr>
          <w:rFonts w:cstheme="minorHAnsi"/>
          <w:b/>
          <w:bCs/>
          <w:sz w:val="22"/>
          <w:szCs w:val="22"/>
        </w:rPr>
      </w:pPr>
    </w:p>
    <w:p w14:paraId="7E7387C3" w14:textId="35890294" w:rsidR="008A1F5E" w:rsidRDefault="008A1F5E" w:rsidP="0008627E">
      <w:pPr>
        <w:rPr>
          <w:rFonts w:cstheme="minorHAnsi"/>
          <w:b/>
          <w:bCs/>
          <w:sz w:val="22"/>
          <w:szCs w:val="22"/>
        </w:rPr>
      </w:pPr>
      <w:r>
        <w:rPr>
          <w:rFonts w:cstheme="minorHAnsi"/>
          <w:b/>
          <w:bCs/>
          <w:sz w:val="22"/>
          <w:szCs w:val="22"/>
        </w:rPr>
        <w:t>Annex 1: Desk Research Report</w:t>
      </w:r>
    </w:p>
    <w:p w14:paraId="6434AB59" w14:textId="341AFBAD" w:rsidR="008A1F5E" w:rsidRDefault="008A1F5E" w:rsidP="0008627E">
      <w:pPr>
        <w:rPr>
          <w:rFonts w:cstheme="minorHAnsi"/>
          <w:b/>
          <w:bCs/>
          <w:sz w:val="22"/>
          <w:szCs w:val="22"/>
        </w:rPr>
      </w:pPr>
      <w:r>
        <w:rPr>
          <w:rFonts w:cstheme="minorHAnsi"/>
          <w:b/>
          <w:bCs/>
          <w:sz w:val="22"/>
          <w:szCs w:val="22"/>
        </w:rPr>
        <w:t>Annex 2: SWOT Analysis Report</w:t>
      </w:r>
    </w:p>
    <w:p w14:paraId="0A35FE4F" w14:textId="65E6BD26" w:rsidR="008A1F5E" w:rsidRDefault="008A1F5E" w:rsidP="0008627E">
      <w:pPr>
        <w:rPr>
          <w:rFonts w:cstheme="minorHAnsi"/>
          <w:b/>
          <w:bCs/>
          <w:sz w:val="22"/>
          <w:szCs w:val="22"/>
        </w:rPr>
      </w:pPr>
      <w:r>
        <w:rPr>
          <w:rFonts w:cstheme="minorHAnsi"/>
          <w:b/>
          <w:bCs/>
          <w:sz w:val="22"/>
          <w:szCs w:val="22"/>
        </w:rPr>
        <w:t>Annex 3: Pre-Study Workshop Report</w:t>
      </w:r>
    </w:p>
    <w:p w14:paraId="57FD0A8F" w14:textId="76B4B88A" w:rsidR="0008627E" w:rsidRDefault="0008627E" w:rsidP="0008627E">
      <w:pPr>
        <w:rPr>
          <w:rFonts w:cstheme="minorHAnsi"/>
          <w:b/>
          <w:bCs/>
          <w:sz w:val="22"/>
          <w:szCs w:val="22"/>
        </w:rPr>
      </w:pPr>
      <w:r>
        <w:rPr>
          <w:rFonts w:cstheme="minorHAnsi"/>
          <w:b/>
          <w:bCs/>
          <w:sz w:val="22"/>
          <w:szCs w:val="22"/>
        </w:rPr>
        <w:t xml:space="preserve">Annex </w:t>
      </w:r>
      <w:r w:rsidR="008A1F5E">
        <w:rPr>
          <w:rFonts w:cstheme="minorHAnsi"/>
          <w:b/>
          <w:bCs/>
          <w:sz w:val="22"/>
          <w:szCs w:val="22"/>
        </w:rPr>
        <w:t>4:</w:t>
      </w:r>
      <w:r>
        <w:rPr>
          <w:rFonts w:cstheme="minorHAnsi"/>
          <w:b/>
          <w:bCs/>
          <w:sz w:val="22"/>
          <w:szCs w:val="22"/>
        </w:rPr>
        <w:t xml:space="preserve"> Survey for Employers/ Managers</w:t>
      </w:r>
    </w:p>
    <w:p w14:paraId="08F0E018" w14:textId="0E187914" w:rsidR="0008627E" w:rsidRDefault="0008627E" w:rsidP="0008627E">
      <w:pPr>
        <w:rPr>
          <w:rFonts w:cstheme="minorHAnsi"/>
          <w:b/>
          <w:bCs/>
          <w:sz w:val="22"/>
          <w:szCs w:val="22"/>
        </w:rPr>
      </w:pPr>
      <w:r>
        <w:rPr>
          <w:rFonts w:cstheme="minorHAnsi"/>
          <w:b/>
          <w:bCs/>
          <w:sz w:val="22"/>
          <w:szCs w:val="22"/>
        </w:rPr>
        <w:t xml:space="preserve">Annex </w:t>
      </w:r>
      <w:r w:rsidR="008A1F5E">
        <w:rPr>
          <w:rFonts w:cstheme="minorHAnsi"/>
          <w:b/>
          <w:bCs/>
          <w:sz w:val="22"/>
          <w:szCs w:val="22"/>
        </w:rPr>
        <w:t>5:</w:t>
      </w:r>
      <w:r>
        <w:rPr>
          <w:rFonts w:cstheme="minorHAnsi"/>
          <w:b/>
          <w:bCs/>
          <w:sz w:val="22"/>
          <w:szCs w:val="22"/>
        </w:rPr>
        <w:t xml:space="preserve"> Survey for Employees</w:t>
      </w:r>
    </w:p>
    <w:p w14:paraId="1413C763" w14:textId="5BE999F4" w:rsidR="008A1F5E" w:rsidRDefault="0008627E" w:rsidP="0008627E">
      <w:pPr>
        <w:rPr>
          <w:rFonts w:cstheme="minorHAnsi"/>
          <w:b/>
          <w:bCs/>
          <w:sz w:val="22"/>
          <w:szCs w:val="22"/>
        </w:rPr>
      </w:pPr>
      <w:r>
        <w:rPr>
          <w:rFonts w:cstheme="minorHAnsi"/>
          <w:b/>
          <w:bCs/>
          <w:sz w:val="22"/>
          <w:szCs w:val="22"/>
        </w:rPr>
        <w:t xml:space="preserve">Annex </w:t>
      </w:r>
      <w:r w:rsidR="008A1F5E">
        <w:rPr>
          <w:rFonts w:cstheme="minorHAnsi"/>
          <w:b/>
          <w:bCs/>
          <w:sz w:val="22"/>
          <w:szCs w:val="22"/>
        </w:rPr>
        <w:t>6:</w:t>
      </w:r>
      <w:r>
        <w:rPr>
          <w:rFonts w:cstheme="minorHAnsi"/>
          <w:b/>
          <w:bCs/>
          <w:sz w:val="22"/>
          <w:szCs w:val="22"/>
        </w:rPr>
        <w:t xml:space="preserve"> Survey for Industry Experts</w:t>
      </w:r>
    </w:p>
    <w:p w14:paraId="3CA02D7B" w14:textId="79B05B2D" w:rsidR="00992F41" w:rsidRPr="00C31B46" w:rsidRDefault="008A1F5E" w:rsidP="0008627E">
      <w:pPr>
        <w:rPr>
          <w:rFonts w:cstheme="minorHAnsi"/>
          <w:b/>
          <w:bCs/>
          <w:sz w:val="22"/>
          <w:szCs w:val="22"/>
        </w:rPr>
      </w:pPr>
      <w:r>
        <w:rPr>
          <w:rFonts w:cstheme="minorHAnsi"/>
          <w:b/>
          <w:bCs/>
          <w:sz w:val="22"/>
          <w:szCs w:val="22"/>
        </w:rPr>
        <w:t>Annex 7: Post-Study Workshop Report</w:t>
      </w:r>
      <w:r w:rsidR="00992F41" w:rsidRPr="00C31B46">
        <w:rPr>
          <w:rFonts w:cstheme="minorHAnsi"/>
          <w:b/>
          <w:bCs/>
          <w:sz w:val="22"/>
          <w:szCs w:val="22"/>
        </w:rPr>
        <w:br w:type="page"/>
      </w:r>
    </w:p>
    <w:p w14:paraId="737F6977" w14:textId="52D7B772" w:rsidR="00992F41" w:rsidRPr="00541471" w:rsidRDefault="00992F41" w:rsidP="00992F41">
      <w:pPr>
        <w:pStyle w:val="Heading1"/>
      </w:pPr>
      <w:bookmarkStart w:id="5" w:name="_Toc108219079"/>
      <w:bookmarkStart w:id="6" w:name="_Toc156572353"/>
      <w:r w:rsidRPr="00541471">
        <w:lastRenderedPageBreak/>
        <w:t>Abbreviations</w:t>
      </w:r>
      <w:bookmarkEnd w:id="5"/>
      <w:bookmarkEnd w:id="6"/>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6874"/>
      </w:tblGrid>
      <w:tr w:rsidR="00925779" w:rsidRPr="00925779" w14:paraId="42F1720C" w14:textId="77777777" w:rsidTr="008A1F5E">
        <w:trPr>
          <w:trHeight w:val="138"/>
        </w:trPr>
        <w:tc>
          <w:tcPr>
            <w:tcW w:w="2198" w:type="dxa"/>
            <w:shd w:val="clear" w:color="auto" w:fill="4F81BD"/>
          </w:tcPr>
          <w:p w14:paraId="7AE5A017" w14:textId="77777777" w:rsidR="00925779" w:rsidRPr="00925779" w:rsidRDefault="00925779" w:rsidP="008A1F5E">
            <w:pPr>
              <w:autoSpaceDE w:val="0"/>
              <w:autoSpaceDN w:val="0"/>
              <w:adjustRightInd w:val="0"/>
              <w:spacing w:line="276" w:lineRule="auto"/>
              <w:jc w:val="both"/>
              <w:rPr>
                <w:rFonts w:eastAsia="Times New Roman" w:cstheme="minorHAnsi"/>
                <w:sz w:val="22"/>
                <w:szCs w:val="22"/>
                <w:lang w:eastAsia="el-GR"/>
              </w:rPr>
            </w:pPr>
            <w:r w:rsidRPr="00925779">
              <w:rPr>
                <w:rFonts w:eastAsia="Times New Roman" w:cstheme="minorHAnsi"/>
                <w:b/>
                <w:bCs/>
                <w:sz w:val="22"/>
                <w:szCs w:val="22"/>
                <w:lang w:eastAsia="el-GR"/>
              </w:rPr>
              <w:t xml:space="preserve">Abbreviation </w:t>
            </w:r>
          </w:p>
        </w:tc>
        <w:tc>
          <w:tcPr>
            <w:tcW w:w="6874" w:type="dxa"/>
            <w:shd w:val="clear" w:color="auto" w:fill="4F81BD"/>
          </w:tcPr>
          <w:p w14:paraId="563B7B2E" w14:textId="77777777" w:rsidR="00925779" w:rsidRPr="00925779" w:rsidRDefault="00925779" w:rsidP="008A1F5E">
            <w:pPr>
              <w:autoSpaceDE w:val="0"/>
              <w:autoSpaceDN w:val="0"/>
              <w:adjustRightInd w:val="0"/>
              <w:spacing w:line="276" w:lineRule="auto"/>
              <w:jc w:val="both"/>
              <w:rPr>
                <w:rFonts w:eastAsia="Times New Roman" w:cstheme="minorHAnsi"/>
                <w:sz w:val="22"/>
                <w:szCs w:val="22"/>
                <w:lang w:eastAsia="el-GR"/>
              </w:rPr>
            </w:pPr>
            <w:r w:rsidRPr="00925779">
              <w:rPr>
                <w:rFonts w:eastAsia="Times New Roman" w:cstheme="minorHAnsi"/>
                <w:b/>
                <w:bCs/>
                <w:sz w:val="22"/>
                <w:szCs w:val="22"/>
                <w:lang w:eastAsia="el-GR"/>
              </w:rPr>
              <w:t xml:space="preserve">Meaning </w:t>
            </w:r>
          </w:p>
        </w:tc>
      </w:tr>
      <w:tr w:rsidR="00C624C0" w:rsidRPr="00925779" w14:paraId="543541E9" w14:textId="77777777" w:rsidTr="008A1F5E">
        <w:trPr>
          <w:trHeight w:val="138"/>
        </w:trPr>
        <w:tc>
          <w:tcPr>
            <w:tcW w:w="2198" w:type="dxa"/>
            <w:shd w:val="clear" w:color="auto" w:fill="D9E2F3" w:themeFill="accent1" w:themeFillTint="33"/>
          </w:tcPr>
          <w:p w14:paraId="7F825057" w14:textId="60AD711B" w:rsidR="00C624C0" w:rsidRDefault="00C624C0" w:rsidP="008A1F5E">
            <w:pPr>
              <w:autoSpaceDE w:val="0"/>
              <w:autoSpaceDN w:val="0"/>
              <w:adjustRightInd w:val="0"/>
              <w:spacing w:before="40" w:after="40" w:line="276" w:lineRule="auto"/>
              <w:jc w:val="both"/>
              <w:rPr>
                <w:rFonts w:cstheme="minorHAnsi"/>
                <w:sz w:val="22"/>
                <w:szCs w:val="22"/>
              </w:rPr>
            </w:pPr>
            <w:r>
              <w:rPr>
                <w:rFonts w:cstheme="minorHAnsi"/>
                <w:sz w:val="22"/>
                <w:szCs w:val="22"/>
              </w:rPr>
              <w:t>21C</w:t>
            </w:r>
          </w:p>
        </w:tc>
        <w:tc>
          <w:tcPr>
            <w:tcW w:w="6874" w:type="dxa"/>
          </w:tcPr>
          <w:p w14:paraId="45511F94" w14:textId="692F3E51" w:rsidR="00C624C0" w:rsidRDefault="00C624C0" w:rsidP="008A1F5E">
            <w:pPr>
              <w:autoSpaceDE w:val="0"/>
              <w:autoSpaceDN w:val="0"/>
              <w:adjustRightInd w:val="0"/>
              <w:spacing w:before="40" w:after="40" w:line="276" w:lineRule="auto"/>
              <w:jc w:val="both"/>
              <w:rPr>
                <w:rFonts w:cstheme="minorHAnsi"/>
                <w:sz w:val="22"/>
                <w:szCs w:val="22"/>
              </w:rPr>
            </w:pPr>
            <w:r>
              <w:rPr>
                <w:rFonts w:cstheme="minorHAnsi"/>
                <w:sz w:val="22"/>
                <w:szCs w:val="22"/>
              </w:rPr>
              <w:t>21</w:t>
            </w:r>
            <w:r w:rsidRPr="00C624C0">
              <w:rPr>
                <w:rFonts w:cstheme="minorHAnsi"/>
                <w:sz w:val="22"/>
                <w:szCs w:val="22"/>
                <w:vertAlign w:val="superscript"/>
              </w:rPr>
              <w:t>st</w:t>
            </w:r>
            <w:r>
              <w:rPr>
                <w:rFonts w:cstheme="minorHAnsi"/>
                <w:sz w:val="22"/>
                <w:szCs w:val="22"/>
              </w:rPr>
              <w:t xml:space="preserve"> Century</w:t>
            </w:r>
          </w:p>
        </w:tc>
      </w:tr>
      <w:tr w:rsidR="00C624C0" w:rsidRPr="00925779" w14:paraId="6358C39E" w14:textId="77777777" w:rsidTr="008A1F5E">
        <w:trPr>
          <w:trHeight w:val="138"/>
        </w:trPr>
        <w:tc>
          <w:tcPr>
            <w:tcW w:w="2198" w:type="dxa"/>
            <w:shd w:val="clear" w:color="auto" w:fill="D9E2F3" w:themeFill="accent1" w:themeFillTint="33"/>
          </w:tcPr>
          <w:p w14:paraId="51C085C8" w14:textId="77777777" w:rsidR="00C624C0" w:rsidRPr="00925779" w:rsidRDefault="00C624C0" w:rsidP="008A1F5E">
            <w:pPr>
              <w:autoSpaceDE w:val="0"/>
              <w:autoSpaceDN w:val="0"/>
              <w:adjustRightInd w:val="0"/>
              <w:spacing w:before="40" w:after="40" w:line="276" w:lineRule="auto"/>
              <w:jc w:val="both"/>
              <w:rPr>
                <w:rFonts w:cstheme="minorHAnsi"/>
                <w:sz w:val="22"/>
                <w:szCs w:val="22"/>
              </w:rPr>
            </w:pPr>
            <w:r>
              <w:rPr>
                <w:rFonts w:cstheme="minorHAnsi"/>
                <w:sz w:val="22"/>
                <w:szCs w:val="22"/>
              </w:rPr>
              <w:t>AI</w:t>
            </w:r>
          </w:p>
        </w:tc>
        <w:tc>
          <w:tcPr>
            <w:tcW w:w="6874" w:type="dxa"/>
          </w:tcPr>
          <w:p w14:paraId="61D92B23" w14:textId="77777777" w:rsidR="00C624C0" w:rsidRPr="00925779" w:rsidRDefault="00C624C0" w:rsidP="008A1F5E">
            <w:pPr>
              <w:autoSpaceDE w:val="0"/>
              <w:autoSpaceDN w:val="0"/>
              <w:adjustRightInd w:val="0"/>
              <w:spacing w:before="40" w:after="40" w:line="276" w:lineRule="auto"/>
              <w:jc w:val="both"/>
              <w:rPr>
                <w:rFonts w:cstheme="minorHAnsi"/>
                <w:sz w:val="22"/>
                <w:szCs w:val="22"/>
              </w:rPr>
            </w:pPr>
            <w:r>
              <w:rPr>
                <w:rFonts w:cstheme="minorHAnsi"/>
                <w:sz w:val="22"/>
                <w:szCs w:val="22"/>
              </w:rPr>
              <w:t>Artificial Intelligence</w:t>
            </w:r>
          </w:p>
        </w:tc>
      </w:tr>
      <w:tr w:rsidR="00FC5E4F" w:rsidRPr="00925779" w14:paraId="0A5EE7AF" w14:textId="77777777" w:rsidTr="008A1F5E">
        <w:trPr>
          <w:trHeight w:val="138"/>
        </w:trPr>
        <w:tc>
          <w:tcPr>
            <w:tcW w:w="2198" w:type="dxa"/>
            <w:shd w:val="clear" w:color="auto" w:fill="D9E2F3" w:themeFill="accent1" w:themeFillTint="33"/>
          </w:tcPr>
          <w:p w14:paraId="676A1C65"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CPD</w:t>
            </w:r>
          </w:p>
        </w:tc>
        <w:tc>
          <w:tcPr>
            <w:tcW w:w="6874" w:type="dxa"/>
          </w:tcPr>
          <w:p w14:paraId="6CD033C4" w14:textId="77777777" w:rsidR="00FC5E4F" w:rsidRDefault="00FC5E4F" w:rsidP="008A1F5E">
            <w:pPr>
              <w:autoSpaceDE w:val="0"/>
              <w:autoSpaceDN w:val="0"/>
              <w:adjustRightInd w:val="0"/>
              <w:spacing w:before="40" w:after="40" w:line="276" w:lineRule="auto"/>
              <w:jc w:val="both"/>
              <w:rPr>
                <w:rFonts w:cstheme="minorHAnsi"/>
                <w:sz w:val="22"/>
                <w:szCs w:val="22"/>
              </w:rPr>
            </w:pPr>
            <w:r w:rsidRPr="00541471">
              <w:rPr>
                <w:sz w:val="22"/>
                <w:szCs w:val="22"/>
              </w:rPr>
              <w:t>Continuous Professional Development</w:t>
            </w:r>
          </w:p>
        </w:tc>
      </w:tr>
      <w:tr w:rsidR="00FC5E4F" w:rsidRPr="00925779" w14:paraId="2DD24F3B" w14:textId="77777777" w:rsidTr="008A1F5E">
        <w:trPr>
          <w:trHeight w:val="138"/>
        </w:trPr>
        <w:tc>
          <w:tcPr>
            <w:tcW w:w="2198" w:type="dxa"/>
            <w:shd w:val="clear" w:color="auto" w:fill="D9E2F3" w:themeFill="accent1" w:themeFillTint="33"/>
          </w:tcPr>
          <w:p w14:paraId="75EAD340"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EU</w:t>
            </w:r>
          </w:p>
        </w:tc>
        <w:tc>
          <w:tcPr>
            <w:tcW w:w="6874" w:type="dxa"/>
          </w:tcPr>
          <w:p w14:paraId="4CB744AC"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European Union</w:t>
            </w:r>
          </w:p>
        </w:tc>
      </w:tr>
      <w:tr w:rsidR="00FC5E4F" w:rsidRPr="00925779" w14:paraId="114D6B83" w14:textId="77777777" w:rsidTr="008A1F5E">
        <w:trPr>
          <w:trHeight w:val="138"/>
        </w:trPr>
        <w:tc>
          <w:tcPr>
            <w:tcW w:w="2198" w:type="dxa"/>
            <w:shd w:val="clear" w:color="auto" w:fill="D9E2F3" w:themeFill="accent1" w:themeFillTint="33"/>
          </w:tcPr>
          <w:p w14:paraId="78364E9E"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ICT</w:t>
            </w:r>
          </w:p>
        </w:tc>
        <w:tc>
          <w:tcPr>
            <w:tcW w:w="6874" w:type="dxa"/>
          </w:tcPr>
          <w:p w14:paraId="5672E87A"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Information and Communication Technology</w:t>
            </w:r>
          </w:p>
        </w:tc>
      </w:tr>
      <w:tr w:rsidR="00FC5E4F" w:rsidRPr="00925779" w14:paraId="4EC8FA0D" w14:textId="77777777" w:rsidTr="008A1F5E">
        <w:trPr>
          <w:trHeight w:val="138"/>
        </w:trPr>
        <w:tc>
          <w:tcPr>
            <w:tcW w:w="2198" w:type="dxa"/>
            <w:shd w:val="clear" w:color="auto" w:fill="D9E2F3" w:themeFill="accent1" w:themeFillTint="33"/>
          </w:tcPr>
          <w:p w14:paraId="6222363D"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ILO</w:t>
            </w:r>
          </w:p>
        </w:tc>
        <w:tc>
          <w:tcPr>
            <w:tcW w:w="6874" w:type="dxa"/>
          </w:tcPr>
          <w:p w14:paraId="55879E19"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International Labour Organization</w:t>
            </w:r>
          </w:p>
        </w:tc>
      </w:tr>
      <w:tr w:rsidR="00FC5E4F" w:rsidRPr="00925779" w14:paraId="3D663908" w14:textId="77777777" w:rsidTr="008A1F5E">
        <w:trPr>
          <w:trHeight w:val="138"/>
        </w:trPr>
        <w:tc>
          <w:tcPr>
            <w:tcW w:w="2198" w:type="dxa"/>
            <w:shd w:val="clear" w:color="auto" w:fill="D9E2F3" w:themeFill="accent1" w:themeFillTint="33"/>
          </w:tcPr>
          <w:p w14:paraId="0F2D9DD1"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MOH</w:t>
            </w:r>
          </w:p>
        </w:tc>
        <w:tc>
          <w:tcPr>
            <w:tcW w:w="6874" w:type="dxa"/>
          </w:tcPr>
          <w:p w14:paraId="640C0D47" w14:textId="77777777" w:rsidR="00FC5E4F" w:rsidRPr="00541471" w:rsidRDefault="00FC5E4F" w:rsidP="008A1F5E">
            <w:pPr>
              <w:autoSpaceDE w:val="0"/>
              <w:autoSpaceDN w:val="0"/>
              <w:adjustRightInd w:val="0"/>
              <w:spacing w:before="40" w:after="40" w:line="276" w:lineRule="auto"/>
              <w:jc w:val="both"/>
              <w:rPr>
                <w:sz w:val="22"/>
                <w:szCs w:val="22"/>
              </w:rPr>
            </w:pPr>
            <w:r w:rsidRPr="00541471">
              <w:rPr>
                <w:rFonts w:cstheme="minorHAnsi"/>
                <w:sz w:val="22"/>
                <w:szCs w:val="22"/>
              </w:rPr>
              <w:t>The Ministry of Health</w:t>
            </w:r>
          </w:p>
        </w:tc>
      </w:tr>
      <w:tr w:rsidR="00FC5E4F" w:rsidRPr="00925779" w14:paraId="6CEAE340" w14:textId="77777777" w:rsidTr="008A1F5E">
        <w:trPr>
          <w:trHeight w:val="138"/>
        </w:trPr>
        <w:tc>
          <w:tcPr>
            <w:tcW w:w="2198" w:type="dxa"/>
            <w:shd w:val="clear" w:color="auto" w:fill="D9E2F3" w:themeFill="accent1" w:themeFillTint="33"/>
          </w:tcPr>
          <w:p w14:paraId="15A6B263"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MoLSS</w:t>
            </w:r>
          </w:p>
        </w:tc>
        <w:tc>
          <w:tcPr>
            <w:tcW w:w="6874" w:type="dxa"/>
          </w:tcPr>
          <w:p w14:paraId="37164892"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The Ministry of Labour and Social Security</w:t>
            </w:r>
          </w:p>
        </w:tc>
      </w:tr>
      <w:tr w:rsidR="00FC5E4F" w:rsidRPr="00925779" w14:paraId="13F6E2E2" w14:textId="77777777" w:rsidTr="008A1F5E">
        <w:trPr>
          <w:trHeight w:val="138"/>
        </w:trPr>
        <w:tc>
          <w:tcPr>
            <w:tcW w:w="2198" w:type="dxa"/>
            <w:shd w:val="clear" w:color="auto" w:fill="D9E2F3" w:themeFill="accent1" w:themeFillTint="33"/>
          </w:tcPr>
          <w:p w14:paraId="0A1D02C4"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MONE</w:t>
            </w:r>
          </w:p>
        </w:tc>
        <w:tc>
          <w:tcPr>
            <w:tcW w:w="6874" w:type="dxa"/>
          </w:tcPr>
          <w:p w14:paraId="15FFDE11" w14:textId="77777777" w:rsidR="00FC5E4F" w:rsidRPr="00541471" w:rsidRDefault="00FC5E4F" w:rsidP="008A1F5E">
            <w:pPr>
              <w:autoSpaceDE w:val="0"/>
              <w:autoSpaceDN w:val="0"/>
              <w:adjustRightInd w:val="0"/>
              <w:spacing w:before="40" w:after="40" w:line="276" w:lineRule="auto"/>
              <w:jc w:val="both"/>
              <w:rPr>
                <w:sz w:val="22"/>
                <w:szCs w:val="22"/>
              </w:rPr>
            </w:pPr>
            <w:r w:rsidRPr="00541471">
              <w:rPr>
                <w:rFonts w:cstheme="minorHAnsi"/>
                <w:sz w:val="22"/>
                <w:szCs w:val="22"/>
              </w:rPr>
              <w:t>The Ministry of National Education</w:t>
            </w:r>
          </w:p>
        </w:tc>
      </w:tr>
      <w:tr w:rsidR="00FC5E4F" w:rsidRPr="00925779" w14:paraId="4007985C" w14:textId="77777777" w:rsidTr="008A1F5E">
        <w:trPr>
          <w:trHeight w:val="138"/>
        </w:trPr>
        <w:tc>
          <w:tcPr>
            <w:tcW w:w="2198" w:type="dxa"/>
            <w:shd w:val="clear" w:color="auto" w:fill="D9E2F3" w:themeFill="accent1" w:themeFillTint="33"/>
          </w:tcPr>
          <w:p w14:paraId="016AAE21"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NSFE</w:t>
            </w:r>
          </w:p>
        </w:tc>
        <w:tc>
          <w:tcPr>
            <w:tcW w:w="6874" w:type="dxa"/>
          </w:tcPr>
          <w:p w14:paraId="74A6DA0A"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sidRPr="00541471">
              <w:rPr>
                <w:sz w:val="22"/>
                <w:szCs w:val="22"/>
              </w:rPr>
              <w:t>Non-Standards Forms of Employment</w:t>
            </w:r>
          </w:p>
        </w:tc>
      </w:tr>
      <w:tr w:rsidR="00FC5E4F" w:rsidRPr="00925779" w14:paraId="17EC7CE5" w14:textId="77777777" w:rsidTr="008A1F5E">
        <w:trPr>
          <w:trHeight w:val="138"/>
        </w:trPr>
        <w:tc>
          <w:tcPr>
            <w:tcW w:w="2198" w:type="dxa"/>
            <w:shd w:val="clear" w:color="auto" w:fill="D9E2F3" w:themeFill="accent1" w:themeFillTint="33"/>
          </w:tcPr>
          <w:p w14:paraId="7E6CE7FF"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OB</w:t>
            </w:r>
          </w:p>
        </w:tc>
        <w:tc>
          <w:tcPr>
            <w:tcW w:w="6874" w:type="dxa"/>
          </w:tcPr>
          <w:p w14:paraId="330D1507"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Operation Beneficiary</w:t>
            </w:r>
          </w:p>
        </w:tc>
      </w:tr>
      <w:tr w:rsidR="00FC5E4F" w:rsidRPr="00925779" w14:paraId="779A9420" w14:textId="77777777" w:rsidTr="008A1F5E">
        <w:trPr>
          <w:trHeight w:val="138"/>
        </w:trPr>
        <w:tc>
          <w:tcPr>
            <w:tcW w:w="2198" w:type="dxa"/>
            <w:shd w:val="clear" w:color="auto" w:fill="D9E2F3" w:themeFill="accent1" w:themeFillTint="33"/>
          </w:tcPr>
          <w:p w14:paraId="66801E61"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OHS</w:t>
            </w:r>
          </w:p>
        </w:tc>
        <w:tc>
          <w:tcPr>
            <w:tcW w:w="6874" w:type="dxa"/>
          </w:tcPr>
          <w:p w14:paraId="5C1A4A20" w14:textId="77777777" w:rsidR="00FC5E4F" w:rsidRPr="00541471" w:rsidRDefault="00FC5E4F" w:rsidP="008A1F5E">
            <w:pPr>
              <w:autoSpaceDE w:val="0"/>
              <w:autoSpaceDN w:val="0"/>
              <w:adjustRightInd w:val="0"/>
              <w:spacing w:before="40" w:after="40" w:line="276" w:lineRule="auto"/>
              <w:jc w:val="both"/>
              <w:rPr>
                <w:sz w:val="22"/>
                <w:szCs w:val="22"/>
              </w:rPr>
            </w:pPr>
            <w:r w:rsidRPr="00541471">
              <w:rPr>
                <w:rFonts w:cstheme="minorHAnsi"/>
                <w:sz w:val="22"/>
                <w:szCs w:val="22"/>
              </w:rPr>
              <w:t>Occupational Health and Safety</w:t>
            </w:r>
          </w:p>
        </w:tc>
      </w:tr>
      <w:tr w:rsidR="00FC5E4F" w:rsidRPr="00925779" w14:paraId="4E7FAB10" w14:textId="77777777" w:rsidTr="008A1F5E">
        <w:trPr>
          <w:trHeight w:val="138"/>
        </w:trPr>
        <w:tc>
          <w:tcPr>
            <w:tcW w:w="2198" w:type="dxa"/>
            <w:shd w:val="clear" w:color="auto" w:fill="D9E2F3" w:themeFill="accent1" w:themeFillTint="33"/>
          </w:tcPr>
          <w:p w14:paraId="00317C0D" w14:textId="36ADAD3B"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PwD</w:t>
            </w:r>
            <w:r w:rsidR="00BB4C83">
              <w:rPr>
                <w:rFonts w:cstheme="minorHAnsi"/>
                <w:sz w:val="22"/>
                <w:szCs w:val="22"/>
              </w:rPr>
              <w:t>s</w:t>
            </w:r>
          </w:p>
        </w:tc>
        <w:tc>
          <w:tcPr>
            <w:tcW w:w="6874" w:type="dxa"/>
          </w:tcPr>
          <w:p w14:paraId="0570ABE9" w14:textId="46E0B208"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People with Disabilit</w:t>
            </w:r>
            <w:r w:rsidR="00BB4C83">
              <w:rPr>
                <w:rFonts w:cstheme="minorHAnsi"/>
                <w:sz w:val="22"/>
                <w:szCs w:val="22"/>
              </w:rPr>
              <w:t>ies</w:t>
            </w:r>
          </w:p>
        </w:tc>
      </w:tr>
      <w:tr w:rsidR="00FC5E4F" w:rsidRPr="00925779" w14:paraId="04451D70" w14:textId="77777777" w:rsidTr="008A1F5E">
        <w:trPr>
          <w:trHeight w:val="138"/>
        </w:trPr>
        <w:tc>
          <w:tcPr>
            <w:tcW w:w="2198" w:type="dxa"/>
            <w:shd w:val="clear" w:color="auto" w:fill="D9E2F3" w:themeFill="accent1" w:themeFillTint="33"/>
          </w:tcPr>
          <w:p w14:paraId="12D26D7A"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RPA</w:t>
            </w:r>
          </w:p>
        </w:tc>
        <w:tc>
          <w:tcPr>
            <w:tcW w:w="6874" w:type="dxa"/>
          </w:tcPr>
          <w:p w14:paraId="2DBE9ACB" w14:textId="77777777" w:rsidR="00FC5E4F" w:rsidRPr="00541471"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R</w:t>
            </w:r>
            <w:r w:rsidRPr="00541471">
              <w:rPr>
                <w:rFonts w:cstheme="minorHAnsi"/>
                <w:sz w:val="22"/>
                <w:szCs w:val="22"/>
              </w:rPr>
              <w:t xml:space="preserve">obotic </w:t>
            </w:r>
            <w:r>
              <w:rPr>
                <w:rFonts w:cstheme="minorHAnsi"/>
                <w:sz w:val="22"/>
                <w:szCs w:val="22"/>
              </w:rPr>
              <w:t>P</w:t>
            </w:r>
            <w:r w:rsidRPr="00541471">
              <w:rPr>
                <w:rFonts w:cstheme="minorHAnsi"/>
                <w:sz w:val="22"/>
                <w:szCs w:val="22"/>
              </w:rPr>
              <w:t xml:space="preserve">rocess </w:t>
            </w:r>
            <w:r>
              <w:rPr>
                <w:rFonts w:cstheme="minorHAnsi"/>
                <w:sz w:val="22"/>
                <w:szCs w:val="22"/>
              </w:rPr>
              <w:t>A</w:t>
            </w:r>
            <w:r w:rsidRPr="00541471">
              <w:rPr>
                <w:rFonts w:cstheme="minorHAnsi"/>
                <w:sz w:val="22"/>
                <w:szCs w:val="22"/>
              </w:rPr>
              <w:t>utomation</w:t>
            </w:r>
          </w:p>
        </w:tc>
      </w:tr>
      <w:tr w:rsidR="00FC5E4F" w:rsidRPr="00925779" w14:paraId="588D2AC3" w14:textId="77777777" w:rsidTr="008A1F5E">
        <w:trPr>
          <w:trHeight w:val="138"/>
        </w:trPr>
        <w:tc>
          <w:tcPr>
            <w:tcW w:w="2198" w:type="dxa"/>
            <w:shd w:val="clear" w:color="auto" w:fill="D9E2F3" w:themeFill="accent1" w:themeFillTint="33"/>
          </w:tcPr>
          <w:p w14:paraId="6A87144C"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SMART</w:t>
            </w:r>
          </w:p>
        </w:tc>
        <w:tc>
          <w:tcPr>
            <w:tcW w:w="6874" w:type="dxa"/>
          </w:tcPr>
          <w:p w14:paraId="5B2293CE"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Specific, Measurable, Achievable, Relevant, Time-bound</w:t>
            </w:r>
          </w:p>
        </w:tc>
      </w:tr>
      <w:tr w:rsidR="00FC5E4F" w:rsidRPr="00925779" w14:paraId="71635FFC" w14:textId="77777777" w:rsidTr="008A1F5E">
        <w:trPr>
          <w:trHeight w:val="138"/>
        </w:trPr>
        <w:tc>
          <w:tcPr>
            <w:tcW w:w="2198" w:type="dxa"/>
            <w:shd w:val="clear" w:color="auto" w:fill="D9E2F3" w:themeFill="accent1" w:themeFillTint="33"/>
          </w:tcPr>
          <w:p w14:paraId="3AAE6E61"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STEM</w:t>
            </w:r>
          </w:p>
        </w:tc>
        <w:tc>
          <w:tcPr>
            <w:tcW w:w="6874" w:type="dxa"/>
          </w:tcPr>
          <w:p w14:paraId="50CD5C86" w14:textId="77777777" w:rsidR="00FC5E4F" w:rsidRPr="00FA43DD" w:rsidRDefault="00FC5E4F" w:rsidP="008A1F5E">
            <w:pPr>
              <w:autoSpaceDE w:val="0"/>
              <w:autoSpaceDN w:val="0"/>
              <w:adjustRightInd w:val="0"/>
              <w:spacing w:before="40" w:after="40" w:line="276" w:lineRule="auto"/>
              <w:jc w:val="both"/>
              <w:rPr>
                <w:sz w:val="22"/>
                <w:szCs w:val="22"/>
              </w:rPr>
            </w:pPr>
            <w:r w:rsidRPr="00563146">
              <w:rPr>
                <w:sz w:val="22"/>
                <w:szCs w:val="22"/>
              </w:rPr>
              <w:t>Science, Technology, Engineering, Mathematics</w:t>
            </w:r>
          </w:p>
        </w:tc>
      </w:tr>
      <w:tr w:rsidR="00FC5E4F" w:rsidRPr="00925779" w14:paraId="743AA6DE" w14:textId="77777777" w:rsidTr="008A1F5E">
        <w:trPr>
          <w:trHeight w:val="138"/>
        </w:trPr>
        <w:tc>
          <w:tcPr>
            <w:tcW w:w="2198" w:type="dxa"/>
            <w:shd w:val="clear" w:color="auto" w:fill="D9E2F3" w:themeFill="accent1" w:themeFillTint="33"/>
          </w:tcPr>
          <w:p w14:paraId="0C66488D"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SWOT</w:t>
            </w:r>
          </w:p>
        </w:tc>
        <w:tc>
          <w:tcPr>
            <w:tcW w:w="6874" w:type="dxa"/>
          </w:tcPr>
          <w:p w14:paraId="4AFA0265"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Strengths, Weaknesses, Opportunities and Threads</w:t>
            </w:r>
          </w:p>
        </w:tc>
      </w:tr>
      <w:tr w:rsidR="00FC5E4F" w:rsidRPr="00925779" w14:paraId="1ABA71C0" w14:textId="77777777" w:rsidTr="008A1F5E">
        <w:trPr>
          <w:trHeight w:val="138"/>
        </w:trPr>
        <w:tc>
          <w:tcPr>
            <w:tcW w:w="2198" w:type="dxa"/>
            <w:shd w:val="clear" w:color="auto" w:fill="D9E2F3" w:themeFill="accent1" w:themeFillTint="33"/>
          </w:tcPr>
          <w:p w14:paraId="09208C1C"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TAT</w:t>
            </w:r>
          </w:p>
        </w:tc>
        <w:tc>
          <w:tcPr>
            <w:tcW w:w="6874" w:type="dxa"/>
          </w:tcPr>
          <w:p w14:paraId="40ABD295"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Technical Assistance Team</w:t>
            </w:r>
          </w:p>
        </w:tc>
      </w:tr>
      <w:tr w:rsidR="00FC5E4F" w:rsidRPr="00925779" w14:paraId="793552C3" w14:textId="77777777" w:rsidTr="008A1F5E">
        <w:trPr>
          <w:trHeight w:val="138"/>
        </w:trPr>
        <w:tc>
          <w:tcPr>
            <w:tcW w:w="2198" w:type="dxa"/>
            <w:shd w:val="clear" w:color="auto" w:fill="D9E2F3" w:themeFill="accent1" w:themeFillTint="33"/>
          </w:tcPr>
          <w:p w14:paraId="7DAAA17F" w14:textId="77777777" w:rsidR="00FC5E4F"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TNA</w:t>
            </w:r>
          </w:p>
        </w:tc>
        <w:tc>
          <w:tcPr>
            <w:tcW w:w="6874" w:type="dxa"/>
          </w:tcPr>
          <w:p w14:paraId="160281AC" w14:textId="77777777" w:rsidR="00FC5E4F" w:rsidRPr="00541471" w:rsidRDefault="00FC5E4F" w:rsidP="008A1F5E">
            <w:pPr>
              <w:autoSpaceDE w:val="0"/>
              <w:autoSpaceDN w:val="0"/>
              <w:adjustRightInd w:val="0"/>
              <w:spacing w:before="40" w:after="40" w:line="276" w:lineRule="auto"/>
              <w:jc w:val="both"/>
              <w:rPr>
                <w:sz w:val="22"/>
                <w:szCs w:val="22"/>
              </w:rPr>
            </w:pPr>
            <w:r>
              <w:rPr>
                <w:rFonts w:cstheme="minorHAnsi"/>
                <w:sz w:val="22"/>
                <w:szCs w:val="22"/>
              </w:rPr>
              <w:t>T</w:t>
            </w:r>
            <w:r w:rsidRPr="00541471">
              <w:rPr>
                <w:rFonts w:cstheme="minorHAnsi"/>
                <w:sz w:val="22"/>
                <w:szCs w:val="22"/>
              </w:rPr>
              <w:t xml:space="preserve">raining </w:t>
            </w:r>
            <w:r>
              <w:rPr>
                <w:rFonts w:cstheme="minorHAnsi"/>
                <w:sz w:val="22"/>
                <w:szCs w:val="22"/>
              </w:rPr>
              <w:t>N</w:t>
            </w:r>
            <w:r w:rsidRPr="00541471">
              <w:rPr>
                <w:rFonts w:cstheme="minorHAnsi"/>
                <w:sz w:val="22"/>
                <w:szCs w:val="22"/>
              </w:rPr>
              <w:t xml:space="preserve">eeds </w:t>
            </w:r>
            <w:r>
              <w:rPr>
                <w:rFonts w:cstheme="minorHAnsi"/>
                <w:sz w:val="22"/>
                <w:szCs w:val="22"/>
              </w:rPr>
              <w:t>A</w:t>
            </w:r>
            <w:r w:rsidRPr="00541471">
              <w:rPr>
                <w:rFonts w:cstheme="minorHAnsi"/>
                <w:sz w:val="22"/>
                <w:szCs w:val="22"/>
              </w:rPr>
              <w:t>nalysis</w:t>
            </w:r>
          </w:p>
        </w:tc>
      </w:tr>
      <w:tr w:rsidR="00FC5E4F" w:rsidRPr="00925779" w14:paraId="5C3E52CA" w14:textId="77777777" w:rsidTr="008A1F5E">
        <w:trPr>
          <w:trHeight w:val="138"/>
        </w:trPr>
        <w:tc>
          <w:tcPr>
            <w:tcW w:w="2198" w:type="dxa"/>
            <w:shd w:val="clear" w:color="auto" w:fill="D9E2F3" w:themeFill="accent1" w:themeFillTint="33"/>
          </w:tcPr>
          <w:p w14:paraId="0DB4F449"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ToR</w:t>
            </w:r>
          </w:p>
        </w:tc>
        <w:tc>
          <w:tcPr>
            <w:tcW w:w="6874" w:type="dxa"/>
          </w:tcPr>
          <w:p w14:paraId="720C484B"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Terms of References</w:t>
            </w:r>
          </w:p>
        </w:tc>
      </w:tr>
      <w:tr w:rsidR="00FC5E4F" w:rsidRPr="00925779" w14:paraId="0BC2E024" w14:textId="77777777" w:rsidTr="008A1F5E">
        <w:trPr>
          <w:trHeight w:val="138"/>
        </w:trPr>
        <w:tc>
          <w:tcPr>
            <w:tcW w:w="2198" w:type="dxa"/>
            <w:shd w:val="clear" w:color="auto" w:fill="D9E2F3" w:themeFill="accent1" w:themeFillTint="33"/>
          </w:tcPr>
          <w:p w14:paraId="5DFAFECD"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TVET</w:t>
            </w:r>
          </w:p>
        </w:tc>
        <w:tc>
          <w:tcPr>
            <w:tcW w:w="6874" w:type="dxa"/>
          </w:tcPr>
          <w:p w14:paraId="010DDC23"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Technical and Vocational Education and Training</w:t>
            </w:r>
          </w:p>
        </w:tc>
      </w:tr>
      <w:tr w:rsidR="00FC5E4F" w:rsidRPr="00925779" w14:paraId="146E3C05" w14:textId="77777777" w:rsidTr="008A1F5E">
        <w:trPr>
          <w:trHeight w:val="138"/>
        </w:trPr>
        <w:tc>
          <w:tcPr>
            <w:tcW w:w="2198" w:type="dxa"/>
            <w:shd w:val="clear" w:color="auto" w:fill="D9E2F3" w:themeFill="accent1" w:themeFillTint="33"/>
          </w:tcPr>
          <w:p w14:paraId="4E1D8C1C"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UI</w:t>
            </w:r>
          </w:p>
        </w:tc>
        <w:tc>
          <w:tcPr>
            <w:tcW w:w="6874" w:type="dxa"/>
          </w:tcPr>
          <w:p w14:paraId="5E94FB01"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U</w:t>
            </w:r>
            <w:r w:rsidRPr="00541471">
              <w:rPr>
                <w:rFonts w:cstheme="minorHAnsi"/>
                <w:sz w:val="22"/>
                <w:szCs w:val="22"/>
              </w:rPr>
              <w:t xml:space="preserve">ser </w:t>
            </w:r>
            <w:r>
              <w:rPr>
                <w:rFonts w:cstheme="minorHAnsi"/>
                <w:sz w:val="22"/>
                <w:szCs w:val="22"/>
              </w:rPr>
              <w:t>I</w:t>
            </w:r>
            <w:r w:rsidRPr="00541471">
              <w:rPr>
                <w:rFonts w:cstheme="minorHAnsi"/>
                <w:sz w:val="22"/>
                <w:szCs w:val="22"/>
              </w:rPr>
              <w:t>nterface</w:t>
            </w:r>
          </w:p>
        </w:tc>
      </w:tr>
      <w:tr w:rsidR="00FC5E4F" w:rsidRPr="00925779" w14:paraId="5D0A5A4A" w14:textId="77777777" w:rsidTr="008A1F5E">
        <w:trPr>
          <w:trHeight w:val="138"/>
        </w:trPr>
        <w:tc>
          <w:tcPr>
            <w:tcW w:w="2198" w:type="dxa"/>
            <w:shd w:val="clear" w:color="auto" w:fill="D9E2F3" w:themeFill="accent1" w:themeFillTint="33"/>
          </w:tcPr>
          <w:p w14:paraId="64013972"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UX</w:t>
            </w:r>
          </w:p>
        </w:tc>
        <w:tc>
          <w:tcPr>
            <w:tcW w:w="6874" w:type="dxa"/>
          </w:tcPr>
          <w:p w14:paraId="1E05BC02"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U</w:t>
            </w:r>
            <w:r w:rsidRPr="00541471">
              <w:rPr>
                <w:rFonts w:cstheme="minorHAnsi"/>
                <w:sz w:val="22"/>
                <w:szCs w:val="22"/>
              </w:rPr>
              <w:t xml:space="preserve">ser </w:t>
            </w:r>
            <w:r>
              <w:rPr>
                <w:rFonts w:cstheme="minorHAnsi"/>
                <w:sz w:val="22"/>
                <w:szCs w:val="22"/>
              </w:rPr>
              <w:t>E</w:t>
            </w:r>
            <w:r w:rsidRPr="00541471">
              <w:rPr>
                <w:rFonts w:cstheme="minorHAnsi"/>
                <w:sz w:val="22"/>
                <w:szCs w:val="22"/>
              </w:rPr>
              <w:t>xperience</w:t>
            </w:r>
          </w:p>
        </w:tc>
      </w:tr>
      <w:tr w:rsidR="00FC5E4F" w:rsidRPr="00925779" w14:paraId="5DD03ECF" w14:textId="77777777" w:rsidTr="008A1F5E">
        <w:trPr>
          <w:trHeight w:val="138"/>
        </w:trPr>
        <w:tc>
          <w:tcPr>
            <w:tcW w:w="2198" w:type="dxa"/>
            <w:shd w:val="clear" w:color="auto" w:fill="D9E2F3" w:themeFill="accent1" w:themeFillTint="33"/>
          </w:tcPr>
          <w:p w14:paraId="7136A03F"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VQA</w:t>
            </w:r>
          </w:p>
        </w:tc>
        <w:tc>
          <w:tcPr>
            <w:tcW w:w="6874" w:type="dxa"/>
          </w:tcPr>
          <w:p w14:paraId="57AE8925"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Vocational Qualification Agency</w:t>
            </w:r>
          </w:p>
        </w:tc>
      </w:tr>
      <w:tr w:rsidR="00FC5E4F" w:rsidRPr="00925779" w14:paraId="0D4C2691" w14:textId="77777777" w:rsidTr="008A1F5E">
        <w:trPr>
          <w:trHeight w:val="138"/>
        </w:trPr>
        <w:tc>
          <w:tcPr>
            <w:tcW w:w="2198" w:type="dxa"/>
            <w:shd w:val="clear" w:color="auto" w:fill="D9E2F3" w:themeFill="accent1" w:themeFillTint="33"/>
          </w:tcPr>
          <w:p w14:paraId="19067A65"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VR</w:t>
            </w:r>
          </w:p>
        </w:tc>
        <w:tc>
          <w:tcPr>
            <w:tcW w:w="6874" w:type="dxa"/>
          </w:tcPr>
          <w:p w14:paraId="28923D73" w14:textId="77777777" w:rsidR="00FC5E4F" w:rsidRPr="00925779" w:rsidRDefault="00FC5E4F" w:rsidP="008A1F5E">
            <w:pPr>
              <w:autoSpaceDE w:val="0"/>
              <w:autoSpaceDN w:val="0"/>
              <w:adjustRightInd w:val="0"/>
              <w:spacing w:before="40" w:after="40" w:line="276" w:lineRule="auto"/>
              <w:jc w:val="both"/>
              <w:rPr>
                <w:rFonts w:cstheme="minorHAnsi"/>
                <w:sz w:val="22"/>
                <w:szCs w:val="22"/>
              </w:rPr>
            </w:pPr>
            <w:r>
              <w:rPr>
                <w:rFonts w:cstheme="minorHAnsi"/>
                <w:sz w:val="22"/>
                <w:szCs w:val="22"/>
              </w:rPr>
              <w:t>Virtual Reality</w:t>
            </w:r>
          </w:p>
        </w:tc>
      </w:tr>
    </w:tbl>
    <w:p w14:paraId="668694FC" w14:textId="1059CB3A" w:rsidR="00992F41" w:rsidRPr="00541471" w:rsidRDefault="00992F41" w:rsidP="00B662B3">
      <w:pPr>
        <w:jc w:val="both"/>
        <w:rPr>
          <w:rFonts w:cstheme="minorHAnsi"/>
          <w:b/>
          <w:bCs/>
          <w:sz w:val="22"/>
          <w:szCs w:val="22"/>
        </w:rPr>
      </w:pPr>
    </w:p>
    <w:p w14:paraId="5FD625B8" w14:textId="3571DFC8" w:rsidR="00992F41" w:rsidRPr="00541471" w:rsidRDefault="00992F41" w:rsidP="00B662B3">
      <w:pPr>
        <w:jc w:val="both"/>
        <w:rPr>
          <w:rFonts w:cstheme="minorHAnsi"/>
          <w:b/>
          <w:bCs/>
          <w:sz w:val="22"/>
          <w:szCs w:val="22"/>
        </w:rPr>
      </w:pPr>
    </w:p>
    <w:p w14:paraId="6CA2D09F" w14:textId="3D2A6337" w:rsidR="00992F41" w:rsidRPr="00541471" w:rsidRDefault="00992F41" w:rsidP="00B662B3">
      <w:pPr>
        <w:jc w:val="both"/>
        <w:rPr>
          <w:rFonts w:cstheme="minorHAnsi"/>
          <w:b/>
          <w:bCs/>
          <w:sz w:val="22"/>
          <w:szCs w:val="22"/>
        </w:rPr>
      </w:pPr>
    </w:p>
    <w:p w14:paraId="1E2D0DC6" w14:textId="417621C6" w:rsidR="00992F41" w:rsidRPr="00541471" w:rsidRDefault="00992F41" w:rsidP="00B662B3">
      <w:pPr>
        <w:jc w:val="both"/>
        <w:rPr>
          <w:rFonts w:cstheme="minorHAnsi"/>
          <w:b/>
          <w:bCs/>
          <w:sz w:val="22"/>
          <w:szCs w:val="22"/>
        </w:rPr>
      </w:pPr>
    </w:p>
    <w:p w14:paraId="6BFA6F49" w14:textId="018C32DE" w:rsidR="00992F41" w:rsidRPr="00541471" w:rsidRDefault="00992F41" w:rsidP="00B662B3">
      <w:pPr>
        <w:jc w:val="both"/>
        <w:rPr>
          <w:rFonts w:cstheme="minorHAnsi"/>
          <w:b/>
          <w:bCs/>
          <w:sz w:val="22"/>
          <w:szCs w:val="22"/>
        </w:rPr>
      </w:pPr>
    </w:p>
    <w:p w14:paraId="7A881F20" w14:textId="531EFC78" w:rsidR="00992F41" w:rsidRPr="00541471" w:rsidRDefault="00992F41" w:rsidP="00B662B3">
      <w:pPr>
        <w:jc w:val="both"/>
        <w:rPr>
          <w:rFonts w:cstheme="minorHAnsi"/>
          <w:b/>
          <w:bCs/>
          <w:sz w:val="22"/>
          <w:szCs w:val="22"/>
        </w:rPr>
      </w:pPr>
    </w:p>
    <w:p w14:paraId="66C877E9" w14:textId="77777777" w:rsidR="00992F41" w:rsidRPr="00541471" w:rsidRDefault="00992F41" w:rsidP="00B662B3">
      <w:pPr>
        <w:jc w:val="both"/>
        <w:rPr>
          <w:rFonts w:cstheme="minorHAnsi"/>
          <w:b/>
          <w:bCs/>
          <w:sz w:val="22"/>
          <w:szCs w:val="22"/>
        </w:rPr>
      </w:pPr>
    </w:p>
    <w:p w14:paraId="3F27F354" w14:textId="10C27D9E" w:rsidR="00992F41" w:rsidRPr="00541471" w:rsidRDefault="00992F41" w:rsidP="00992F41">
      <w:pPr>
        <w:rPr>
          <w:rFonts w:cstheme="minorHAnsi"/>
          <w:b/>
          <w:bCs/>
          <w:sz w:val="22"/>
          <w:szCs w:val="22"/>
        </w:rPr>
      </w:pPr>
      <w:r w:rsidRPr="00541471">
        <w:rPr>
          <w:rFonts w:cstheme="minorHAnsi"/>
          <w:b/>
          <w:bCs/>
          <w:sz w:val="22"/>
          <w:szCs w:val="22"/>
        </w:rPr>
        <w:br w:type="page"/>
      </w:r>
    </w:p>
    <w:p w14:paraId="15D56034" w14:textId="359ED6C7" w:rsidR="00992F41" w:rsidRPr="00541471" w:rsidRDefault="00992F41" w:rsidP="00992F41">
      <w:pPr>
        <w:pStyle w:val="Heading1"/>
      </w:pPr>
      <w:bookmarkStart w:id="7" w:name="_Toc108219080"/>
      <w:bookmarkStart w:id="8" w:name="_Toc156572354"/>
      <w:r w:rsidRPr="00541471">
        <w:lastRenderedPageBreak/>
        <w:t>Executive Summary</w:t>
      </w:r>
      <w:bookmarkEnd w:id="7"/>
      <w:bookmarkEnd w:id="8"/>
    </w:p>
    <w:p w14:paraId="0985704B" w14:textId="40316B86" w:rsidR="00992F41" w:rsidRPr="00541471" w:rsidRDefault="00992F41" w:rsidP="00B662B3">
      <w:pPr>
        <w:jc w:val="both"/>
        <w:rPr>
          <w:rFonts w:cstheme="minorHAnsi"/>
          <w:b/>
          <w:bCs/>
          <w:sz w:val="22"/>
          <w:szCs w:val="22"/>
        </w:rPr>
      </w:pPr>
    </w:p>
    <w:p w14:paraId="283B99E8" w14:textId="77777777" w:rsidR="00D61B6B" w:rsidRPr="00D50078" w:rsidRDefault="00D61B6B" w:rsidP="00D61B6B">
      <w:pPr>
        <w:rPr>
          <w:color w:val="201F1E"/>
          <w:shd w:val="clear" w:color="auto" w:fill="FFFFFF"/>
        </w:rPr>
      </w:pPr>
      <w:r>
        <w:rPr>
          <w:bCs/>
          <w:sz w:val="22"/>
          <w:szCs w:val="22"/>
        </w:rPr>
        <w:t xml:space="preserve">This Report was commissioned by the Turkish Ministry of Labour and Social Security (MoLSS)’s Department for Employment Policies, to examine the current situation within 5 sectors of </w:t>
      </w:r>
      <w:r w:rsidRPr="00D50078">
        <w:rPr>
          <w:bCs/>
          <w:sz w:val="22"/>
          <w:szCs w:val="22"/>
        </w:rPr>
        <w:t>Türkiye</w:t>
      </w:r>
      <w:r>
        <w:rPr>
          <w:bCs/>
          <w:sz w:val="22"/>
          <w:szCs w:val="22"/>
        </w:rPr>
        <w:t xml:space="preserve"> – Education, Health, Energy, Banking/Finance, and ICT. The Report was produced by a Technical Assistance Team (TAT) working within the EU-funded project ‘Technical Assistance for Promoting Decent Future of Work Approach with a Focus on Gender Equality’.  </w:t>
      </w:r>
    </w:p>
    <w:p w14:paraId="118C1C0C" w14:textId="77777777" w:rsidR="00D61B6B" w:rsidRPr="00611D0E" w:rsidRDefault="00D61B6B" w:rsidP="00D61B6B">
      <w:pPr>
        <w:jc w:val="both"/>
        <w:rPr>
          <w:bCs/>
          <w:sz w:val="22"/>
          <w:szCs w:val="22"/>
        </w:rPr>
      </w:pPr>
    </w:p>
    <w:p w14:paraId="471CA5C4" w14:textId="77777777" w:rsidR="00D61B6B" w:rsidRPr="00611D0E" w:rsidRDefault="00D61B6B" w:rsidP="00D61B6B">
      <w:pPr>
        <w:jc w:val="both"/>
        <w:rPr>
          <w:bCs/>
          <w:sz w:val="22"/>
          <w:szCs w:val="22"/>
        </w:rPr>
      </w:pPr>
      <w:r w:rsidRPr="00611D0E">
        <w:rPr>
          <w:bCs/>
          <w:sz w:val="22"/>
          <w:szCs w:val="22"/>
        </w:rPr>
        <w:t>The information has been derived from numerous sources</w:t>
      </w:r>
      <w:r>
        <w:rPr>
          <w:bCs/>
          <w:sz w:val="22"/>
          <w:szCs w:val="22"/>
        </w:rPr>
        <w:t xml:space="preserve"> (each element of which is attached to this Report in a series of standalone Annexes)</w:t>
      </w:r>
      <w:r w:rsidRPr="00611D0E">
        <w:rPr>
          <w:bCs/>
          <w:sz w:val="22"/>
          <w:szCs w:val="22"/>
        </w:rPr>
        <w:t>:</w:t>
      </w:r>
    </w:p>
    <w:p w14:paraId="31102CE4" w14:textId="77777777" w:rsidR="00D61B6B" w:rsidRPr="00611D0E" w:rsidRDefault="00D61B6B" w:rsidP="00D61B6B">
      <w:pPr>
        <w:jc w:val="both"/>
        <w:rPr>
          <w:bCs/>
          <w:sz w:val="22"/>
          <w:szCs w:val="22"/>
        </w:rPr>
      </w:pPr>
    </w:p>
    <w:p w14:paraId="5496F4C1" w14:textId="77777777" w:rsidR="00D61B6B" w:rsidRPr="00611D0E" w:rsidRDefault="00D61B6B" w:rsidP="00D61B6B">
      <w:pPr>
        <w:numPr>
          <w:ilvl w:val="0"/>
          <w:numId w:val="12"/>
        </w:numPr>
        <w:jc w:val="both"/>
        <w:rPr>
          <w:sz w:val="22"/>
          <w:szCs w:val="22"/>
        </w:rPr>
      </w:pPr>
      <w:r w:rsidRPr="00611D0E">
        <w:rPr>
          <w:sz w:val="22"/>
          <w:szCs w:val="22"/>
        </w:rPr>
        <w:t xml:space="preserve">Extensive desk research </w:t>
      </w:r>
      <w:r>
        <w:rPr>
          <w:sz w:val="22"/>
          <w:szCs w:val="22"/>
        </w:rPr>
        <w:t>involving sectoral analyses of each selected sector from a Turkish and an international perspective</w:t>
      </w:r>
      <w:r w:rsidRPr="00611D0E">
        <w:rPr>
          <w:sz w:val="22"/>
          <w:szCs w:val="22"/>
        </w:rPr>
        <w:t>;</w:t>
      </w:r>
    </w:p>
    <w:p w14:paraId="3E38665B" w14:textId="77777777" w:rsidR="00D61B6B" w:rsidRPr="00611D0E" w:rsidRDefault="00D61B6B" w:rsidP="00D61B6B">
      <w:pPr>
        <w:numPr>
          <w:ilvl w:val="0"/>
          <w:numId w:val="12"/>
        </w:numPr>
        <w:jc w:val="both"/>
        <w:rPr>
          <w:sz w:val="22"/>
          <w:szCs w:val="22"/>
        </w:rPr>
      </w:pPr>
      <w:r w:rsidRPr="00611D0E">
        <w:rPr>
          <w:sz w:val="22"/>
          <w:szCs w:val="22"/>
        </w:rPr>
        <w:t xml:space="preserve">A </w:t>
      </w:r>
      <w:r>
        <w:rPr>
          <w:sz w:val="22"/>
          <w:szCs w:val="22"/>
        </w:rPr>
        <w:t>series of SWOT Analysis Workshop</w:t>
      </w:r>
      <w:r w:rsidRPr="00611D0E">
        <w:rPr>
          <w:sz w:val="22"/>
          <w:szCs w:val="22"/>
        </w:rPr>
        <w:t>s</w:t>
      </w:r>
      <w:r>
        <w:rPr>
          <w:sz w:val="22"/>
          <w:szCs w:val="22"/>
        </w:rPr>
        <w:t xml:space="preserve"> involving sectoral experts from each sector;</w:t>
      </w:r>
    </w:p>
    <w:p w14:paraId="14BB8D86" w14:textId="77777777" w:rsidR="00D61B6B" w:rsidRPr="00611D0E" w:rsidRDefault="00D61B6B" w:rsidP="00D61B6B">
      <w:pPr>
        <w:numPr>
          <w:ilvl w:val="0"/>
          <w:numId w:val="12"/>
        </w:numPr>
        <w:jc w:val="both"/>
        <w:rPr>
          <w:sz w:val="22"/>
          <w:szCs w:val="22"/>
        </w:rPr>
      </w:pPr>
      <w:r w:rsidRPr="00611D0E">
        <w:rPr>
          <w:sz w:val="22"/>
          <w:szCs w:val="22"/>
        </w:rPr>
        <w:t xml:space="preserve">A Pre-Study Workshop at which </w:t>
      </w:r>
      <w:r>
        <w:rPr>
          <w:sz w:val="22"/>
          <w:szCs w:val="22"/>
        </w:rPr>
        <w:t>77</w:t>
      </w:r>
      <w:r w:rsidRPr="00611D0E">
        <w:rPr>
          <w:sz w:val="22"/>
          <w:szCs w:val="22"/>
        </w:rPr>
        <w:t xml:space="preserve"> representatives of the public</w:t>
      </w:r>
      <w:r>
        <w:rPr>
          <w:sz w:val="22"/>
          <w:szCs w:val="22"/>
        </w:rPr>
        <w:t>, private</w:t>
      </w:r>
      <w:r w:rsidRPr="00611D0E">
        <w:rPr>
          <w:sz w:val="22"/>
          <w:szCs w:val="22"/>
        </w:rPr>
        <w:t xml:space="preserve"> </w:t>
      </w:r>
      <w:r>
        <w:rPr>
          <w:sz w:val="22"/>
          <w:szCs w:val="22"/>
        </w:rPr>
        <w:t>and</w:t>
      </w:r>
      <w:r w:rsidRPr="00611D0E">
        <w:rPr>
          <w:sz w:val="22"/>
          <w:szCs w:val="22"/>
        </w:rPr>
        <w:t xml:space="preserve"> third sectors formulated their </w:t>
      </w:r>
      <w:r>
        <w:rPr>
          <w:sz w:val="22"/>
          <w:szCs w:val="22"/>
        </w:rPr>
        <w:t>ideas on the current and future state of their respective sectors;</w:t>
      </w:r>
    </w:p>
    <w:p w14:paraId="7A3106B2" w14:textId="77777777" w:rsidR="00D61B6B" w:rsidRDefault="00D61B6B" w:rsidP="00D61B6B">
      <w:pPr>
        <w:numPr>
          <w:ilvl w:val="0"/>
          <w:numId w:val="12"/>
        </w:numPr>
        <w:jc w:val="both"/>
        <w:rPr>
          <w:sz w:val="22"/>
          <w:szCs w:val="22"/>
        </w:rPr>
      </w:pPr>
      <w:r>
        <w:rPr>
          <w:sz w:val="22"/>
          <w:szCs w:val="22"/>
        </w:rPr>
        <w:t xml:space="preserve">A </w:t>
      </w:r>
      <w:r w:rsidRPr="00611D0E">
        <w:rPr>
          <w:sz w:val="22"/>
          <w:szCs w:val="22"/>
        </w:rPr>
        <w:t xml:space="preserve">field study </w:t>
      </w:r>
      <w:r>
        <w:rPr>
          <w:sz w:val="22"/>
          <w:szCs w:val="22"/>
        </w:rPr>
        <w:t>involving 840 respondents using semi-structured questionnaires;</w:t>
      </w:r>
      <w:r w:rsidRPr="00611D0E">
        <w:rPr>
          <w:sz w:val="22"/>
          <w:szCs w:val="22"/>
        </w:rPr>
        <w:t xml:space="preserve"> </w:t>
      </w:r>
    </w:p>
    <w:p w14:paraId="45DAE3A2" w14:textId="77777777" w:rsidR="00D61B6B" w:rsidRPr="009649DA" w:rsidRDefault="00D61B6B" w:rsidP="00D61B6B">
      <w:pPr>
        <w:numPr>
          <w:ilvl w:val="0"/>
          <w:numId w:val="12"/>
        </w:numPr>
        <w:jc w:val="both"/>
        <w:rPr>
          <w:bCs/>
          <w:sz w:val="22"/>
          <w:szCs w:val="22"/>
        </w:rPr>
      </w:pPr>
      <w:r w:rsidRPr="009649DA">
        <w:rPr>
          <w:sz w:val="22"/>
          <w:szCs w:val="22"/>
        </w:rPr>
        <w:t xml:space="preserve">A Post-Study Workshop at which </w:t>
      </w:r>
      <w:r>
        <w:rPr>
          <w:sz w:val="22"/>
          <w:szCs w:val="22"/>
        </w:rPr>
        <w:t>96</w:t>
      </w:r>
      <w:r w:rsidRPr="009649DA">
        <w:rPr>
          <w:sz w:val="22"/>
          <w:szCs w:val="22"/>
        </w:rPr>
        <w:t xml:space="preserve"> representatives of the public</w:t>
      </w:r>
      <w:r>
        <w:rPr>
          <w:sz w:val="22"/>
          <w:szCs w:val="22"/>
        </w:rPr>
        <w:t>, private</w:t>
      </w:r>
      <w:r w:rsidRPr="009649DA">
        <w:rPr>
          <w:sz w:val="22"/>
          <w:szCs w:val="22"/>
        </w:rPr>
        <w:t xml:space="preserve"> </w:t>
      </w:r>
      <w:r>
        <w:rPr>
          <w:sz w:val="22"/>
          <w:szCs w:val="22"/>
        </w:rPr>
        <w:t>and</w:t>
      </w:r>
      <w:r w:rsidRPr="009649DA">
        <w:rPr>
          <w:sz w:val="22"/>
          <w:szCs w:val="22"/>
        </w:rPr>
        <w:t xml:space="preserve"> third sectors provided feedback to the draft Recommendations.</w:t>
      </w:r>
    </w:p>
    <w:p w14:paraId="795B9930" w14:textId="77777777" w:rsidR="00D61B6B" w:rsidRPr="009649DA" w:rsidRDefault="00D61B6B" w:rsidP="00D61B6B">
      <w:pPr>
        <w:ind w:left="770"/>
        <w:jc w:val="both"/>
        <w:rPr>
          <w:bCs/>
          <w:sz w:val="22"/>
          <w:szCs w:val="22"/>
        </w:rPr>
      </w:pPr>
    </w:p>
    <w:p w14:paraId="4A10B063" w14:textId="77777777" w:rsidR="00D61B6B" w:rsidRPr="00611D0E" w:rsidRDefault="00D61B6B" w:rsidP="00D61B6B">
      <w:pPr>
        <w:jc w:val="both"/>
        <w:rPr>
          <w:bCs/>
          <w:sz w:val="22"/>
          <w:szCs w:val="22"/>
        </w:rPr>
      </w:pPr>
      <w:r w:rsidRPr="00611D0E">
        <w:rPr>
          <w:bCs/>
          <w:sz w:val="22"/>
          <w:szCs w:val="22"/>
        </w:rPr>
        <w:t xml:space="preserve">This </w:t>
      </w:r>
      <w:r>
        <w:rPr>
          <w:bCs/>
          <w:sz w:val="22"/>
          <w:szCs w:val="22"/>
        </w:rPr>
        <w:t xml:space="preserve">has been </w:t>
      </w:r>
      <w:r w:rsidRPr="00611D0E">
        <w:rPr>
          <w:bCs/>
          <w:sz w:val="22"/>
          <w:szCs w:val="22"/>
        </w:rPr>
        <w:t xml:space="preserve">carefully analysed </w:t>
      </w:r>
      <w:r>
        <w:rPr>
          <w:bCs/>
          <w:sz w:val="22"/>
          <w:szCs w:val="22"/>
        </w:rPr>
        <w:t>and</w:t>
      </w:r>
      <w:r w:rsidRPr="00611D0E">
        <w:rPr>
          <w:bCs/>
          <w:sz w:val="22"/>
          <w:szCs w:val="22"/>
        </w:rPr>
        <w:t xml:space="preserve"> processed to produce a series of </w:t>
      </w:r>
      <w:r>
        <w:rPr>
          <w:bCs/>
          <w:sz w:val="22"/>
          <w:szCs w:val="22"/>
        </w:rPr>
        <w:t xml:space="preserve">102 </w:t>
      </w:r>
      <w:r w:rsidRPr="00611D0E">
        <w:rPr>
          <w:bCs/>
          <w:sz w:val="22"/>
          <w:szCs w:val="22"/>
        </w:rPr>
        <w:t xml:space="preserve">evidence-based recommendations which </w:t>
      </w:r>
      <w:r>
        <w:rPr>
          <w:bCs/>
          <w:sz w:val="22"/>
          <w:szCs w:val="22"/>
        </w:rPr>
        <w:t>are presented in 2 categories: cross-sectoral and sector-specific.</w:t>
      </w:r>
    </w:p>
    <w:p w14:paraId="7D4B99CE" w14:textId="77777777" w:rsidR="00D61B6B" w:rsidRPr="00611D0E" w:rsidRDefault="00D61B6B" w:rsidP="00D61B6B">
      <w:pPr>
        <w:jc w:val="both"/>
        <w:rPr>
          <w:bCs/>
          <w:sz w:val="22"/>
          <w:szCs w:val="22"/>
        </w:rPr>
      </w:pPr>
    </w:p>
    <w:p w14:paraId="58587DDA" w14:textId="77777777" w:rsidR="00D61B6B" w:rsidRDefault="00D61B6B" w:rsidP="00D61B6B">
      <w:pPr>
        <w:jc w:val="both"/>
        <w:rPr>
          <w:sz w:val="22"/>
          <w:szCs w:val="22"/>
        </w:rPr>
      </w:pPr>
      <w:r>
        <w:rPr>
          <w:sz w:val="22"/>
          <w:szCs w:val="22"/>
        </w:rPr>
        <w:t xml:space="preserve">The project’s Terms of Reference (ToR) required that 5 sectors be studied. To provide some element of choice, 7 sectors were initially examined (the 5 which were eventually chosen together with the Automotive and Textile sectors) through a thorough and deep desk research exercise, and MoLSS representatives selected the 5 sectors mentioned above. </w:t>
      </w:r>
    </w:p>
    <w:p w14:paraId="55E10483" w14:textId="77777777" w:rsidR="00D61B6B" w:rsidRDefault="00D61B6B" w:rsidP="00D61B6B">
      <w:pPr>
        <w:jc w:val="both"/>
        <w:rPr>
          <w:sz w:val="22"/>
          <w:szCs w:val="22"/>
        </w:rPr>
      </w:pPr>
    </w:p>
    <w:p w14:paraId="3476FA25" w14:textId="77777777" w:rsidR="00D61B6B" w:rsidRDefault="00D61B6B" w:rsidP="00D61B6B">
      <w:pPr>
        <w:jc w:val="both"/>
        <w:rPr>
          <w:sz w:val="22"/>
          <w:szCs w:val="22"/>
        </w:rPr>
      </w:pPr>
      <w:r>
        <w:rPr>
          <w:sz w:val="22"/>
          <w:szCs w:val="22"/>
        </w:rPr>
        <w:t xml:space="preserve">The study was conducted against a backdrop of increasing changes in the World of Work. Already, the impact of increased digitalisation is being felt in the way we bank and the way we shop, with significant moves towards online services. Commentators suggest that, by 2030, some 7.5m jobs will be lost in </w:t>
      </w:r>
      <w:r w:rsidRPr="00103D98">
        <w:rPr>
          <w:sz w:val="22"/>
          <w:szCs w:val="22"/>
        </w:rPr>
        <w:t>Türkiye</w:t>
      </w:r>
      <w:r>
        <w:rPr>
          <w:sz w:val="22"/>
          <w:szCs w:val="22"/>
        </w:rPr>
        <w:t xml:space="preserve"> through the forces of digitalisation, robotisation, automation and AI, although the same commentators predict that some 9m new jobs can be created by the very forces which will have eliminated the older jobs in the first place. But, to take advantage of the new job opportunities, new skills will be needed, which will require existing workers to adapt, and a new generation of workers to be prepared. The extent to which </w:t>
      </w:r>
      <w:r w:rsidRPr="00103D98">
        <w:rPr>
          <w:sz w:val="22"/>
          <w:szCs w:val="22"/>
        </w:rPr>
        <w:t>Türkiye</w:t>
      </w:r>
      <w:r>
        <w:rPr>
          <w:sz w:val="22"/>
          <w:szCs w:val="22"/>
        </w:rPr>
        <w:t xml:space="preserve"> is successful in meeting the challenges of this process of transition will depend on the preparedness of the private and public sectors – the former to identify and train for the new skills, and the latter to create awareness for the changes and develop policies and strategies to support them. </w:t>
      </w:r>
    </w:p>
    <w:p w14:paraId="53672E23" w14:textId="77777777" w:rsidR="00D61B6B" w:rsidRDefault="00D61B6B" w:rsidP="00D61B6B">
      <w:pPr>
        <w:jc w:val="both"/>
        <w:rPr>
          <w:sz w:val="22"/>
          <w:szCs w:val="22"/>
        </w:rPr>
      </w:pPr>
    </w:p>
    <w:p w14:paraId="3861E69B" w14:textId="77777777" w:rsidR="00D61B6B" w:rsidRDefault="00D61B6B" w:rsidP="00D61B6B">
      <w:pPr>
        <w:jc w:val="both"/>
        <w:rPr>
          <w:sz w:val="22"/>
          <w:szCs w:val="22"/>
        </w:rPr>
      </w:pPr>
      <w:r>
        <w:rPr>
          <w:sz w:val="22"/>
          <w:szCs w:val="22"/>
        </w:rPr>
        <w:t xml:space="preserve">These factors underpinned the study covered in this Report. Through extensive dialogue with many interested stakeholders - employers, employees and sector experts from the public and private sectors - a picture emerged of how stakeholders perceived the changes which would affect them, and the extent to which they were ready for them. </w:t>
      </w:r>
    </w:p>
    <w:p w14:paraId="1ED8A5BF" w14:textId="77777777" w:rsidR="00D61B6B" w:rsidRDefault="00D61B6B" w:rsidP="00D61B6B">
      <w:pPr>
        <w:jc w:val="both"/>
        <w:rPr>
          <w:sz w:val="22"/>
          <w:szCs w:val="22"/>
        </w:rPr>
      </w:pPr>
      <w:r>
        <w:rPr>
          <w:sz w:val="22"/>
          <w:szCs w:val="22"/>
        </w:rPr>
        <w:t xml:space="preserve">The study included a focus on gender in order to assess the extent to which women might be disproportionately affected by the changes. In </w:t>
      </w:r>
      <w:r w:rsidRPr="00103D98">
        <w:rPr>
          <w:sz w:val="22"/>
          <w:szCs w:val="22"/>
        </w:rPr>
        <w:t>Türkiye</w:t>
      </w:r>
      <w:r>
        <w:rPr>
          <w:sz w:val="22"/>
          <w:szCs w:val="22"/>
        </w:rPr>
        <w:t xml:space="preserve">, women appear to be less drawn to technologically-oriented professions, and could, therefore, be more severely impacted by a future in which technology-related jobs may predominate. In fact, this is not a specifically Turkish phenomenon. A study visit to Finland </w:t>
      </w:r>
      <w:r>
        <w:rPr>
          <w:sz w:val="22"/>
          <w:szCs w:val="22"/>
        </w:rPr>
        <w:lastRenderedPageBreak/>
        <w:t>in October 2022, in which TAT accompanied 8 representatives of MoLSS to consider how that country was facing up to similar challenges, revealed that Finnish women too tended to opt for careers outside of technology, despite scoring as well or better than males in technology at academic levels prior to joining the workforce. Finnish institutions were at something of a loss in explaining the reasons for this, but it did reflect the fact that this is an issue which has broad implications and which will need to be addressed.</w:t>
      </w:r>
    </w:p>
    <w:p w14:paraId="785B5744" w14:textId="77777777" w:rsidR="00D61B6B" w:rsidRDefault="00D61B6B" w:rsidP="00D61B6B">
      <w:pPr>
        <w:jc w:val="both"/>
        <w:rPr>
          <w:sz w:val="22"/>
          <w:szCs w:val="22"/>
        </w:rPr>
      </w:pPr>
    </w:p>
    <w:p w14:paraId="632FC576" w14:textId="77777777" w:rsidR="00D61B6B" w:rsidRDefault="00D61B6B" w:rsidP="00D61B6B">
      <w:pPr>
        <w:jc w:val="both"/>
        <w:rPr>
          <w:rFonts w:cstheme="minorHAnsi"/>
          <w:sz w:val="22"/>
          <w:szCs w:val="22"/>
        </w:rPr>
      </w:pPr>
      <w:r w:rsidRPr="00F93E34">
        <w:rPr>
          <w:rFonts w:cstheme="minorHAnsi"/>
          <w:sz w:val="22"/>
          <w:szCs w:val="22"/>
        </w:rPr>
        <w:t xml:space="preserve">This Report is the result of a collaborative effort </w:t>
      </w:r>
      <w:r>
        <w:rPr>
          <w:rFonts w:cstheme="minorHAnsi"/>
          <w:sz w:val="22"/>
          <w:szCs w:val="22"/>
        </w:rPr>
        <w:t>to</w:t>
      </w:r>
      <w:r w:rsidRPr="00F93E34">
        <w:rPr>
          <w:rFonts w:cstheme="minorHAnsi"/>
          <w:sz w:val="22"/>
          <w:szCs w:val="22"/>
        </w:rPr>
        <w:t xml:space="preserve"> which many stakeholders</w:t>
      </w:r>
      <w:r>
        <w:rPr>
          <w:rFonts w:cstheme="minorHAnsi"/>
          <w:sz w:val="22"/>
          <w:szCs w:val="22"/>
        </w:rPr>
        <w:t xml:space="preserve"> have contributed with their time, ideas and comments. This has been greatly appreciated by the project team, who have been very impressed by the depth of knowledge and commitment they have encountered during the assignment.</w:t>
      </w:r>
    </w:p>
    <w:p w14:paraId="3AB72027" w14:textId="77777777" w:rsidR="00D61B6B" w:rsidRDefault="00D61B6B" w:rsidP="00D61B6B">
      <w:pPr>
        <w:jc w:val="both"/>
        <w:rPr>
          <w:color w:val="201F1E"/>
          <w:shd w:val="clear" w:color="auto" w:fill="FFFFFF"/>
        </w:rPr>
      </w:pPr>
      <w:r>
        <w:rPr>
          <w:sz w:val="22"/>
          <w:szCs w:val="22"/>
        </w:rPr>
        <w:t xml:space="preserve">  </w:t>
      </w:r>
    </w:p>
    <w:p w14:paraId="42F6BEFC" w14:textId="0F099215" w:rsidR="00992F41" w:rsidRPr="00541471" w:rsidRDefault="00992F41" w:rsidP="00B662B3">
      <w:pPr>
        <w:jc w:val="both"/>
        <w:rPr>
          <w:rFonts w:cstheme="minorHAnsi"/>
          <w:b/>
          <w:bCs/>
          <w:sz w:val="22"/>
          <w:szCs w:val="22"/>
        </w:rPr>
      </w:pPr>
    </w:p>
    <w:p w14:paraId="7D35DC82" w14:textId="16595FDD" w:rsidR="00992F41" w:rsidRPr="00541471" w:rsidRDefault="00992F41" w:rsidP="00B662B3">
      <w:pPr>
        <w:jc w:val="both"/>
        <w:rPr>
          <w:rFonts w:cstheme="minorHAnsi"/>
          <w:b/>
          <w:bCs/>
          <w:sz w:val="22"/>
          <w:szCs w:val="22"/>
        </w:rPr>
      </w:pPr>
    </w:p>
    <w:p w14:paraId="7DBF65D7" w14:textId="7324834C" w:rsidR="00992F41" w:rsidRPr="00541471" w:rsidRDefault="00992F41" w:rsidP="00B662B3">
      <w:pPr>
        <w:jc w:val="both"/>
        <w:rPr>
          <w:rFonts w:cstheme="minorHAnsi"/>
          <w:b/>
          <w:bCs/>
          <w:sz w:val="22"/>
          <w:szCs w:val="22"/>
        </w:rPr>
      </w:pPr>
    </w:p>
    <w:p w14:paraId="5ACDE348" w14:textId="279537EB" w:rsidR="00992F41" w:rsidRPr="00541471" w:rsidRDefault="00992F41" w:rsidP="00B662B3">
      <w:pPr>
        <w:jc w:val="both"/>
        <w:rPr>
          <w:rFonts w:cstheme="minorHAnsi"/>
          <w:b/>
          <w:bCs/>
          <w:sz w:val="22"/>
          <w:szCs w:val="22"/>
        </w:rPr>
      </w:pPr>
    </w:p>
    <w:p w14:paraId="228F0864" w14:textId="6441ABE2" w:rsidR="00992F41" w:rsidRPr="00541471" w:rsidRDefault="00992F41" w:rsidP="00B662B3">
      <w:pPr>
        <w:jc w:val="both"/>
        <w:rPr>
          <w:rFonts w:cstheme="minorHAnsi"/>
          <w:b/>
          <w:bCs/>
          <w:sz w:val="22"/>
          <w:szCs w:val="22"/>
        </w:rPr>
      </w:pPr>
    </w:p>
    <w:p w14:paraId="466BE8D9" w14:textId="34D0AE51" w:rsidR="00992F41" w:rsidRPr="00541471" w:rsidRDefault="00992F41" w:rsidP="00B662B3">
      <w:pPr>
        <w:jc w:val="both"/>
        <w:rPr>
          <w:rFonts w:cstheme="minorHAnsi"/>
          <w:b/>
          <w:bCs/>
          <w:sz w:val="22"/>
          <w:szCs w:val="22"/>
        </w:rPr>
      </w:pPr>
    </w:p>
    <w:p w14:paraId="44BC18F7" w14:textId="7F1696C4" w:rsidR="00992F41" w:rsidRPr="00541471" w:rsidRDefault="00992F41" w:rsidP="00B662B3">
      <w:pPr>
        <w:jc w:val="both"/>
        <w:rPr>
          <w:rFonts w:cstheme="minorHAnsi"/>
          <w:b/>
          <w:bCs/>
          <w:sz w:val="22"/>
          <w:szCs w:val="22"/>
        </w:rPr>
      </w:pPr>
    </w:p>
    <w:p w14:paraId="20A2D1A5" w14:textId="215164E9" w:rsidR="00992F41" w:rsidRPr="00541471" w:rsidRDefault="00992F41" w:rsidP="00B662B3">
      <w:pPr>
        <w:jc w:val="both"/>
        <w:rPr>
          <w:rFonts w:cstheme="minorHAnsi"/>
          <w:b/>
          <w:bCs/>
          <w:sz w:val="22"/>
          <w:szCs w:val="22"/>
        </w:rPr>
      </w:pPr>
    </w:p>
    <w:p w14:paraId="4A98FA70" w14:textId="69CC7293" w:rsidR="00992F41" w:rsidRPr="00541471" w:rsidRDefault="00992F41">
      <w:pPr>
        <w:rPr>
          <w:rFonts w:cstheme="minorHAnsi"/>
          <w:b/>
          <w:bCs/>
          <w:sz w:val="22"/>
          <w:szCs w:val="22"/>
        </w:rPr>
      </w:pPr>
      <w:r w:rsidRPr="00541471">
        <w:rPr>
          <w:rFonts w:cstheme="minorHAnsi"/>
          <w:b/>
          <w:bCs/>
          <w:sz w:val="22"/>
          <w:szCs w:val="22"/>
        </w:rPr>
        <w:br w:type="page"/>
      </w:r>
    </w:p>
    <w:p w14:paraId="0A0C310D" w14:textId="6E1424A8" w:rsidR="00992F41" w:rsidRPr="00541471" w:rsidRDefault="00992F41" w:rsidP="00B136F4">
      <w:pPr>
        <w:pStyle w:val="Heading1"/>
        <w:numPr>
          <w:ilvl w:val="0"/>
          <w:numId w:val="4"/>
        </w:numPr>
      </w:pPr>
      <w:bookmarkStart w:id="9" w:name="_Toc108219081"/>
      <w:bookmarkStart w:id="10" w:name="_Toc156572355"/>
      <w:r w:rsidRPr="00541471">
        <w:lastRenderedPageBreak/>
        <w:t>Introduction and background on the intervention</w:t>
      </w:r>
      <w:bookmarkEnd w:id="9"/>
      <w:bookmarkEnd w:id="10"/>
      <w:r w:rsidRPr="00541471">
        <w:t xml:space="preserve"> </w:t>
      </w:r>
    </w:p>
    <w:p w14:paraId="0DDD9E3D" w14:textId="082BA798" w:rsidR="00992F41" w:rsidRPr="00541471" w:rsidRDefault="00066526" w:rsidP="00B662B3">
      <w:pPr>
        <w:jc w:val="both"/>
        <w:rPr>
          <w:rFonts w:cstheme="minorHAnsi"/>
          <w:sz w:val="22"/>
          <w:szCs w:val="22"/>
        </w:rPr>
      </w:pPr>
      <w:r w:rsidRPr="00541471">
        <w:rPr>
          <w:rFonts w:cstheme="minorHAnsi"/>
          <w:sz w:val="22"/>
          <w:szCs w:val="22"/>
        </w:rPr>
        <w:t xml:space="preserve">This Report has been produced by the EU-funded project ‘Technical Assistance for Promoting Decent Future of Work Approach with a Focus on Gender Equality’ (2021-2023). </w:t>
      </w:r>
      <w:r w:rsidR="001807A9" w:rsidRPr="00541471">
        <w:rPr>
          <w:rFonts w:cstheme="minorHAnsi"/>
          <w:sz w:val="22"/>
          <w:szCs w:val="22"/>
        </w:rPr>
        <w:t xml:space="preserve">Its main goal </w:t>
      </w:r>
      <w:r w:rsidR="006752F9" w:rsidRPr="00541471">
        <w:rPr>
          <w:rFonts w:cstheme="minorHAnsi"/>
          <w:sz w:val="22"/>
          <w:szCs w:val="22"/>
        </w:rPr>
        <w:t xml:space="preserve">is to identify the situation regarding new forms of employment and changing skill needs profile considering digital transformation in pre-selected five sectors </w:t>
      </w:r>
      <w:r w:rsidR="00C22C55" w:rsidRPr="00541471">
        <w:rPr>
          <w:rFonts w:cstheme="minorHAnsi"/>
          <w:sz w:val="22"/>
          <w:szCs w:val="22"/>
        </w:rPr>
        <w:t>(Education, Health, Energy, Banking/Finance, and ICT)</w:t>
      </w:r>
      <w:r w:rsidR="006752F9" w:rsidRPr="00541471">
        <w:rPr>
          <w:rFonts w:cstheme="minorHAnsi"/>
          <w:sz w:val="22"/>
          <w:szCs w:val="22"/>
        </w:rPr>
        <w:t>.</w:t>
      </w:r>
      <w:r w:rsidR="006752F9" w:rsidRPr="00541471">
        <w:rPr>
          <w:rFonts w:cstheme="minorHAnsi"/>
          <w:b/>
          <w:bCs/>
          <w:sz w:val="22"/>
          <w:szCs w:val="22"/>
        </w:rPr>
        <w:t xml:space="preserve"> </w:t>
      </w:r>
      <w:r w:rsidR="001807A9" w:rsidRPr="00541471">
        <w:rPr>
          <w:rFonts w:cstheme="minorHAnsi"/>
          <w:sz w:val="22"/>
          <w:szCs w:val="22"/>
        </w:rPr>
        <w:t xml:space="preserve">This Report is designed to help </w:t>
      </w:r>
      <w:r w:rsidR="00614CB1" w:rsidRPr="00541471">
        <w:rPr>
          <w:rFonts w:cstheme="minorHAnsi"/>
          <w:sz w:val="22"/>
          <w:szCs w:val="22"/>
        </w:rPr>
        <w:t>policymakers</w:t>
      </w:r>
      <w:r w:rsidR="001807A9" w:rsidRPr="00541471">
        <w:rPr>
          <w:rFonts w:cstheme="minorHAnsi"/>
          <w:sz w:val="22"/>
          <w:szCs w:val="22"/>
        </w:rPr>
        <w:t xml:space="preserve"> </w:t>
      </w:r>
      <w:r w:rsidR="00485077" w:rsidRPr="00541471">
        <w:rPr>
          <w:rFonts w:cstheme="minorHAnsi"/>
          <w:sz w:val="22"/>
          <w:szCs w:val="22"/>
        </w:rPr>
        <w:t>understand</w:t>
      </w:r>
      <w:r w:rsidR="001807A9" w:rsidRPr="00541471">
        <w:rPr>
          <w:rFonts w:cstheme="minorHAnsi"/>
          <w:sz w:val="22"/>
          <w:szCs w:val="22"/>
        </w:rPr>
        <w:t xml:space="preserve"> sectoral needs for the new forms of employment and employment relations that have emerged with the use of new and digital technologies and business processes in</w:t>
      </w:r>
      <w:r w:rsidR="006752F9" w:rsidRPr="00541471">
        <w:rPr>
          <w:rFonts w:cstheme="minorHAnsi"/>
          <w:sz w:val="22"/>
          <w:szCs w:val="22"/>
        </w:rPr>
        <w:t xml:space="preserve"> sectors.</w:t>
      </w:r>
    </w:p>
    <w:p w14:paraId="0EFDDEBA" w14:textId="2934B3F6" w:rsidR="00992F41" w:rsidRPr="00541471" w:rsidRDefault="00992F41" w:rsidP="00B662B3">
      <w:pPr>
        <w:jc w:val="both"/>
        <w:rPr>
          <w:rFonts w:cstheme="minorHAnsi"/>
          <w:b/>
          <w:bCs/>
          <w:sz w:val="22"/>
          <w:szCs w:val="22"/>
        </w:rPr>
      </w:pPr>
    </w:p>
    <w:p w14:paraId="558E120C" w14:textId="77777777" w:rsidR="00066526" w:rsidRPr="00541471" w:rsidRDefault="00066526" w:rsidP="00066526">
      <w:pPr>
        <w:jc w:val="both"/>
        <w:rPr>
          <w:rFonts w:cstheme="minorHAnsi"/>
          <w:sz w:val="22"/>
          <w:szCs w:val="22"/>
        </w:rPr>
      </w:pPr>
      <w:r w:rsidRPr="00541471">
        <w:rPr>
          <w:rFonts w:cstheme="minorHAnsi"/>
          <w:sz w:val="22"/>
          <w:szCs w:val="22"/>
        </w:rPr>
        <w:t>The information included in this Report has been derived from:</w:t>
      </w:r>
    </w:p>
    <w:p w14:paraId="465744F4" w14:textId="77777777" w:rsidR="00066526" w:rsidRPr="00541471" w:rsidRDefault="00066526" w:rsidP="00066526">
      <w:pPr>
        <w:jc w:val="both"/>
        <w:rPr>
          <w:rFonts w:cstheme="minorHAnsi"/>
          <w:sz w:val="22"/>
          <w:szCs w:val="22"/>
        </w:rPr>
      </w:pPr>
    </w:p>
    <w:p w14:paraId="1CFD2261" w14:textId="2AB5DA6B" w:rsidR="00066526" w:rsidRPr="00541471" w:rsidRDefault="00066526" w:rsidP="00B136F4">
      <w:pPr>
        <w:numPr>
          <w:ilvl w:val="0"/>
          <w:numId w:val="5"/>
        </w:numPr>
        <w:jc w:val="both"/>
        <w:rPr>
          <w:rFonts w:cstheme="minorHAnsi"/>
          <w:sz w:val="22"/>
          <w:szCs w:val="22"/>
        </w:rPr>
      </w:pPr>
      <w:r w:rsidRPr="00541471">
        <w:rPr>
          <w:rFonts w:cstheme="minorHAnsi"/>
          <w:sz w:val="22"/>
          <w:szCs w:val="22"/>
        </w:rPr>
        <w:t xml:space="preserve">An extensive desk research into international and Turkish </w:t>
      </w:r>
      <w:r w:rsidR="00596055" w:rsidRPr="00541471">
        <w:rPr>
          <w:rFonts w:cstheme="minorHAnsi"/>
          <w:sz w:val="22"/>
          <w:szCs w:val="22"/>
        </w:rPr>
        <w:t>approaches</w:t>
      </w:r>
      <w:r w:rsidR="008A1F5E">
        <w:rPr>
          <w:rFonts w:cstheme="minorHAnsi"/>
          <w:sz w:val="22"/>
          <w:szCs w:val="22"/>
        </w:rPr>
        <w:t xml:space="preserve"> (see Annex 1)</w:t>
      </w:r>
      <w:r w:rsidR="00596055" w:rsidRPr="00541471">
        <w:rPr>
          <w:rFonts w:cstheme="minorHAnsi"/>
          <w:sz w:val="22"/>
          <w:szCs w:val="22"/>
        </w:rPr>
        <w:t>.</w:t>
      </w:r>
    </w:p>
    <w:p w14:paraId="4D4561A7" w14:textId="0F22B10C" w:rsidR="00B542A7" w:rsidRPr="00541471" w:rsidRDefault="00B542A7" w:rsidP="00B136F4">
      <w:pPr>
        <w:numPr>
          <w:ilvl w:val="0"/>
          <w:numId w:val="5"/>
        </w:numPr>
        <w:jc w:val="both"/>
        <w:rPr>
          <w:rFonts w:cstheme="minorHAnsi"/>
          <w:sz w:val="22"/>
          <w:szCs w:val="22"/>
        </w:rPr>
      </w:pPr>
      <w:r w:rsidRPr="00541471">
        <w:rPr>
          <w:rFonts w:cstheme="minorHAnsi"/>
          <w:sz w:val="22"/>
          <w:szCs w:val="22"/>
        </w:rPr>
        <w:t>A series of SWOT Analysis Workshops, conducted online with stakeholders from 5 pilot provinces (Ankara, Istanbul, Adana, Bursa, İzmir) representing the interests of 5 sectors (health, education, energy, ICT, banking/finance) to complement the desk research and field study elements envisaged in the Project’s ToR</w:t>
      </w:r>
      <w:r w:rsidR="008A1F5E">
        <w:rPr>
          <w:rFonts w:cstheme="minorHAnsi"/>
          <w:sz w:val="22"/>
          <w:szCs w:val="22"/>
        </w:rPr>
        <w:t xml:space="preserve"> (see Annex 2)</w:t>
      </w:r>
      <w:r w:rsidRPr="00541471">
        <w:rPr>
          <w:rFonts w:cstheme="minorHAnsi"/>
          <w:sz w:val="22"/>
          <w:szCs w:val="22"/>
        </w:rPr>
        <w:t>.</w:t>
      </w:r>
    </w:p>
    <w:p w14:paraId="0324CCC4" w14:textId="351AB852" w:rsidR="00066526" w:rsidRPr="00541471" w:rsidRDefault="00066526" w:rsidP="00B136F4">
      <w:pPr>
        <w:numPr>
          <w:ilvl w:val="0"/>
          <w:numId w:val="5"/>
        </w:numPr>
        <w:jc w:val="both"/>
        <w:rPr>
          <w:rFonts w:cstheme="minorHAnsi"/>
          <w:sz w:val="22"/>
          <w:szCs w:val="22"/>
        </w:rPr>
      </w:pPr>
      <w:r w:rsidRPr="00541471">
        <w:rPr>
          <w:rFonts w:cstheme="minorHAnsi"/>
          <w:sz w:val="22"/>
          <w:szCs w:val="22"/>
        </w:rPr>
        <w:t xml:space="preserve">A Pre-Study Stakeholder Workshop at which </w:t>
      </w:r>
      <w:r w:rsidR="00CB5902" w:rsidRPr="00541471">
        <w:rPr>
          <w:rFonts w:cstheme="minorHAnsi"/>
          <w:sz w:val="22"/>
          <w:szCs w:val="22"/>
        </w:rPr>
        <w:t>77</w:t>
      </w:r>
      <w:r w:rsidRPr="00541471">
        <w:rPr>
          <w:rFonts w:cstheme="minorHAnsi"/>
          <w:sz w:val="22"/>
          <w:szCs w:val="22"/>
        </w:rPr>
        <w:t xml:space="preserve"> representatives of the public and third sectors formulated their views on </w:t>
      </w:r>
      <w:r w:rsidR="005F03AF" w:rsidRPr="00541471">
        <w:rPr>
          <w:rFonts w:cstheme="minorHAnsi"/>
          <w:sz w:val="22"/>
          <w:szCs w:val="22"/>
        </w:rPr>
        <w:t xml:space="preserve">current challenges and opportunities of mentioned 5 sectors </w:t>
      </w:r>
      <w:r w:rsidRPr="00541471">
        <w:rPr>
          <w:rFonts w:cstheme="minorHAnsi"/>
          <w:sz w:val="22"/>
          <w:szCs w:val="22"/>
        </w:rPr>
        <w:t xml:space="preserve">in </w:t>
      </w:r>
      <w:r w:rsidR="000E20F4">
        <w:rPr>
          <w:rFonts w:cstheme="minorHAnsi"/>
          <w:sz w:val="22"/>
          <w:szCs w:val="22"/>
        </w:rPr>
        <w:t>Türkiye</w:t>
      </w:r>
      <w:r w:rsidR="008A1F5E">
        <w:rPr>
          <w:rFonts w:cstheme="minorHAnsi"/>
          <w:sz w:val="22"/>
          <w:szCs w:val="22"/>
        </w:rPr>
        <w:t xml:space="preserve"> (see Annex 3)</w:t>
      </w:r>
      <w:r w:rsidR="00596055" w:rsidRPr="00541471">
        <w:rPr>
          <w:rFonts w:cstheme="minorHAnsi"/>
          <w:sz w:val="22"/>
          <w:szCs w:val="22"/>
        </w:rPr>
        <w:t>.</w:t>
      </w:r>
    </w:p>
    <w:p w14:paraId="35D0368C" w14:textId="1842D73F" w:rsidR="00066526" w:rsidRDefault="00066526" w:rsidP="00B136F4">
      <w:pPr>
        <w:numPr>
          <w:ilvl w:val="0"/>
          <w:numId w:val="5"/>
        </w:numPr>
        <w:jc w:val="both"/>
        <w:rPr>
          <w:rFonts w:cstheme="minorHAnsi"/>
          <w:sz w:val="22"/>
          <w:szCs w:val="22"/>
        </w:rPr>
      </w:pPr>
      <w:r w:rsidRPr="00541471">
        <w:rPr>
          <w:rFonts w:cstheme="minorHAnsi"/>
          <w:sz w:val="22"/>
          <w:szCs w:val="22"/>
        </w:rPr>
        <w:t xml:space="preserve">Face-to-face interviews with over </w:t>
      </w:r>
      <w:r w:rsidR="00B542A7" w:rsidRPr="00541471">
        <w:rPr>
          <w:rFonts w:cstheme="minorHAnsi"/>
          <w:sz w:val="22"/>
          <w:szCs w:val="22"/>
        </w:rPr>
        <w:t>750</w:t>
      </w:r>
      <w:r w:rsidRPr="00541471">
        <w:rPr>
          <w:rFonts w:cstheme="minorHAnsi"/>
          <w:sz w:val="22"/>
          <w:szCs w:val="22"/>
        </w:rPr>
        <w:t xml:space="preserve"> </w:t>
      </w:r>
      <w:r w:rsidR="00B542A7" w:rsidRPr="00541471">
        <w:rPr>
          <w:rFonts w:cstheme="minorHAnsi"/>
          <w:sz w:val="22"/>
          <w:szCs w:val="22"/>
        </w:rPr>
        <w:t xml:space="preserve">sector experts, decision makers, </w:t>
      </w:r>
      <w:r w:rsidR="00713103" w:rsidRPr="00541471">
        <w:rPr>
          <w:rFonts w:cstheme="minorHAnsi"/>
          <w:sz w:val="22"/>
          <w:szCs w:val="22"/>
        </w:rPr>
        <w:t>employers,</w:t>
      </w:r>
      <w:r w:rsidRPr="00541471">
        <w:rPr>
          <w:rFonts w:cstheme="minorHAnsi"/>
          <w:sz w:val="22"/>
          <w:szCs w:val="22"/>
        </w:rPr>
        <w:t xml:space="preserve"> and employe</w:t>
      </w:r>
      <w:r w:rsidR="00B542A7" w:rsidRPr="00541471">
        <w:rPr>
          <w:rFonts w:cstheme="minorHAnsi"/>
          <w:sz w:val="22"/>
          <w:szCs w:val="22"/>
        </w:rPr>
        <w:t>e</w:t>
      </w:r>
      <w:r w:rsidRPr="00541471">
        <w:rPr>
          <w:rFonts w:cstheme="minorHAnsi"/>
          <w:sz w:val="22"/>
          <w:szCs w:val="22"/>
        </w:rPr>
        <w:t>s in 5 provinces: Ankara, Adana, Bursa, İstanbul, and İzmir</w:t>
      </w:r>
      <w:r w:rsidR="00596055" w:rsidRPr="00541471">
        <w:rPr>
          <w:rFonts w:cstheme="minorHAnsi"/>
          <w:sz w:val="22"/>
          <w:szCs w:val="22"/>
        </w:rPr>
        <w:t>, representing 5 sectors (health, education, energy, ICT, banking/finance)</w:t>
      </w:r>
      <w:r w:rsidR="008A1F5E">
        <w:rPr>
          <w:rFonts w:cstheme="minorHAnsi"/>
          <w:sz w:val="22"/>
          <w:szCs w:val="22"/>
        </w:rPr>
        <w:t xml:space="preserve"> (see Annexes 4,5 &amp; 6)</w:t>
      </w:r>
      <w:r w:rsidR="00596055" w:rsidRPr="00541471">
        <w:rPr>
          <w:rFonts w:cstheme="minorHAnsi"/>
          <w:sz w:val="22"/>
          <w:szCs w:val="22"/>
        </w:rPr>
        <w:t>.</w:t>
      </w:r>
    </w:p>
    <w:p w14:paraId="31481A71" w14:textId="0DA1B732" w:rsidR="008A1F5E" w:rsidRPr="00541471" w:rsidRDefault="008A1F5E" w:rsidP="00B136F4">
      <w:pPr>
        <w:numPr>
          <w:ilvl w:val="0"/>
          <w:numId w:val="5"/>
        </w:numPr>
        <w:jc w:val="both"/>
        <w:rPr>
          <w:rFonts w:cstheme="minorHAnsi"/>
          <w:sz w:val="22"/>
          <w:szCs w:val="22"/>
        </w:rPr>
      </w:pPr>
      <w:r>
        <w:rPr>
          <w:rFonts w:cstheme="minorHAnsi"/>
          <w:sz w:val="22"/>
          <w:szCs w:val="22"/>
        </w:rPr>
        <w:t xml:space="preserve">A Post Study Workshop at which XX representatives of the public and third sectors were able to consider and evaluate the draft Recommendations arising from the above, before they were formalised into the current Report (see Annex 7). </w:t>
      </w:r>
    </w:p>
    <w:p w14:paraId="75AE675E" w14:textId="3EC06D7F" w:rsidR="00A976AD" w:rsidRPr="00541471" w:rsidRDefault="00A976AD" w:rsidP="00B662B3">
      <w:pPr>
        <w:jc w:val="both"/>
        <w:rPr>
          <w:rFonts w:cstheme="minorHAnsi"/>
          <w:b/>
          <w:bCs/>
          <w:sz w:val="22"/>
          <w:szCs w:val="22"/>
        </w:rPr>
      </w:pPr>
    </w:p>
    <w:p w14:paraId="0210E59C" w14:textId="72DD5C41" w:rsidR="006752F9" w:rsidRPr="00541471" w:rsidRDefault="006752F9" w:rsidP="00B136F4">
      <w:pPr>
        <w:pStyle w:val="Heading1"/>
        <w:numPr>
          <w:ilvl w:val="0"/>
          <w:numId w:val="4"/>
        </w:numPr>
      </w:pPr>
      <w:bookmarkStart w:id="11" w:name="_Toc108219082"/>
      <w:bookmarkStart w:id="12" w:name="_Toc156572356"/>
      <w:r w:rsidRPr="00541471">
        <w:t>Context</w:t>
      </w:r>
      <w:bookmarkEnd w:id="11"/>
      <w:bookmarkEnd w:id="12"/>
    </w:p>
    <w:p w14:paraId="77356DC9" w14:textId="123ED3CC" w:rsidR="00A976AD" w:rsidRPr="00541471" w:rsidRDefault="00A976AD" w:rsidP="00B662B3">
      <w:pPr>
        <w:jc w:val="both"/>
        <w:rPr>
          <w:rFonts w:cstheme="minorHAnsi"/>
          <w:b/>
          <w:bCs/>
          <w:sz w:val="22"/>
          <w:szCs w:val="22"/>
        </w:rPr>
      </w:pPr>
    </w:p>
    <w:p w14:paraId="0A8CCD23" w14:textId="77777777" w:rsidR="006752F9" w:rsidRPr="00541471" w:rsidRDefault="006752F9" w:rsidP="006752F9">
      <w:pPr>
        <w:rPr>
          <w:rFonts w:cstheme="minorHAnsi"/>
          <w:sz w:val="22"/>
          <w:szCs w:val="22"/>
        </w:rPr>
      </w:pPr>
      <w:r w:rsidRPr="00541471">
        <w:rPr>
          <w:rFonts w:cstheme="minorHAnsi"/>
          <w:sz w:val="22"/>
          <w:szCs w:val="22"/>
        </w:rPr>
        <w:t>The project’s Terms of Reference (ToR) set the following task for the Project’s Technical Assistance Team (TAT):</w:t>
      </w:r>
    </w:p>
    <w:p w14:paraId="0F4FFC40" w14:textId="77777777" w:rsidR="006752F9" w:rsidRPr="00541471" w:rsidRDefault="006752F9" w:rsidP="00B662B3">
      <w:pPr>
        <w:jc w:val="both"/>
        <w:rPr>
          <w:rFonts w:cstheme="minorHAnsi"/>
          <w:b/>
          <w:bCs/>
          <w:sz w:val="22"/>
          <w:szCs w:val="22"/>
        </w:rPr>
      </w:pPr>
    </w:p>
    <w:p w14:paraId="4ED6BE36" w14:textId="1398F845" w:rsidR="00A976AD" w:rsidRPr="00CB10AD" w:rsidRDefault="006752F9" w:rsidP="00B662B3">
      <w:pPr>
        <w:jc w:val="both"/>
        <w:rPr>
          <w:i/>
          <w:iCs/>
          <w:sz w:val="22"/>
          <w:szCs w:val="22"/>
        </w:rPr>
      </w:pPr>
      <w:r w:rsidRPr="00541471">
        <w:rPr>
          <w:i/>
          <w:iCs/>
          <w:sz w:val="22"/>
          <w:szCs w:val="22"/>
        </w:rPr>
        <w:t>Sector studies will be conducted in five sectors to determine their labour demands, skills and occupations within the scope of Future of Work approach. Indicative sectors which are chosen in accordance to the ILO Reports issued on 2017 and 2019</w:t>
      </w:r>
      <w:r w:rsidRPr="00541471">
        <w:rPr>
          <w:i/>
          <w:iCs/>
          <w:sz w:val="22"/>
          <w:szCs w:val="22"/>
        </w:rPr>
        <w:footnoteReference w:id="1"/>
      </w:r>
      <w:r w:rsidRPr="00541471">
        <w:rPr>
          <w:i/>
          <w:iCs/>
          <w:sz w:val="22"/>
          <w:szCs w:val="22"/>
        </w:rPr>
        <w:t>, can be chosen among informatics/automation, education, health, transportation, media/communication, energy, finance and banking sectors, etc.  Final decision to define 5 sectors is subject to the prior approval of the Operation Beneficiary. Each sector analysis will be carried out in the perspective of the prominent professions of the future, the qualifications of the labour force that will be needed, the lost professions, the policy proposals that are compatible with the works of the future, etc. The research will be carried out as desk study in the light of current social and technological developments and academic and scientific studies. The research will include also 750 indicative face to face interviews (30 people from each sector and from each city) with representatives of institutions/organisations, employers, employees, etc.  in Ankara, Adana, Bursa, İstanbul and İzmir. A detailed report will be drafted in English with executive Turkish summary by including each sector and it will be used to update relevant strategy plans and/or policies. It will be published on the official web site of the Operation Beneficiary.</w:t>
      </w:r>
    </w:p>
    <w:p w14:paraId="01C28E0E" w14:textId="77777777" w:rsidR="006752F9" w:rsidRPr="00541471" w:rsidRDefault="006752F9" w:rsidP="00B136F4">
      <w:pPr>
        <w:pStyle w:val="Heading1"/>
        <w:numPr>
          <w:ilvl w:val="0"/>
          <w:numId w:val="4"/>
        </w:numPr>
      </w:pPr>
      <w:bookmarkStart w:id="13" w:name="_Toc108219083"/>
      <w:bookmarkStart w:id="14" w:name="_Toc156572357"/>
      <w:r w:rsidRPr="00541471">
        <w:lastRenderedPageBreak/>
        <w:t>Brief information on the sectors chosen for study including findings from the desk study</w:t>
      </w:r>
      <w:bookmarkEnd w:id="13"/>
      <w:bookmarkEnd w:id="14"/>
      <w:r w:rsidRPr="00541471">
        <w:t xml:space="preserve"> </w:t>
      </w:r>
    </w:p>
    <w:p w14:paraId="1A4FC844" w14:textId="12258AF2" w:rsidR="006752F9" w:rsidRPr="00541471" w:rsidRDefault="006752F9" w:rsidP="00B662B3">
      <w:pPr>
        <w:jc w:val="both"/>
        <w:rPr>
          <w:rFonts w:cstheme="minorHAnsi"/>
          <w:b/>
          <w:bCs/>
          <w:sz w:val="22"/>
          <w:szCs w:val="22"/>
        </w:rPr>
      </w:pPr>
    </w:p>
    <w:p w14:paraId="2CE52343" w14:textId="7255092E" w:rsidR="00C22C55" w:rsidRPr="00541471" w:rsidRDefault="00C22C55" w:rsidP="00C22C55">
      <w:pPr>
        <w:jc w:val="both"/>
        <w:rPr>
          <w:rFonts w:cstheme="minorHAnsi"/>
          <w:sz w:val="22"/>
          <w:szCs w:val="22"/>
        </w:rPr>
      </w:pPr>
      <w:r w:rsidRPr="00541471">
        <w:rPr>
          <w:rFonts w:cstheme="minorHAnsi"/>
          <w:sz w:val="22"/>
          <w:szCs w:val="22"/>
        </w:rPr>
        <w:t>TAT had conducted desk research into a range of sectors. The 5 sectors (Education, Health, Energy, Banking/Finance, and ICT) had been selected by the Project’s Beneficiary (MoLSS</w:t>
      </w:r>
      <w:r w:rsidR="00B07585">
        <w:rPr>
          <w:rFonts w:cstheme="minorHAnsi"/>
          <w:sz w:val="22"/>
          <w:szCs w:val="22"/>
        </w:rPr>
        <w:t xml:space="preserve"> </w:t>
      </w:r>
      <w:r w:rsidRPr="00541471">
        <w:rPr>
          <w:rFonts w:cstheme="minorHAnsi"/>
          <w:sz w:val="22"/>
          <w:szCs w:val="22"/>
        </w:rPr>
        <w:t>-</w:t>
      </w:r>
      <w:r w:rsidR="00B07585">
        <w:rPr>
          <w:rFonts w:cstheme="minorHAnsi"/>
          <w:sz w:val="22"/>
          <w:szCs w:val="22"/>
        </w:rPr>
        <w:t xml:space="preserve"> </w:t>
      </w:r>
      <w:r w:rsidRPr="00541471">
        <w:rPr>
          <w:rFonts w:cstheme="minorHAnsi"/>
          <w:sz w:val="22"/>
          <w:szCs w:val="22"/>
        </w:rPr>
        <w:t>Department of Employment Policies) following the submission of desk research reports submitted by the Project’s Key Experts.</w:t>
      </w:r>
      <w:r w:rsidR="008A1F5E">
        <w:rPr>
          <w:rFonts w:cstheme="minorHAnsi"/>
          <w:sz w:val="22"/>
          <w:szCs w:val="22"/>
        </w:rPr>
        <w:t xml:space="preserve"> The full Desk Research Report may be seen at Annex 1.</w:t>
      </w:r>
    </w:p>
    <w:p w14:paraId="4550193D" w14:textId="265B7A47" w:rsidR="00C22C55" w:rsidRPr="00541471" w:rsidRDefault="00C22C55" w:rsidP="00B662B3">
      <w:pPr>
        <w:jc w:val="both"/>
        <w:rPr>
          <w:rFonts w:cstheme="minorHAnsi"/>
          <w:b/>
          <w:bCs/>
          <w:sz w:val="22"/>
          <w:szCs w:val="22"/>
        </w:rPr>
      </w:pPr>
    </w:p>
    <w:p w14:paraId="19576B99" w14:textId="24C9B78A" w:rsidR="00C22C55" w:rsidRPr="00541471" w:rsidRDefault="00C22C55" w:rsidP="00C31B46">
      <w:pPr>
        <w:jc w:val="both"/>
        <w:rPr>
          <w:rFonts w:cstheme="minorHAnsi"/>
          <w:sz w:val="22"/>
          <w:szCs w:val="22"/>
        </w:rPr>
      </w:pPr>
      <w:r w:rsidRPr="00541471">
        <w:rPr>
          <w:rFonts w:cstheme="minorHAnsi"/>
          <w:sz w:val="22"/>
          <w:szCs w:val="22"/>
        </w:rPr>
        <w:t>The desk research had highlighted the following areas for consideration during the field studies and stakeholder meetings</w:t>
      </w:r>
      <w:r w:rsidR="00996047">
        <w:rPr>
          <w:rFonts w:cstheme="minorHAnsi"/>
          <w:sz w:val="22"/>
          <w:szCs w:val="22"/>
        </w:rPr>
        <w:t xml:space="preserve"> – for each sector, the key issues have been listed followed by a series of ‘preliminary policy recommendations’, which were used to a) refine questions for the field study questionnaires</w:t>
      </w:r>
      <w:r w:rsidR="001E3B44">
        <w:rPr>
          <w:rFonts w:cstheme="minorHAnsi"/>
          <w:sz w:val="22"/>
          <w:szCs w:val="22"/>
        </w:rPr>
        <w:t>, and b) provide background information for the SWOT Analysis Workshop and the Pre-Study Workshops (further detail about these elements is contained below and in the Annexes)</w:t>
      </w:r>
      <w:r w:rsidRPr="00541471">
        <w:rPr>
          <w:rFonts w:cstheme="minorHAnsi"/>
          <w:sz w:val="22"/>
          <w:szCs w:val="22"/>
        </w:rPr>
        <w:t>:</w:t>
      </w:r>
    </w:p>
    <w:p w14:paraId="49C7982F" w14:textId="77777777" w:rsidR="00C22C55" w:rsidRPr="00541471" w:rsidRDefault="00C22C55" w:rsidP="00C22C55">
      <w:pPr>
        <w:ind w:left="720"/>
        <w:jc w:val="both"/>
        <w:rPr>
          <w:rFonts w:cstheme="minorHAnsi"/>
          <w:sz w:val="22"/>
          <w:szCs w:val="22"/>
        </w:rPr>
      </w:pPr>
    </w:p>
    <w:p w14:paraId="0926277B" w14:textId="7C9B17AB" w:rsidR="00C22C55" w:rsidRPr="00541471" w:rsidRDefault="00C22C55" w:rsidP="00B136F4">
      <w:pPr>
        <w:pStyle w:val="Heading1"/>
        <w:numPr>
          <w:ilvl w:val="1"/>
          <w:numId w:val="6"/>
        </w:numPr>
        <w:ind w:left="993" w:hanging="567"/>
        <w:rPr>
          <w:sz w:val="28"/>
          <w:szCs w:val="28"/>
        </w:rPr>
      </w:pPr>
      <w:bookmarkStart w:id="15" w:name="_Toc108219084"/>
      <w:bookmarkStart w:id="16" w:name="_Toc156572358"/>
      <w:r w:rsidRPr="00541471">
        <w:rPr>
          <w:sz w:val="28"/>
          <w:szCs w:val="28"/>
        </w:rPr>
        <w:t>Summary of Common Points for Further Consideration</w:t>
      </w:r>
      <w:bookmarkEnd w:id="15"/>
      <w:bookmarkEnd w:id="16"/>
    </w:p>
    <w:p w14:paraId="2CED2D6A" w14:textId="77777777" w:rsidR="00C22C55" w:rsidRPr="00541471" w:rsidRDefault="00C22C55" w:rsidP="00C22C55"/>
    <w:p w14:paraId="09785530" w14:textId="0CC1DFDA" w:rsidR="00C22C55" w:rsidRPr="00541471" w:rsidRDefault="00C22C55" w:rsidP="00B136F4">
      <w:pPr>
        <w:numPr>
          <w:ilvl w:val="0"/>
          <w:numId w:val="1"/>
        </w:numPr>
        <w:spacing w:after="160"/>
        <w:jc w:val="both"/>
        <w:rPr>
          <w:sz w:val="22"/>
          <w:szCs w:val="22"/>
        </w:rPr>
      </w:pPr>
      <w:r w:rsidRPr="00541471">
        <w:rPr>
          <w:sz w:val="22"/>
          <w:szCs w:val="22"/>
        </w:rPr>
        <w:t>Policies on education of new skills are needed with prepared centres with new technologies.</w:t>
      </w:r>
    </w:p>
    <w:p w14:paraId="6868C8C2" w14:textId="3DC43168" w:rsidR="00C22C55" w:rsidRPr="00541471" w:rsidRDefault="00C22C55" w:rsidP="00B136F4">
      <w:pPr>
        <w:numPr>
          <w:ilvl w:val="0"/>
          <w:numId w:val="1"/>
        </w:numPr>
        <w:spacing w:after="160"/>
        <w:jc w:val="both"/>
        <w:rPr>
          <w:sz w:val="22"/>
          <w:szCs w:val="22"/>
        </w:rPr>
      </w:pPr>
      <w:r w:rsidRPr="00541471">
        <w:rPr>
          <w:sz w:val="22"/>
          <w:szCs w:val="22"/>
        </w:rPr>
        <w:t>Desk research shows a generally healthy situation in each sector.</w:t>
      </w:r>
    </w:p>
    <w:p w14:paraId="16EAAEC5" w14:textId="126F99D8" w:rsidR="00C22C55" w:rsidRPr="00541471" w:rsidRDefault="00C22C55" w:rsidP="00B136F4">
      <w:pPr>
        <w:numPr>
          <w:ilvl w:val="0"/>
          <w:numId w:val="1"/>
        </w:numPr>
        <w:spacing w:after="160"/>
        <w:jc w:val="both"/>
        <w:rPr>
          <w:sz w:val="22"/>
          <w:szCs w:val="22"/>
        </w:rPr>
      </w:pPr>
      <w:r w:rsidRPr="00541471">
        <w:rPr>
          <w:sz w:val="22"/>
          <w:szCs w:val="22"/>
        </w:rPr>
        <w:t>Each sector will face many challenges over the coming decade.</w:t>
      </w:r>
    </w:p>
    <w:p w14:paraId="443F6B72" w14:textId="2F7F4587" w:rsidR="00C22C55" w:rsidRPr="00541471" w:rsidRDefault="00C22C55" w:rsidP="00B136F4">
      <w:pPr>
        <w:numPr>
          <w:ilvl w:val="0"/>
          <w:numId w:val="1"/>
        </w:numPr>
        <w:spacing w:after="160"/>
        <w:jc w:val="both"/>
        <w:rPr>
          <w:sz w:val="22"/>
          <w:szCs w:val="22"/>
        </w:rPr>
      </w:pPr>
      <w:r w:rsidRPr="00541471">
        <w:rPr>
          <w:sz w:val="22"/>
          <w:szCs w:val="22"/>
        </w:rPr>
        <w:t>Change will eliminate many traditional jobs.</w:t>
      </w:r>
    </w:p>
    <w:p w14:paraId="5009D0E0" w14:textId="18BBDB4A" w:rsidR="00C22C55" w:rsidRPr="00541471" w:rsidRDefault="00C22C55" w:rsidP="00B136F4">
      <w:pPr>
        <w:numPr>
          <w:ilvl w:val="0"/>
          <w:numId w:val="1"/>
        </w:numPr>
        <w:spacing w:after="160"/>
        <w:jc w:val="both"/>
        <w:rPr>
          <w:sz w:val="22"/>
          <w:szCs w:val="22"/>
        </w:rPr>
      </w:pPr>
      <w:r w:rsidRPr="00541471">
        <w:rPr>
          <w:sz w:val="22"/>
          <w:szCs w:val="22"/>
        </w:rPr>
        <w:t>Change will also provide many new job opportunities.</w:t>
      </w:r>
    </w:p>
    <w:p w14:paraId="239F00C3" w14:textId="7BF74F72" w:rsidR="00C22C55" w:rsidRPr="00541471" w:rsidRDefault="00C22C55" w:rsidP="00B136F4">
      <w:pPr>
        <w:numPr>
          <w:ilvl w:val="0"/>
          <w:numId w:val="1"/>
        </w:numPr>
        <w:spacing w:after="160"/>
        <w:jc w:val="both"/>
        <w:rPr>
          <w:sz w:val="22"/>
          <w:szCs w:val="22"/>
        </w:rPr>
      </w:pPr>
      <w:r w:rsidRPr="00541471">
        <w:rPr>
          <w:sz w:val="22"/>
          <w:szCs w:val="22"/>
        </w:rPr>
        <w:t>Flexibility, adaptability, and creativity to be encouraged.</w:t>
      </w:r>
    </w:p>
    <w:p w14:paraId="25ECF516" w14:textId="448B4B5B" w:rsidR="00C22C55" w:rsidRPr="00541471" w:rsidRDefault="00C22C55" w:rsidP="00B136F4">
      <w:pPr>
        <w:numPr>
          <w:ilvl w:val="0"/>
          <w:numId w:val="1"/>
        </w:numPr>
        <w:spacing w:after="160"/>
        <w:jc w:val="both"/>
        <w:rPr>
          <w:sz w:val="22"/>
          <w:szCs w:val="22"/>
        </w:rPr>
      </w:pPr>
      <w:r w:rsidRPr="00541471">
        <w:rPr>
          <w:sz w:val="22"/>
          <w:szCs w:val="22"/>
        </w:rPr>
        <w:t>Education must meet the needs for new skills.</w:t>
      </w:r>
    </w:p>
    <w:p w14:paraId="0E8301F8" w14:textId="006047CE" w:rsidR="00C22C55" w:rsidRPr="00541471" w:rsidRDefault="00C22C55" w:rsidP="00B136F4">
      <w:pPr>
        <w:numPr>
          <w:ilvl w:val="0"/>
          <w:numId w:val="1"/>
        </w:numPr>
        <w:spacing w:after="160"/>
        <w:jc w:val="both"/>
        <w:rPr>
          <w:sz w:val="22"/>
          <w:szCs w:val="22"/>
        </w:rPr>
      </w:pPr>
      <w:r w:rsidRPr="00541471">
        <w:rPr>
          <w:sz w:val="22"/>
          <w:szCs w:val="22"/>
        </w:rPr>
        <w:t>Public/private partnerships to be strengthened to ensure demand/supply balance for new skills.</w:t>
      </w:r>
    </w:p>
    <w:p w14:paraId="52EF4AAE" w14:textId="77777777" w:rsidR="00C22C55" w:rsidRPr="00541471" w:rsidRDefault="00C22C55" w:rsidP="00C22C55">
      <w:pPr>
        <w:rPr>
          <w:b/>
          <w:bCs/>
          <w:sz w:val="22"/>
          <w:szCs w:val="22"/>
        </w:rPr>
      </w:pPr>
    </w:p>
    <w:p w14:paraId="4110C8E8" w14:textId="2676DE7C" w:rsidR="00C22C55" w:rsidRPr="00541471" w:rsidRDefault="00C22C55" w:rsidP="00B136F4">
      <w:pPr>
        <w:pStyle w:val="Heading3"/>
        <w:numPr>
          <w:ilvl w:val="2"/>
          <w:numId w:val="6"/>
        </w:numPr>
        <w:ind w:left="1134" w:hanging="708"/>
      </w:pPr>
      <w:bookmarkStart w:id="17" w:name="_Toc108219085"/>
      <w:bookmarkStart w:id="18" w:name="_Toc156572359"/>
      <w:r w:rsidRPr="00541471">
        <w:t>Education</w:t>
      </w:r>
      <w:bookmarkEnd w:id="17"/>
      <w:bookmarkEnd w:id="18"/>
    </w:p>
    <w:p w14:paraId="3BF84200" w14:textId="77777777" w:rsidR="00C22C55" w:rsidRPr="00541471" w:rsidRDefault="00C22C55" w:rsidP="00C22C55">
      <w:pPr>
        <w:ind w:left="720"/>
        <w:rPr>
          <w:b/>
          <w:bCs/>
          <w:sz w:val="22"/>
          <w:szCs w:val="22"/>
        </w:rPr>
      </w:pPr>
    </w:p>
    <w:p w14:paraId="3E08CC0C" w14:textId="77777777" w:rsidR="00C22C55" w:rsidRPr="00541471" w:rsidRDefault="00C22C55" w:rsidP="00B136F4">
      <w:pPr>
        <w:numPr>
          <w:ilvl w:val="0"/>
          <w:numId w:val="1"/>
        </w:numPr>
        <w:spacing w:after="160"/>
        <w:jc w:val="both"/>
        <w:rPr>
          <w:sz w:val="22"/>
          <w:szCs w:val="22"/>
        </w:rPr>
      </w:pPr>
      <w:r w:rsidRPr="00541471">
        <w:rPr>
          <w:sz w:val="22"/>
          <w:szCs w:val="22"/>
        </w:rPr>
        <w:t>VET can play a central role in preparing young people for work, developing the skills of adults, and responding to the labour-market needs of the economy.</w:t>
      </w:r>
    </w:p>
    <w:p w14:paraId="7288BE39" w14:textId="08AF6A94" w:rsidR="00C22C55" w:rsidRPr="00541471" w:rsidRDefault="00C22C55" w:rsidP="00B136F4">
      <w:pPr>
        <w:numPr>
          <w:ilvl w:val="0"/>
          <w:numId w:val="1"/>
        </w:numPr>
        <w:spacing w:after="160"/>
        <w:jc w:val="both"/>
        <w:rPr>
          <w:sz w:val="22"/>
          <w:szCs w:val="22"/>
        </w:rPr>
      </w:pPr>
      <w:r w:rsidRPr="00541471">
        <w:rPr>
          <w:sz w:val="22"/>
          <w:szCs w:val="22"/>
        </w:rPr>
        <w:t xml:space="preserve">Strong vocational programmes increase competitiveness, but many programmes fail to meet labour market needs. The linkages between VET and the labour market need to be strengthened to meet the need for skilled manpower. </w:t>
      </w:r>
    </w:p>
    <w:p w14:paraId="02F6970F" w14:textId="77777777" w:rsidR="00C22C55" w:rsidRPr="00541471" w:rsidRDefault="00C22C55" w:rsidP="00B136F4">
      <w:pPr>
        <w:numPr>
          <w:ilvl w:val="0"/>
          <w:numId w:val="1"/>
        </w:numPr>
        <w:spacing w:after="160"/>
        <w:jc w:val="both"/>
        <w:rPr>
          <w:sz w:val="22"/>
          <w:szCs w:val="22"/>
        </w:rPr>
      </w:pPr>
      <w:r w:rsidRPr="00541471">
        <w:rPr>
          <w:sz w:val="22"/>
          <w:szCs w:val="22"/>
        </w:rPr>
        <w:t>21C skills: creativity, learning to learn, ITC literacy and new skills in sustainable and economic development, gender equity, global citizenship.</w:t>
      </w:r>
    </w:p>
    <w:p w14:paraId="490DC1C9" w14:textId="39BEAE06" w:rsidR="00C22C55" w:rsidRPr="00541471" w:rsidRDefault="00C22C55" w:rsidP="00B136F4">
      <w:pPr>
        <w:numPr>
          <w:ilvl w:val="0"/>
          <w:numId w:val="1"/>
        </w:numPr>
        <w:spacing w:after="160"/>
        <w:jc w:val="both"/>
        <w:rPr>
          <w:sz w:val="22"/>
          <w:szCs w:val="22"/>
        </w:rPr>
      </w:pPr>
      <w:r w:rsidRPr="00541471">
        <w:rPr>
          <w:sz w:val="22"/>
          <w:szCs w:val="22"/>
        </w:rPr>
        <w:t xml:space="preserve">Role of educators is evolving as learning facilitators, career </w:t>
      </w:r>
      <w:r w:rsidR="006156F8" w:rsidRPr="00541471">
        <w:rPr>
          <w:sz w:val="22"/>
          <w:szCs w:val="22"/>
        </w:rPr>
        <w:t>counsellors</w:t>
      </w:r>
      <w:r w:rsidRPr="00541471">
        <w:rPr>
          <w:sz w:val="22"/>
          <w:szCs w:val="22"/>
        </w:rPr>
        <w:t xml:space="preserve">, vocational instructors, social workers. </w:t>
      </w:r>
    </w:p>
    <w:p w14:paraId="6326EFB9" w14:textId="77777777" w:rsidR="00B00DC4" w:rsidRPr="00541471" w:rsidRDefault="00B00DC4" w:rsidP="00B00DC4">
      <w:pPr>
        <w:spacing w:after="160"/>
        <w:jc w:val="both"/>
        <w:rPr>
          <w:sz w:val="22"/>
          <w:szCs w:val="22"/>
        </w:rPr>
      </w:pPr>
    </w:p>
    <w:p w14:paraId="2FD023B9" w14:textId="03959439" w:rsidR="00C22C55" w:rsidRPr="008A1F5E" w:rsidRDefault="00C22C55" w:rsidP="00B136F4">
      <w:pPr>
        <w:pStyle w:val="Heading4"/>
        <w:numPr>
          <w:ilvl w:val="3"/>
          <w:numId w:val="6"/>
        </w:numPr>
        <w:ind w:left="1418" w:hanging="992"/>
      </w:pPr>
      <w:r w:rsidRPr="008A1F5E">
        <w:t xml:space="preserve"> Preliminary Policy Recommendations</w:t>
      </w:r>
    </w:p>
    <w:p w14:paraId="5EF749AB" w14:textId="77777777" w:rsidR="00C22C55" w:rsidRPr="00541471" w:rsidRDefault="00C22C55" w:rsidP="00C22C55">
      <w:pPr>
        <w:rPr>
          <w:sz w:val="22"/>
          <w:szCs w:val="22"/>
        </w:rPr>
      </w:pPr>
    </w:p>
    <w:p w14:paraId="4FD220AD" w14:textId="77777777" w:rsidR="00C22C55" w:rsidRPr="00541471" w:rsidRDefault="00C22C55" w:rsidP="00B136F4">
      <w:pPr>
        <w:numPr>
          <w:ilvl w:val="0"/>
          <w:numId w:val="1"/>
        </w:numPr>
        <w:spacing w:after="160"/>
        <w:jc w:val="both"/>
        <w:rPr>
          <w:sz w:val="22"/>
          <w:szCs w:val="22"/>
        </w:rPr>
      </w:pPr>
      <w:r w:rsidRPr="00541471">
        <w:rPr>
          <w:sz w:val="22"/>
          <w:szCs w:val="22"/>
        </w:rPr>
        <w:t xml:space="preserve">Strengthen systems for the validation and recognition of all forms of learning aimed at reskilling and upskilling workers – ‘building back better’ and achieve full employment. </w:t>
      </w:r>
    </w:p>
    <w:p w14:paraId="4B3C7AD8" w14:textId="1A729EEC" w:rsidR="00C22C55" w:rsidRPr="00541471" w:rsidRDefault="00C22C55" w:rsidP="00B136F4">
      <w:pPr>
        <w:numPr>
          <w:ilvl w:val="0"/>
          <w:numId w:val="1"/>
        </w:numPr>
        <w:spacing w:after="160"/>
        <w:jc w:val="both"/>
        <w:rPr>
          <w:sz w:val="22"/>
          <w:szCs w:val="22"/>
        </w:rPr>
      </w:pPr>
      <w:r w:rsidRPr="00541471">
        <w:rPr>
          <w:sz w:val="22"/>
          <w:szCs w:val="22"/>
        </w:rPr>
        <w:t xml:space="preserve">Quotas of higher education institutions to be determined </w:t>
      </w:r>
      <w:r w:rsidR="00E041CA" w:rsidRPr="00541471">
        <w:rPr>
          <w:sz w:val="22"/>
          <w:szCs w:val="22"/>
        </w:rPr>
        <w:t>by</w:t>
      </w:r>
      <w:r w:rsidRPr="00541471">
        <w:rPr>
          <w:sz w:val="22"/>
          <w:szCs w:val="22"/>
        </w:rPr>
        <w:t xml:space="preserve"> sectoral and regional skills needs; intake capacities; supply and demand equilibrium; and minimum occupancy rates of existing programmes. </w:t>
      </w:r>
    </w:p>
    <w:p w14:paraId="6A417CD2" w14:textId="77777777" w:rsidR="00C22C55" w:rsidRPr="00541471" w:rsidRDefault="00C22C55" w:rsidP="00B136F4">
      <w:pPr>
        <w:numPr>
          <w:ilvl w:val="0"/>
          <w:numId w:val="1"/>
        </w:numPr>
        <w:spacing w:after="160"/>
        <w:jc w:val="both"/>
        <w:rPr>
          <w:sz w:val="22"/>
          <w:szCs w:val="22"/>
        </w:rPr>
      </w:pPr>
      <w:r w:rsidRPr="00541471">
        <w:rPr>
          <w:sz w:val="22"/>
          <w:szCs w:val="22"/>
        </w:rPr>
        <w:t xml:space="preserve">Develop and reinforce capacities of TVET trainers and trainees, and of the TVET managers to adjust to constantly evolving circumstances. (Includes capacity development for ‘blended learning’ - a combination of face-to-face and remote training, online and offline instruction, and high-/low/no-tech solutions). </w:t>
      </w:r>
    </w:p>
    <w:p w14:paraId="6D5E61A6" w14:textId="1359C650" w:rsidR="00C22C55" w:rsidRPr="00541471" w:rsidRDefault="00C22C55" w:rsidP="00B136F4">
      <w:pPr>
        <w:numPr>
          <w:ilvl w:val="0"/>
          <w:numId w:val="1"/>
        </w:numPr>
        <w:spacing w:after="160"/>
        <w:jc w:val="both"/>
        <w:rPr>
          <w:sz w:val="22"/>
          <w:szCs w:val="22"/>
        </w:rPr>
      </w:pPr>
      <w:r w:rsidRPr="00541471">
        <w:rPr>
          <w:sz w:val="22"/>
          <w:szCs w:val="22"/>
        </w:rPr>
        <w:t>Enhance access to education and training, improving internet infrastructure, ensuring affordable connectivity, and investing in developing/maintaining easy access to distance learning platforms and learning spaces.</w:t>
      </w:r>
    </w:p>
    <w:p w14:paraId="7619A13C" w14:textId="7197DEA2" w:rsidR="00E041CA" w:rsidRPr="00541471" w:rsidRDefault="00E041CA" w:rsidP="00B136F4">
      <w:pPr>
        <w:pStyle w:val="ListParagraph"/>
        <w:numPr>
          <w:ilvl w:val="0"/>
          <w:numId w:val="1"/>
        </w:numPr>
        <w:jc w:val="both"/>
        <w:rPr>
          <w:sz w:val="22"/>
          <w:szCs w:val="22"/>
        </w:rPr>
      </w:pPr>
      <w:r w:rsidRPr="00541471">
        <w:rPr>
          <w:sz w:val="22"/>
          <w:szCs w:val="22"/>
        </w:rPr>
        <w:t>Reinforce the skills development for both men and women in the sector to adapting to a changing business models and labour market, to ensuring equality of opportunity and to promoting social cohesion.</w:t>
      </w:r>
    </w:p>
    <w:p w14:paraId="58D50395" w14:textId="77777777" w:rsidR="00C22C55" w:rsidRPr="00541471" w:rsidRDefault="00C22C55" w:rsidP="00C22C55">
      <w:pPr>
        <w:pStyle w:val="ListParagraph"/>
        <w:spacing w:after="160" w:line="259" w:lineRule="auto"/>
        <w:ind w:left="1080"/>
        <w:rPr>
          <w:sz w:val="22"/>
          <w:szCs w:val="22"/>
        </w:rPr>
      </w:pPr>
      <w:r w:rsidRPr="00541471">
        <w:rPr>
          <w:sz w:val="22"/>
          <w:szCs w:val="22"/>
        </w:rPr>
        <w:tab/>
      </w:r>
    </w:p>
    <w:p w14:paraId="7EF742B7" w14:textId="44A494AA" w:rsidR="00C22C55" w:rsidRPr="00541471" w:rsidRDefault="00C22C55" w:rsidP="00B136F4">
      <w:pPr>
        <w:pStyle w:val="Heading3"/>
        <w:numPr>
          <w:ilvl w:val="2"/>
          <w:numId w:val="6"/>
        </w:numPr>
        <w:ind w:left="1134" w:hanging="708"/>
      </w:pPr>
      <w:bookmarkStart w:id="19" w:name="_Toc108219086"/>
      <w:bookmarkStart w:id="20" w:name="_Toc156572360"/>
      <w:r w:rsidRPr="00541471">
        <w:t>Health</w:t>
      </w:r>
      <w:bookmarkEnd w:id="19"/>
      <w:bookmarkEnd w:id="20"/>
    </w:p>
    <w:p w14:paraId="6EC773A5" w14:textId="77777777" w:rsidR="00C22C55" w:rsidRPr="00541471" w:rsidRDefault="00C22C55" w:rsidP="00C22C55">
      <w:pPr>
        <w:ind w:left="720"/>
        <w:rPr>
          <w:b/>
          <w:bCs/>
          <w:sz w:val="22"/>
          <w:szCs w:val="22"/>
        </w:rPr>
      </w:pPr>
    </w:p>
    <w:p w14:paraId="74AC62DF" w14:textId="77777777" w:rsidR="00C22C55" w:rsidRPr="00541471" w:rsidRDefault="00C22C55" w:rsidP="00B136F4">
      <w:pPr>
        <w:numPr>
          <w:ilvl w:val="0"/>
          <w:numId w:val="1"/>
        </w:numPr>
        <w:spacing w:after="160"/>
        <w:jc w:val="both"/>
        <w:rPr>
          <w:sz w:val="22"/>
          <w:szCs w:val="22"/>
        </w:rPr>
      </w:pPr>
      <w:r w:rsidRPr="00541471">
        <w:rPr>
          <w:sz w:val="22"/>
          <w:szCs w:val="22"/>
        </w:rPr>
        <w:t>Jobs need to be redefined (embracing telehealth and mobile clinics).</w:t>
      </w:r>
    </w:p>
    <w:p w14:paraId="1459EE70" w14:textId="77777777" w:rsidR="00C22C55" w:rsidRPr="00541471" w:rsidRDefault="00C22C55" w:rsidP="00B136F4">
      <w:pPr>
        <w:numPr>
          <w:ilvl w:val="0"/>
          <w:numId w:val="1"/>
        </w:numPr>
        <w:spacing w:after="160"/>
        <w:jc w:val="both"/>
        <w:rPr>
          <w:sz w:val="22"/>
          <w:szCs w:val="22"/>
        </w:rPr>
      </w:pPr>
      <w:r w:rsidRPr="00541471">
        <w:rPr>
          <w:sz w:val="22"/>
          <w:szCs w:val="22"/>
        </w:rPr>
        <w:t>NSFE (Non-Standards Forms of Employment) - fixed term and part-time work, temporary and agency work - need to be better regulated.</w:t>
      </w:r>
    </w:p>
    <w:p w14:paraId="591D080B" w14:textId="77777777" w:rsidR="00C22C55" w:rsidRPr="00541471" w:rsidRDefault="00C22C55" w:rsidP="00B136F4">
      <w:pPr>
        <w:numPr>
          <w:ilvl w:val="0"/>
          <w:numId w:val="1"/>
        </w:numPr>
        <w:spacing w:after="160"/>
        <w:jc w:val="both"/>
        <w:rPr>
          <w:sz w:val="22"/>
          <w:szCs w:val="22"/>
        </w:rPr>
      </w:pPr>
      <w:r w:rsidRPr="00541471">
        <w:rPr>
          <w:sz w:val="22"/>
          <w:szCs w:val="22"/>
        </w:rPr>
        <w:t>Women participation in the sector is high but there is a gender pay gap of 20%.</w:t>
      </w:r>
    </w:p>
    <w:p w14:paraId="49CA612B" w14:textId="77777777" w:rsidR="00C22C55" w:rsidRPr="00541471" w:rsidRDefault="00C22C55" w:rsidP="00B136F4">
      <w:pPr>
        <w:numPr>
          <w:ilvl w:val="0"/>
          <w:numId w:val="1"/>
        </w:numPr>
        <w:spacing w:after="160"/>
        <w:jc w:val="both"/>
        <w:rPr>
          <w:sz w:val="22"/>
          <w:szCs w:val="22"/>
        </w:rPr>
      </w:pPr>
      <w:r w:rsidRPr="00541471">
        <w:rPr>
          <w:sz w:val="22"/>
          <w:szCs w:val="22"/>
        </w:rPr>
        <w:t xml:space="preserve">Technological advances will have significant impact - Mobile Health App, 3D, AI, Electronic health, Genomics (E-Health services). </w:t>
      </w:r>
    </w:p>
    <w:p w14:paraId="73FE79EC" w14:textId="77777777" w:rsidR="00C22C55" w:rsidRPr="00541471" w:rsidRDefault="00C22C55" w:rsidP="00B136F4">
      <w:pPr>
        <w:numPr>
          <w:ilvl w:val="0"/>
          <w:numId w:val="1"/>
        </w:numPr>
        <w:spacing w:after="160"/>
        <w:jc w:val="both"/>
        <w:rPr>
          <w:sz w:val="22"/>
          <w:szCs w:val="22"/>
        </w:rPr>
      </w:pPr>
      <w:r w:rsidRPr="00541471">
        <w:rPr>
          <w:sz w:val="22"/>
          <w:szCs w:val="22"/>
        </w:rPr>
        <w:t xml:space="preserve">New skills needed for tasks of greater complexity (telemedicine, cybersecurity), requiring high-quality education and lifelong learning. </w:t>
      </w:r>
    </w:p>
    <w:p w14:paraId="049841A2" w14:textId="77777777" w:rsidR="00C22C55" w:rsidRPr="00541471" w:rsidRDefault="00C22C55" w:rsidP="00B136F4">
      <w:pPr>
        <w:numPr>
          <w:ilvl w:val="0"/>
          <w:numId w:val="1"/>
        </w:numPr>
        <w:spacing w:after="160"/>
        <w:jc w:val="both"/>
        <w:rPr>
          <w:sz w:val="22"/>
          <w:szCs w:val="22"/>
        </w:rPr>
      </w:pPr>
      <w:r w:rsidRPr="00541471">
        <w:rPr>
          <w:sz w:val="22"/>
          <w:szCs w:val="22"/>
        </w:rPr>
        <w:t>Increased demand is expected (over 60´s expected to increase by 51% by 2050 impacting care services and end of life services), and sector will require significantly more jobs by 2030.</w:t>
      </w:r>
    </w:p>
    <w:p w14:paraId="601A90BB" w14:textId="77777777" w:rsidR="00C22C55" w:rsidRPr="00541471" w:rsidRDefault="00C22C55" w:rsidP="00C22C55">
      <w:pPr>
        <w:pStyle w:val="ListParagraph"/>
        <w:spacing w:after="160" w:line="259" w:lineRule="auto"/>
        <w:ind w:left="1080"/>
        <w:rPr>
          <w:sz w:val="22"/>
          <w:szCs w:val="22"/>
        </w:rPr>
      </w:pPr>
    </w:p>
    <w:p w14:paraId="762F4E91" w14:textId="748D214C" w:rsidR="00C22C55" w:rsidRPr="00541471" w:rsidRDefault="00C22C55" w:rsidP="00B136F4">
      <w:pPr>
        <w:pStyle w:val="Heading4"/>
        <w:numPr>
          <w:ilvl w:val="3"/>
          <w:numId w:val="6"/>
        </w:numPr>
        <w:ind w:left="1418" w:hanging="992"/>
      </w:pPr>
      <w:r w:rsidRPr="00541471">
        <w:t>Preliminary Policy Recommendations</w:t>
      </w:r>
    </w:p>
    <w:p w14:paraId="0FE5FB74" w14:textId="77777777" w:rsidR="00C22C55" w:rsidRPr="00541471" w:rsidRDefault="00C22C55" w:rsidP="00C22C55">
      <w:pPr>
        <w:ind w:left="720"/>
        <w:rPr>
          <w:sz w:val="22"/>
          <w:szCs w:val="22"/>
        </w:rPr>
      </w:pPr>
    </w:p>
    <w:p w14:paraId="04EC3E7A" w14:textId="77777777" w:rsidR="00C22C55" w:rsidRPr="00541471" w:rsidRDefault="00C22C55" w:rsidP="00B136F4">
      <w:pPr>
        <w:numPr>
          <w:ilvl w:val="0"/>
          <w:numId w:val="1"/>
        </w:numPr>
        <w:spacing w:after="160"/>
        <w:jc w:val="both"/>
        <w:rPr>
          <w:sz w:val="22"/>
          <w:szCs w:val="22"/>
        </w:rPr>
      </w:pPr>
      <w:r w:rsidRPr="00541471">
        <w:rPr>
          <w:sz w:val="22"/>
          <w:szCs w:val="22"/>
        </w:rPr>
        <w:t>Policies to deal with demographic and epidemiological challenges that could affect equity in access to quality health service. (More of 50% of older people will not have access to long term care).</w:t>
      </w:r>
    </w:p>
    <w:p w14:paraId="76257DAC" w14:textId="77777777" w:rsidR="00C22C55" w:rsidRPr="00541471" w:rsidRDefault="00C22C55" w:rsidP="00B136F4">
      <w:pPr>
        <w:numPr>
          <w:ilvl w:val="0"/>
          <w:numId w:val="1"/>
        </w:numPr>
        <w:spacing w:after="160"/>
        <w:jc w:val="both"/>
        <w:rPr>
          <w:sz w:val="22"/>
          <w:szCs w:val="22"/>
        </w:rPr>
      </w:pPr>
      <w:r w:rsidRPr="00541471">
        <w:rPr>
          <w:sz w:val="22"/>
          <w:szCs w:val="22"/>
        </w:rPr>
        <w:lastRenderedPageBreak/>
        <w:t xml:space="preserve">The sector also could be an exemplar of gender equality and decent employment opportunities for women and young people.  </w:t>
      </w:r>
    </w:p>
    <w:p w14:paraId="6C2E5222" w14:textId="03426981" w:rsidR="00C22C55" w:rsidRPr="00CB10AD" w:rsidRDefault="00C22C55" w:rsidP="00C22C55">
      <w:pPr>
        <w:numPr>
          <w:ilvl w:val="0"/>
          <w:numId w:val="1"/>
        </w:numPr>
        <w:spacing w:after="160"/>
        <w:jc w:val="both"/>
        <w:rPr>
          <w:sz w:val="22"/>
          <w:szCs w:val="22"/>
        </w:rPr>
      </w:pPr>
      <w:r w:rsidRPr="00541471">
        <w:rPr>
          <w:sz w:val="22"/>
          <w:szCs w:val="22"/>
        </w:rPr>
        <w:t xml:space="preserve">Important also to properly compensate women’s contribution to the care economy and solve the pay gap (more pronounced than in other sectors). </w:t>
      </w:r>
    </w:p>
    <w:p w14:paraId="4811C94E" w14:textId="2B320095" w:rsidR="00C22C55" w:rsidRPr="00541471" w:rsidRDefault="00C22C55" w:rsidP="00B136F4">
      <w:pPr>
        <w:pStyle w:val="Heading3"/>
        <w:numPr>
          <w:ilvl w:val="2"/>
          <w:numId w:val="6"/>
        </w:numPr>
        <w:ind w:left="1134" w:hanging="708"/>
      </w:pPr>
      <w:bookmarkStart w:id="21" w:name="_Toc108219087"/>
      <w:bookmarkStart w:id="22" w:name="_Toc156572361"/>
      <w:r w:rsidRPr="00541471">
        <w:t>Energy</w:t>
      </w:r>
      <w:bookmarkEnd w:id="21"/>
      <w:bookmarkEnd w:id="22"/>
    </w:p>
    <w:p w14:paraId="6D647EFD" w14:textId="77777777" w:rsidR="00C22C55" w:rsidRPr="00541471" w:rsidRDefault="00C22C55" w:rsidP="00C22C55">
      <w:pPr>
        <w:ind w:left="720"/>
        <w:rPr>
          <w:b/>
          <w:bCs/>
          <w:sz w:val="22"/>
          <w:szCs w:val="22"/>
        </w:rPr>
      </w:pPr>
    </w:p>
    <w:p w14:paraId="43689EF4" w14:textId="77777777" w:rsidR="00C22C55" w:rsidRPr="00541471" w:rsidRDefault="00C22C55" w:rsidP="00B136F4">
      <w:pPr>
        <w:numPr>
          <w:ilvl w:val="0"/>
          <w:numId w:val="1"/>
        </w:numPr>
        <w:spacing w:after="160"/>
        <w:jc w:val="both"/>
        <w:rPr>
          <w:sz w:val="22"/>
          <w:szCs w:val="22"/>
        </w:rPr>
      </w:pPr>
      <w:r w:rsidRPr="00541471">
        <w:rPr>
          <w:sz w:val="22"/>
          <w:szCs w:val="22"/>
        </w:rPr>
        <w:t>The National Development Plan includes a special section on renewable Energy.</w:t>
      </w:r>
    </w:p>
    <w:p w14:paraId="1FA6D7FA" w14:textId="0F7FF1D3" w:rsidR="00C22C55" w:rsidRPr="00541471" w:rsidRDefault="00C22C55" w:rsidP="00B136F4">
      <w:pPr>
        <w:numPr>
          <w:ilvl w:val="0"/>
          <w:numId w:val="1"/>
        </w:numPr>
        <w:spacing w:after="160"/>
        <w:jc w:val="both"/>
        <w:rPr>
          <w:sz w:val="22"/>
          <w:szCs w:val="22"/>
        </w:rPr>
      </w:pPr>
      <w:r w:rsidRPr="00541471">
        <w:rPr>
          <w:sz w:val="22"/>
          <w:szCs w:val="22"/>
        </w:rPr>
        <w:t xml:space="preserve">Renewable energies represent a great opportunity to </w:t>
      </w:r>
      <w:r w:rsidR="000E20F4">
        <w:rPr>
          <w:sz w:val="22"/>
          <w:szCs w:val="22"/>
        </w:rPr>
        <w:t>Türkiye</w:t>
      </w:r>
      <w:r w:rsidRPr="00541471">
        <w:rPr>
          <w:sz w:val="22"/>
          <w:szCs w:val="22"/>
        </w:rPr>
        <w:t xml:space="preserve"> for </w:t>
      </w:r>
      <w:r w:rsidR="00474E4B" w:rsidRPr="00541471">
        <w:rPr>
          <w:sz w:val="22"/>
          <w:szCs w:val="22"/>
        </w:rPr>
        <w:t>employment and</w:t>
      </w:r>
      <w:r w:rsidRPr="00541471">
        <w:rPr>
          <w:sz w:val="22"/>
          <w:szCs w:val="22"/>
        </w:rPr>
        <w:t xml:space="preserve"> gives a possibility for women in non-traditional areas. </w:t>
      </w:r>
    </w:p>
    <w:p w14:paraId="5EB8436C" w14:textId="77777777" w:rsidR="00C22C55" w:rsidRPr="00541471" w:rsidRDefault="00C22C55" w:rsidP="00B136F4">
      <w:pPr>
        <w:numPr>
          <w:ilvl w:val="0"/>
          <w:numId w:val="1"/>
        </w:numPr>
        <w:spacing w:after="160"/>
        <w:jc w:val="both"/>
        <w:rPr>
          <w:sz w:val="22"/>
          <w:szCs w:val="22"/>
        </w:rPr>
      </w:pPr>
      <w:r w:rsidRPr="00541471">
        <w:rPr>
          <w:sz w:val="22"/>
          <w:szCs w:val="22"/>
        </w:rPr>
        <w:t>New skills are needed to support the ongoing global energy transition to renewables. More vocational training is required, stronger curricula, more teacher training and expanded use of ICT for remote learning. Possibility that renewable energy can be better integrated into national curricula for students in all levels of education.</w:t>
      </w:r>
    </w:p>
    <w:p w14:paraId="5DFF6983" w14:textId="77777777" w:rsidR="00C22C55" w:rsidRPr="00541471" w:rsidRDefault="00C22C55" w:rsidP="00B136F4">
      <w:pPr>
        <w:numPr>
          <w:ilvl w:val="0"/>
          <w:numId w:val="1"/>
        </w:numPr>
        <w:spacing w:after="160"/>
        <w:jc w:val="both"/>
        <w:rPr>
          <w:sz w:val="22"/>
          <w:szCs w:val="22"/>
        </w:rPr>
      </w:pPr>
      <w:r w:rsidRPr="00541471">
        <w:rPr>
          <w:sz w:val="22"/>
          <w:szCs w:val="22"/>
        </w:rPr>
        <w:t xml:space="preserve">Public-private partnerships for meeting sectoral labour requirements, promoting national skill standards, providing on-the-job training, and improving the quality of training overall. </w:t>
      </w:r>
    </w:p>
    <w:p w14:paraId="2A7FBA48" w14:textId="7982461F" w:rsidR="00C22C55" w:rsidRPr="00541471" w:rsidRDefault="00C22C55" w:rsidP="00B136F4">
      <w:pPr>
        <w:pStyle w:val="Heading4"/>
        <w:numPr>
          <w:ilvl w:val="3"/>
          <w:numId w:val="6"/>
        </w:numPr>
        <w:ind w:left="1418" w:hanging="992"/>
      </w:pPr>
      <w:r w:rsidRPr="00541471">
        <w:t>Preliminary Policy Recommendations</w:t>
      </w:r>
    </w:p>
    <w:p w14:paraId="011A2105" w14:textId="77777777" w:rsidR="00C22C55" w:rsidRPr="00541471" w:rsidRDefault="00C22C55" w:rsidP="00C22C55">
      <w:pPr>
        <w:ind w:left="720"/>
        <w:rPr>
          <w:b/>
          <w:bCs/>
          <w:sz w:val="22"/>
          <w:szCs w:val="22"/>
        </w:rPr>
      </w:pPr>
    </w:p>
    <w:p w14:paraId="62716D85" w14:textId="77777777" w:rsidR="00C22C55" w:rsidRPr="00541471" w:rsidRDefault="00C22C55" w:rsidP="00B136F4">
      <w:pPr>
        <w:numPr>
          <w:ilvl w:val="0"/>
          <w:numId w:val="1"/>
        </w:numPr>
        <w:spacing w:after="160"/>
        <w:jc w:val="both"/>
        <w:rPr>
          <w:sz w:val="22"/>
          <w:szCs w:val="22"/>
        </w:rPr>
      </w:pPr>
      <w:r w:rsidRPr="00541471">
        <w:rPr>
          <w:sz w:val="22"/>
          <w:szCs w:val="22"/>
        </w:rPr>
        <w:t>ICT can play an important role in the delivery of education and training related to renewable energy.</w:t>
      </w:r>
    </w:p>
    <w:p w14:paraId="348363B5" w14:textId="77777777" w:rsidR="00C22C55" w:rsidRPr="00541471" w:rsidRDefault="00C22C55" w:rsidP="00B136F4">
      <w:pPr>
        <w:numPr>
          <w:ilvl w:val="0"/>
          <w:numId w:val="1"/>
        </w:numPr>
        <w:spacing w:after="160"/>
        <w:jc w:val="both"/>
        <w:rPr>
          <w:sz w:val="22"/>
          <w:szCs w:val="22"/>
        </w:rPr>
      </w:pPr>
      <w:r w:rsidRPr="00541471">
        <w:rPr>
          <w:sz w:val="22"/>
          <w:szCs w:val="22"/>
        </w:rPr>
        <w:t xml:space="preserve">Partnership of industry and TVET institutions (experts to contribute to the curriculum as well as deliver training digitally) + industry financing of TVET programmes.  </w:t>
      </w:r>
    </w:p>
    <w:p w14:paraId="2F94D445" w14:textId="77777777" w:rsidR="00C22C55" w:rsidRPr="00541471" w:rsidRDefault="00C22C55" w:rsidP="00B136F4">
      <w:pPr>
        <w:numPr>
          <w:ilvl w:val="0"/>
          <w:numId w:val="1"/>
        </w:numPr>
        <w:spacing w:after="160"/>
        <w:jc w:val="both"/>
        <w:rPr>
          <w:sz w:val="22"/>
          <w:szCs w:val="22"/>
        </w:rPr>
      </w:pPr>
      <w:r w:rsidRPr="00541471">
        <w:rPr>
          <w:sz w:val="22"/>
          <w:szCs w:val="22"/>
        </w:rPr>
        <w:t xml:space="preserve">Public-private partnerships for meeting sectoral labour requirements, promoting national skill standards, providing on-the-job training, and improving the quality of training overall. </w:t>
      </w:r>
    </w:p>
    <w:p w14:paraId="7BA039C6" w14:textId="77777777" w:rsidR="00C22C55" w:rsidRPr="00541471" w:rsidRDefault="00C22C55" w:rsidP="00B136F4">
      <w:pPr>
        <w:numPr>
          <w:ilvl w:val="0"/>
          <w:numId w:val="1"/>
        </w:numPr>
        <w:spacing w:after="160"/>
        <w:jc w:val="both"/>
        <w:rPr>
          <w:sz w:val="22"/>
          <w:szCs w:val="22"/>
        </w:rPr>
      </w:pPr>
      <w:r w:rsidRPr="00541471">
        <w:rPr>
          <w:sz w:val="22"/>
          <w:szCs w:val="22"/>
        </w:rPr>
        <w:t xml:space="preserve">More focus on educating girls and women in the renewable energy sector + STEM. </w:t>
      </w:r>
    </w:p>
    <w:p w14:paraId="2EA64200" w14:textId="1C4AC723" w:rsidR="00C22C55" w:rsidRPr="00CB10AD" w:rsidRDefault="00C22C55" w:rsidP="00C22C55">
      <w:pPr>
        <w:numPr>
          <w:ilvl w:val="0"/>
          <w:numId w:val="1"/>
        </w:numPr>
        <w:spacing w:after="160"/>
        <w:jc w:val="both"/>
        <w:rPr>
          <w:sz w:val="22"/>
          <w:szCs w:val="22"/>
        </w:rPr>
      </w:pPr>
      <w:r w:rsidRPr="00541471">
        <w:rPr>
          <w:sz w:val="22"/>
          <w:szCs w:val="22"/>
        </w:rPr>
        <w:t xml:space="preserve">Increase numbers of women in the renewable energy sector, through improved workplace conditions, mentorship, and professional development. </w:t>
      </w:r>
    </w:p>
    <w:p w14:paraId="3B3EC12F" w14:textId="25E49352" w:rsidR="00C22C55" w:rsidRPr="00541471" w:rsidRDefault="00C22C55" w:rsidP="00B136F4">
      <w:pPr>
        <w:pStyle w:val="Heading3"/>
        <w:numPr>
          <w:ilvl w:val="2"/>
          <w:numId w:val="6"/>
        </w:numPr>
        <w:ind w:left="1134" w:hanging="708"/>
      </w:pPr>
      <w:bookmarkStart w:id="23" w:name="_Toc108219088"/>
      <w:bookmarkStart w:id="24" w:name="_Toc156572362"/>
      <w:r w:rsidRPr="00541471">
        <w:t>Financial and Banking Sector</w:t>
      </w:r>
      <w:bookmarkEnd w:id="23"/>
      <w:bookmarkEnd w:id="24"/>
    </w:p>
    <w:p w14:paraId="7185F0FA" w14:textId="77777777" w:rsidR="00C22C55" w:rsidRPr="00541471" w:rsidRDefault="00C22C55" w:rsidP="00C22C55">
      <w:pPr>
        <w:ind w:left="720"/>
        <w:rPr>
          <w:b/>
          <w:bCs/>
          <w:sz w:val="22"/>
          <w:szCs w:val="22"/>
        </w:rPr>
      </w:pPr>
    </w:p>
    <w:p w14:paraId="3A7A9CE8" w14:textId="77777777" w:rsidR="00C22C55" w:rsidRPr="00541471" w:rsidRDefault="00C22C55" w:rsidP="00B136F4">
      <w:pPr>
        <w:numPr>
          <w:ilvl w:val="0"/>
          <w:numId w:val="1"/>
        </w:numPr>
        <w:spacing w:after="160"/>
        <w:jc w:val="both"/>
        <w:rPr>
          <w:sz w:val="22"/>
          <w:szCs w:val="22"/>
        </w:rPr>
      </w:pPr>
      <w:r w:rsidRPr="00541471">
        <w:rPr>
          <w:sz w:val="22"/>
          <w:szCs w:val="22"/>
        </w:rPr>
        <w:t>Banking dominates Turkish financial sector, accounting for more than 70% of overall financial services, but insurance services and other financial activities show significant growth potential.</w:t>
      </w:r>
    </w:p>
    <w:p w14:paraId="0CE25450" w14:textId="77777777" w:rsidR="00C22C55" w:rsidRPr="00541471" w:rsidRDefault="00C22C55" w:rsidP="00B136F4">
      <w:pPr>
        <w:numPr>
          <w:ilvl w:val="0"/>
          <w:numId w:val="1"/>
        </w:numPr>
        <w:spacing w:after="160"/>
        <w:jc w:val="both"/>
        <w:rPr>
          <w:sz w:val="22"/>
          <w:szCs w:val="22"/>
        </w:rPr>
      </w:pPr>
      <w:r w:rsidRPr="00541471">
        <w:rPr>
          <w:sz w:val="22"/>
          <w:szCs w:val="22"/>
        </w:rPr>
        <w:t>Employment likely to grow with a new model of employee/employer and employer/client relations (more agile workforces). Opportunities for young people through mobile banking.</w:t>
      </w:r>
    </w:p>
    <w:p w14:paraId="61C94758" w14:textId="77777777" w:rsidR="00C22C55" w:rsidRPr="00541471" w:rsidRDefault="00C22C55" w:rsidP="00B136F4">
      <w:pPr>
        <w:numPr>
          <w:ilvl w:val="0"/>
          <w:numId w:val="1"/>
        </w:numPr>
        <w:spacing w:after="160"/>
        <w:jc w:val="both"/>
        <w:rPr>
          <w:sz w:val="22"/>
          <w:szCs w:val="22"/>
        </w:rPr>
      </w:pPr>
      <w:r w:rsidRPr="00541471">
        <w:rPr>
          <w:sz w:val="22"/>
          <w:szCs w:val="22"/>
        </w:rPr>
        <w:t>The National Development Plan includes digital transformation and the creation of Digital Transformation Centres, prepared for cybersecurity training and new technologies</w:t>
      </w:r>
    </w:p>
    <w:p w14:paraId="01C2E359" w14:textId="77777777" w:rsidR="00C22C55" w:rsidRPr="00541471" w:rsidRDefault="00C22C55" w:rsidP="00B136F4">
      <w:pPr>
        <w:numPr>
          <w:ilvl w:val="0"/>
          <w:numId w:val="1"/>
        </w:numPr>
        <w:spacing w:after="160"/>
        <w:jc w:val="both"/>
        <w:rPr>
          <w:sz w:val="22"/>
          <w:szCs w:val="22"/>
        </w:rPr>
      </w:pPr>
      <w:r w:rsidRPr="00541471">
        <w:rPr>
          <w:sz w:val="22"/>
          <w:szCs w:val="22"/>
        </w:rPr>
        <w:t xml:space="preserve">Many coming digital banking skills: Artificial Intelligence, Big Data Analytics, Blockchain Engineering. These skills constitute a real challenge particularly for women. </w:t>
      </w:r>
    </w:p>
    <w:p w14:paraId="2C9881C9" w14:textId="7CA1B301" w:rsidR="00C22C55" w:rsidRPr="00541471" w:rsidRDefault="00C22C55" w:rsidP="00B136F4">
      <w:pPr>
        <w:numPr>
          <w:ilvl w:val="0"/>
          <w:numId w:val="1"/>
        </w:numPr>
        <w:spacing w:after="160"/>
        <w:jc w:val="both"/>
        <w:rPr>
          <w:sz w:val="22"/>
          <w:szCs w:val="22"/>
        </w:rPr>
      </w:pPr>
      <w:r w:rsidRPr="00541471">
        <w:rPr>
          <w:sz w:val="22"/>
          <w:szCs w:val="22"/>
        </w:rPr>
        <w:lastRenderedPageBreak/>
        <w:t>Ability in European languages of capital markets, and awareness of professional financial conduct to be enhanced.</w:t>
      </w:r>
    </w:p>
    <w:p w14:paraId="625D17AF" w14:textId="77777777" w:rsidR="006156F8" w:rsidRPr="00541471" w:rsidRDefault="006156F8" w:rsidP="006156F8">
      <w:pPr>
        <w:spacing w:after="160"/>
        <w:jc w:val="both"/>
        <w:rPr>
          <w:sz w:val="22"/>
          <w:szCs w:val="22"/>
        </w:rPr>
      </w:pPr>
    </w:p>
    <w:p w14:paraId="71B7B531" w14:textId="60603C79" w:rsidR="00C22C55" w:rsidRPr="00541471" w:rsidRDefault="00C22C55" w:rsidP="00B136F4">
      <w:pPr>
        <w:pStyle w:val="Heading4"/>
        <w:numPr>
          <w:ilvl w:val="3"/>
          <w:numId w:val="6"/>
        </w:numPr>
        <w:ind w:left="1418" w:hanging="992"/>
      </w:pPr>
      <w:r w:rsidRPr="00541471">
        <w:t>Preliminary Policy Recommendations</w:t>
      </w:r>
    </w:p>
    <w:p w14:paraId="2FAEF9FC" w14:textId="77777777" w:rsidR="00C22C55" w:rsidRPr="00541471" w:rsidRDefault="00C22C55" w:rsidP="00C22C55">
      <w:pPr>
        <w:ind w:left="720"/>
        <w:rPr>
          <w:b/>
          <w:bCs/>
          <w:sz w:val="22"/>
          <w:szCs w:val="22"/>
        </w:rPr>
      </w:pPr>
    </w:p>
    <w:p w14:paraId="7DC3A6A0" w14:textId="77777777" w:rsidR="00474E4B" w:rsidRPr="00541471" w:rsidRDefault="00474E4B" w:rsidP="00B136F4">
      <w:pPr>
        <w:pStyle w:val="ListParagraph"/>
        <w:numPr>
          <w:ilvl w:val="0"/>
          <w:numId w:val="1"/>
        </w:numPr>
        <w:spacing w:after="160"/>
        <w:jc w:val="both"/>
        <w:rPr>
          <w:sz w:val="22"/>
          <w:szCs w:val="22"/>
        </w:rPr>
      </w:pPr>
      <w:r w:rsidRPr="00541471">
        <w:rPr>
          <w:sz w:val="22"/>
          <w:szCs w:val="22"/>
        </w:rPr>
        <w:t>Policies on education for new skills needed with prepared centres of new technologies and lifelong learning.</w:t>
      </w:r>
    </w:p>
    <w:p w14:paraId="62A78CCB" w14:textId="77777777" w:rsidR="00C22C55" w:rsidRPr="00541471" w:rsidRDefault="00C22C55" w:rsidP="00B136F4">
      <w:pPr>
        <w:numPr>
          <w:ilvl w:val="0"/>
          <w:numId w:val="1"/>
        </w:numPr>
        <w:spacing w:after="160"/>
        <w:jc w:val="both"/>
        <w:rPr>
          <w:sz w:val="22"/>
          <w:szCs w:val="22"/>
        </w:rPr>
      </w:pPr>
      <w:r w:rsidRPr="00541471">
        <w:rPr>
          <w:sz w:val="22"/>
          <w:szCs w:val="22"/>
        </w:rPr>
        <w:t>Need to develop new talent models to facilitate flexible, self-organising teams that come together for a common purpose.</w:t>
      </w:r>
    </w:p>
    <w:p w14:paraId="50D13690" w14:textId="77777777" w:rsidR="00C22C55" w:rsidRPr="00541471" w:rsidRDefault="00C22C55" w:rsidP="00B136F4">
      <w:pPr>
        <w:numPr>
          <w:ilvl w:val="0"/>
          <w:numId w:val="1"/>
        </w:numPr>
        <w:spacing w:after="160"/>
        <w:jc w:val="both"/>
        <w:rPr>
          <w:sz w:val="22"/>
          <w:szCs w:val="22"/>
        </w:rPr>
      </w:pPr>
      <w:r w:rsidRPr="00541471">
        <w:rPr>
          <w:sz w:val="22"/>
          <w:szCs w:val="22"/>
        </w:rPr>
        <w:t xml:space="preserve">Institutions should also focus on workplace redesign - to achieve balance between in-person work environments and remote arrangements - based on specific needs of various roles or jobs. </w:t>
      </w:r>
    </w:p>
    <w:p w14:paraId="49C17B08" w14:textId="166DE60C" w:rsidR="00C22C55" w:rsidRPr="00CB10AD" w:rsidRDefault="00C22C55" w:rsidP="00C22C55">
      <w:pPr>
        <w:numPr>
          <w:ilvl w:val="0"/>
          <w:numId w:val="1"/>
        </w:numPr>
        <w:spacing w:after="160"/>
        <w:jc w:val="both"/>
        <w:rPr>
          <w:sz w:val="22"/>
          <w:szCs w:val="22"/>
        </w:rPr>
      </w:pPr>
      <w:r w:rsidRPr="00541471">
        <w:rPr>
          <w:sz w:val="22"/>
          <w:szCs w:val="22"/>
        </w:rPr>
        <w:t>Working women need care services to facilitate their involvement in digital transformation.</w:t>
      </w:r>
    </w:p>
    <w:p w14:paraId="1E99CC4F" w14:textId="47206251" w:rsidR="00C22C55" w:rsidRPr="00541471" w:rsidRDefault="00C22C55" w:rsidP="00B136F4">
      <w:pPr>
        <w:pStyle w:val="Heading3"/>
        <w:numPr>
          <w:ilvl w:val="2"/>
          <w:numId w:val="6"/>
        </w:numPr>
        <w:ind w:left="1134" w:hanging="708"/>
      </w:pPr>
      <w:bookmarkStart w:id="25" w:name="_Toc108219089"/>
      <w:bookmarkStart w:id="26" w:name="_Toc156572363"/>
      <w:r w:rsidRPr="00541471">
        <w:t>ICT</w:t>
      </w:r>
      <w:bookmarkEnd w:id="25"/>
      <w:bookmarkEnd w:id="26"/>
    </w:p>
    <w:p w14:paraId="0D3FA37B" w14:textId="77777777" w:rsidR="00C22C55" w:rsidRPr="00541471" w:rsidRDefault="00C22C55" w:rsidP="00C22C55">
      <w:pPr>
        <w:ind w:left="720"/>
        <w:rPr>
          <w:b/>
          <w:bCs/>
          <w:sz w:val="22"/>
          <w:szCs w:val="22"/>
        </w:rPr>
      </w:pPr>
    </w:p>
    <w:p w14:paraId="5D6F62AC" w14:textId="77777777" w:rsidR="00C22C55" w:rsidRPr="00541471" w:rsidRDefault="00C22C55" w:rsidP="00B136F4">
      <w:pPr>
        <w:numPr>
          <w:ilvl w:val="0"/>
          <w:numId w:val="1"/>
        </w:numPr>
        <w:spacing w:after="160"/>
        <w:jc w:val="both"/>
        <w:rPr>
          <w:sz w:val="22"/>
          <w:szCs w:val="22"/>
        </w:rPr>
      </w:pPr>
      <w:r w:rsidRPr="00541471">
        <w:rPr>
          <w:sz w:val="22"/>
          <w:szCs w:val="22"/>
        </w:rPr>
        <w:t>ICT is in a central position that affects the development of the other sectors and has a multiplier effect on the economy. (TKP - 2019 – 2023)</w:t>
      </w:r>
    </w:p>
    <w:p w14:paraId="15295B25" w14:textId="48F81C49" w:rsidR="00C22C55" w:rsidRPr="00541471" w:rsidRDefault="00C22C55" w:rsidP="00B136F4">
      <w:pPr>
        <w:numPr>
          <w:ilvl w:val="0"/>
          <w:numId w:val="1"/>
        </w:numPr>
        <w:spacing w:after="160"/>
        <w:jc w:val="both"/>
        <w:rPr>
          <w:sz w:val="22"/>
          <w:szCs w:val="22"/>
        </w:rPr>
      </w:pPr>
      <w:r w:rsidRPr="00541471">
        <w:rPr>
          <w:sz w:val="22"/>
          <w:szCs w:val="22"/>
        </w:rPr>
        <w:t xml:space="preserve">ICT-linked employment in these industries has grown during the last years (except during 2020) and it continues, giving opportunities to young people, </w:t>
      </w:r>
      <w:r w:rsidR="00FA43DD" w:rsidRPr="00541471">
        <w:rPr>
          <w:sz w:val="22"/>
          <w:szCs w:val="22"/>
        </w:rPr>
        <w:t>women,</w:t>
      </w:r>
      <w:r w:rsidRPr="00541471">
        <w:rPr>
          <w:sz w:val="22"/>
          <w:szCs w:val="22"/>
        </w:rPr>
        <w:t xml:space="preserve"> and</w:t>
      </w:r>
      <w:r w:rsidR="008150DE" w:rsidRPr="00541471">
        <w:rPr>
          <w:sz w:val="22"/>
          <w:szCs w:val="22"/>
        </w:rPr>
        <w:t xml:space="preserve"> People with Disabilities</w:t>
      </w:r>
      <w:r w:rsidRPr="00541471">
        <w:rPr>
          <w:sz w:val="22"/>
          <w:szCs w:val="22"/>
        </w:rPr>
        <w:t xml:space="preserve"> </w:t>
      </w:r>
      <w:r w:rsidR="008150DE" w:rsidRPr="00541471">
        <w:rPr>
          <w:sz w:val="22"/>
          <w:szCs w:val="22"/>
        </w:rPr>
        <w:t>(</w:t>
      </w:r>
      <w:r w:rsidRPr="00541471">
        <w:rPr>
          <w:sz w:val="22"/>
          <w:szCs w:val="22"/>
        </w:rPr>
        <w:t>PwDs</w:t>
      </w:r>
      <w:r w:rsidR="008150DE" w:rsidRPr="00541471">
        <w:rPr>
          <w:sz w:val="22"/>
          <w:szCs w:val="22"/>
        </w:rPr>
        <w:t>)</w:t>
      </w:r>
      <w:r w:rsidRPr="00541471">
        <w:rPr>
          <w:sz w:val="22"/>
          <w:szCs w:val="22"/>
        </w:rPr>
        <w:t xml:space="preserve">.  However, the sector has a long tradition of insecure work (atypical work). </w:t>
      </w:r>
    </w:p>
    <w:p w14:paraId="6E9A5B2D" w14:textId="77777777" w:rsidR="00C22C55" w:rsidRPr="00541471" w:rsidRDefault="00C22C55" w:rsidP="00B136F4">
      <w:pPr>
        <w:numPr>
          <w:ilvl w:val="0"/>
          <w:numId w:val="1"/>
        </w:numPr>
        <w:spacing w:after="160"/>
        <w:jc w:val="both"/>
        <w:rPr>
          <w:sz w:val="22"/>
          <w:szCs w:val="22"/>
        </w:rPr>
      </w:pPr>
      <w:r w:rsidRPr="00541471">
        <w:rPr>
          <w:sz w:val="22"/>
          <w:szCs w:val="22"/>
        </w:rPr>
        <w:t xml:space="preserve">Upskilling and reskilling initiatives will play a key role in talent transformation. (21.1m workers will need to improve their skills to be better equipped for retain their positions and to seize new opportunities). New skills in cybersecurity will be needed. </w:t>
      </w:r>
    </w:p>
    <w:p w14:paraId="1087ACF4" w14:textId="033791A8" w:rsidR="00C22C55" w:rsidRPr="00541471" w:rsidRDefault="00C22C55" w:rsidP="00B136F4">
      <w:pPr>
        <w:numPr>
          <w:ilvl w:val="0"/>
          <w:numId w:val="1"/>
        </w:numPr>
        <w:spacing w:after="160"/>
        <w:jc w:val="both"/>
        <w:rPr>
          <w:sz w:val="22"/>
          <w:szCs w:val="22"/>
        </w:rPr>
      </w:pPr>
      <w:r w:rsidRPr="00541471">
        <w:rPr>
          <w:sz w:val="22"/>
          <w:szCs w:val="22"/>
        </w:rPr>
        <w:t>Crowdsourcing is a developing trend.</w:t>
      </w:r>
    </w:p>
    <w:p w14:paraId="46293E35" w14:textId="788587FF" w:rsidR="00C22C55" w:rsidRPr="00541471" w:rsidRDefault="00C22C55" w:rsidP="00B136F4">
      <w:pPr>
        <w:pStyle w:val="Heading4"/>
        <w:numPr>
          <w:ilvl w:val="3"/>
          <w:numId w:val="6"/>
        </w:numPr>
        <w:ind w:left="1418" w:hanging="992"/>
      </w:pPr>
      <w:r w:rsidRPr="00541471">
        <w:t>Preliminary Policy Recommendations</w:t>
      </w:r>
    </w:p>
    <w:p w14:paraId="374446E7" w14:textId="77777777" w:rsidR="00C22C55" w:rsidRPr="00541471" w:rsidRDefault="00C22C55" w:rsidP="00C22C55">
      <w:pPr>
        <w:ind w:left="720"/>
        <w:rPr>
          <w:b/>
          <w:bCs/>
          <w:sz w:val="22"/>
          <w:szCs w:val="22"/>
        </w:rPr>
      </w:pPr>
    </w:p>
    <w:p w14:paraId="5160E8FA" w14:textId="77777777" w:rsidR="00C22C55" w:rsidRPr="00541471" w:rsidRDefault="00C22C55" w:rsidP="00B136F4">
      <w:pPr>
        <w:numPr>
          <w:ilvl w:val="0"/>
          <w:numId w:val="1"/>
        </w:numPr>
        <w:spacing w:after="160"/>
        <w:jc w:val="both"/>
        <w:rPr>
          <w:sz w:val="22"/>
          <w:szCs w:val="22"/>
        </w:rPr>
      </w:pPr>
      <w:r w:rsidRPr="00541471">
        <w:rPr>
          <w:sz w:val="22"/>
          <w:szCs w:val="22"/>
        </w:rPr>
        <w:t>Need to normalise new job tasks, particularly in digital technology.</w:t>
      </w:r>
    </w:p>
    <w:p w14:paraId="0DD6AF97" w14:textId="77777777" w:rsidR="00C22C55" w:rsidRPr="00541471" w:rsidRDefault="00C22C55" w:rsidP="00B136F4">
      <w:pPr>
        <w:numPr>
          <w:ilvl w:val="0"/>
          <w:numId w:val="1"/>
        </w:numPr>
        <w:spacing w:after="160"/>
        <w:jc w:val="both"/>
        <w:rPr>
          <w:sz w:val="22"/>
          <w:szCs w:val="22"/>
        </w:rPr>
      </w:pPr>
      <w:r w:rsidRPr="00541471">
        <w:rPr>
          <w:sz w:val="22"/>
          <w:szCs w:val="22"/>
        </w:rPr>
        <w:t xml:space="preserve">Companies and employees need to evaluate the ‘standard’ employment relationship in a new work environment (that embraces automation, AI, and digital technologies) </w:t>
      </w:r>
    </w:p>
    <w:p w14:paraId="001AF57F" w14:textId="77777777" w:rsidR="00C22C55" w:rsidRPr="00541471" w:rsidRDefault="00C22C55" w:rsidP="00B136F4">
      <w:pPr>
        <w:numPr>
          <w:ilvl w:val="0"/>
          <w:numId w:val="1"/>
        </w:numPr>
        <w:spacing w:after="160"/>
        <w:jc w:val="both"/>
        <w:rPr>
          <w:sz w:val="22"/>
          <w:szCs w:val="22"/>
        </w:rPr>
      </w:pPr>
      <w:r w:rsidRPr="00541471">
        <w:rPr>
          <w:sz w:val="22"/>
          <w:szCs w:val="22"/>
        </w:rPr>
        <w:t xml:space="preserve">SMART policies needed to raise productivity levels and ensure sustainable, inclusive economic growth through basic and applied research. </w:t>
      </w:r>
    </w:p>
    <w:p w14:paraId="2548C11C" w14:textId="77777777" w:rsidR="00C22C55" w:rsidRPr="00541471" w:rsidRDefault="00C22C55" w:rsidP="00B136F4">
      <w:pPr>
        <w:numPr>
          <w:ilvl w:val="0"/>
          <w:numId w:val="1"/>
        </w:numPr>
        <w:spacing w:after="160"/>
        <w:jc w:val="both"/>
        <w:rPr>
          <w:sz w:val="22"/>
          <w:szCs w:val="22"/>
        </w:rPr>
      </w:pPr>
      <w:r w:rsidRPr="00541471">
        <w:rPr>
          <w:sz w:val="22"/>
          <w:szCs w:val="22"/>
        </w:rPr>
        <w:t>Need to accelerate mechanisms and incentives through job centres for acquisition of transferable new technological skills.</w:t>
      </w:r>
    </w:p>
    <w:p w14:paraId="43DDEA8F" w14:textId="7B6EC36F" w:rsidR="001E3B44" w:rsidRPr="001E3B44" w:rsidRDefault="00C22C55" w:rsidP="001E3B44">
      <w:pPr>
        <w:numPr>
          <w:ilvl w:val="0"/>
          <w:numId w:val="1"/>
        </w:numPr>
        <w:spacing w:after="160"/>
        <w:jc w:val="both"/>
        <w:rPr>
          <w:sz w:val="22"/>
          <w:szCs w:val="22"/>
        </w:rPr>
      </w:pPr>
      <w:r w:rsidRPr="00541471">
        <w:rPr>
          <w:sz w:val="22"/>
          <w:szCs w:val="22"/>
        </w:rPr>
        <w:t>Need to encourage mindset of lifelong learning opportunities - “learning to learn”.</w:t>
      </w:r>
    </w:p>
    <w:p w14:paraId="53494078" w14:textId="6880EE04" w:rsidR="00200172" w:rsidRPr="00541471" w:rsidRDefault="00E0270F" w:rsidP="00B136F4">
      <w:pPr>
        <w:pStyle w:val="Heading1"/>
        <w:numPr>
          <w:ilvl w:val="0"/>
          <w:numId w:val="4"/>
        </w:numPr>
      </w:pPr>
      <w:bookmarkStart w:id="27" w:name="_Toc108219090"/>
      <w:bookmarkStart w:id="28" w:name="_Toc156572364"/>
      <w:r w:rsidRPr="00541471">
        <w:t>Findings from SWOT Workshops</w:t>
      </w:r>
      <w:bookmarkEnd w:id="27"/>
      <w:bookmarkEnd w:id="28"/>
    </w:p>
    <w:p w14:paraId="718595DE" w14:textId="77777777" w:rsidR="00B73EE5" w:rsidRPr="00541471" w:rsidRDefault="00B73EE5">
      <w:pPr>
        <w:rPr>
          <w:rFonts w:cstheme="minorHAnsi"/>
          <w:b/>
          <w:bCs/>
          <w:sz w:val="22"/>
          <w:szCs w:val="22"/>
        </w:rPr>
      </w:pPr>
    </w:p>
    <w:p w14:paraId="369FFC76" w14:textId="168A62EC" w:rsidR="00340DCA" w:rsidRPr="00541471" w:rsidRDefault="00B73EE5" w:rsidP="00B73EE5">
      <w:pPr>
        <w:jc w:val="both"/>
        <w:rPr>
          <w:rFonts w:cstheme="minorHAnsi"/>
          <w:sz w:val="22"/>
          <w:szCs w:val="22"/>
        </w:rPr>
      </w:pPr>
      <w:r w:rsidRPr="00541471">
        <w:rPr>
          <w:rFonts w:cstheme="minorHAnsi"/>
          <w:sz w:val="22"/>
          <w:szCs w:val="22"/>
        </w:rPr>
        <w:t xml:space="preserve">A series of sector-specific SWOT Analysis Workshops which had been conducted in February with relevant stakeholders from </w:t>
      </w:r>
      <w:r w:rsidR="00340DCA" w:rsidRPr="00541471">
        <w:rPr>
          <w:rFonts w:cstheme="minorHAnsi"/>
          <w:sz w:val="22"/>
          <w:szCs w:val="22"/>
        </w:rPr>
        <w:t>five provinces and 5 sectors.</w:t>
      </w:r>
      <w:r w:rsidR="008A1F5E">
        <w:rPr>
          <w:rFonts w:cstheme="minorHAnsi"/>
          <w:sz w:val="22"/>
          <w:szCs w:val="22"/>
        </w:rPr>
        <w:t xml:space="preserve"> The full SWOT Analysis Report may be seen at Annex 2.</w:t>
      </w:r>
    </w:p>
    <w:p w14:paraId="7FDF0F07" w14:textId="77777777" w:rsidR="00340DCA" w:rsidRPr="00541471" w:rsidRDefault="00340DCA" w:rsidP="00B73EE5">
      <w:pPr>
        <w:jc w:val="both"/>
        <w:rPr>
          <w:rFonts w:cstheme="minorHAnsi"/>
          <w:sz w:val="22"/>
          <w:szCs w:val="22"/>
        </w:rPr>
      </w:pPr>
    </w:p>
    <w:p w14:paraId="4067BFF7" w14:textId="55583A31" w:rsidR="00340DCA" w:rsidRPr="00CB10AD" w:rsidRDefault="00340DCA" w:rsidP="00B136F4">
      <w:pPr>
        <w:pStyle w:val="Heading1"/>
        <w:numPr>
          <w:ilvl w:val="1"/>
          <w:numId w:val="7"/>
        </w:numPr>
        <w:ind w:left="1134" w:hanging="708"/>
        <w:rPr>
          <w:b/>
          <w:bCs/>
          <w:sz w:val="28"/>
          <w:szCs w:val="28"/>
        </w:rPr>
      </w:pPr>
      <w:bookmarkStart w:id="29" w:name="_Toc108219091"/>
      <w:bookmarkStart w:id="30" w:name="_Toc156572365"/>
      <w:r w:rsidRPr="00CB10AD">
        <w:rPr>
          <w:b/>
          <w:bCs/>
          <w:sz w:val="28"/>
          <w:szCs w:val="28"/>
        </w:rPr>
        <w:t>Strengths</w:t>
      </w:r>
      <w:bookmarkEnd w:id="29"/>
      <w:bookmarkEnd w:id="30"/>
    </w:p>
    <w:p w14:paraId="0EFBA1E7" w14:textId="721749F1" w:rsidR="00340DCA" w:rsidRPr="00541471" w:rsidRDefault="00340DCA" w:rsidP="00B136F4">
      <w:pPr>
        <w:pStyle w:val="Heading3"/>
        <w:numPr>
          <w:ilvl w:val="2"/>
          <w:numId w:val="7"/>
        </w:numPr>
        <w:ind w:left="1134"/>
      </w:pPr>
      <w:bookmarkStart w:id="31" w:name="_Toc108219092"/>
      <w:bookmarkStart w:id="32" w:name="_Toc156572366"/>
      <w:r w:rsidRPr="00541471">
        <w:t>Education</w:t>
      </w:r>
      <w:bookmarkEnd w:id="31"/>
      <w:bookmarkEnd w:id="32"/>
    </w:p>
    <w:p w14:paraId="667ECF4A" w14:textId="77777777" w:rsidR="00340DCA" w:rsidRPr="00541471" w:rsidRDefault="00340DCA" w:rsidP="00B136F4">
      <w:pPr>
        <w:numPr>
          <w:ilvl w:val="0"/>
          <w:numId w:val="1"/>
        </w:numPr>
        <w:spacing w:after="160"/>
        <w:jc w:val="both"/>
        <w:rPr>
          <w:sz w:val="22"/>
          <w:szCs w:val="22"/>
        </w:rPr>
      </w:pPr>
      <w:r w:rsidRPr="00541471">
        <w:rPr>
          <w:sz w:val="22"/>
          <w:szCs w:val="22"/>
        </w:rPr>
        <w:t>The high rate of female employees in the Education Sector,</w:t>
      </w:r>
    </w:p>
    <w:p w14:paraId="29E348D0" w14:textId="77777777" w:rsidR="00340DCA" w:rsidRPr="00541471" w:rsidRDefault="00340DCA" w:rsidP="00B136F4">
      <w:pPr>
        <w:numPr>
          <w:ilvl w:val="0"/>
          <w:numId w:val="1"/>
        </w:numPr>
        <w:spacing w:after="160"/>
        <w:jc w:val="both"/>
        <w:rPr>
          <w:sz w:val="22"/>
          <w:szCs w:val="22"/>
        </w:rPr>
      </w:pPr>
      <w:r w:rsidRPr="00541471">
        <w:rPr>
          <w:sz w:val="22"/>
          <w:szCs w:val="22"/>
        </w:rPr>
        <w:t>Young teachers can adapt to digital technologies faster</w:t>
      </w:r>
    </w:p>
    <w:p w14:paraId="0F6D21DE" w14:textId="77777777" w:rsidR="00340DCA" w:rsidRPr="00541471" w:rsidRDefault="00340DCA" w:rsidP="00B136F4">
      <w:pPr>
        <w:numPr>
          <w:ilvl w:val="0"/>
          <w:numId w:val="1"/>
        </w:numPr>
        <w:spacing w:after="160"/>
        <w:jc w:val="both"/>
        <w:rPr>
          <w:sz w:val="22"/>
          <w:szCs w:val="22"/>
        </w:rPr>
      </w:pPr>
      <w:r w:rsidRPr="00541471">
        <w:rPr>
          <w:sz w:val="22"/>
          <w:szCs w:val="22"/>
        </w:rPr>
        <w:t>Providing in-service digital trainings to increase the skills of experienced teachers regarding the use of digital technology</w:t>
      </w:r>
    </w:p>
    <w:p w14:paraId="68B8EE01" w14:textId="77777777" w:rsidR="00340DCA" w:rsidRPr="00541471" w:rsidRDefault="00340DCA" w:rsidP="00B136F4">
      <w:pPr>
        <w:numPr>
          <w:ilvl w:val="0"/>
          <w:numId w:val="1"/>
        </w:numPr>
        <w:spacing w:after="160"/>
        <w:jc w:val="both"/>
        <w:rPr>
          <w:sz w:val="22"/>
          <w:szCs w:val="22"/>
        </w:rPr>
      </w:pPr>
      <w:r w:rsidRPr="00541471">
        <w:rPr>
          <w:sz w:val="22"/>
          <w:szCs w:val="22"/>
        </w:rPr>
        <w:t>As a result of strengthening the link between Vocational High Schools and Vocational Training Centres and the Private Sector, increasing skills as well as employability through vocational trainings for the workforce needed by the Private Sector in different fields.</w:t>
      </w:r>
    </w:p>
    <w:p w14:paraId="32C45763" w14:textId="6AA95223" w:rsidR="00340DCA" w:rsidRPr="00541471" w:rsidRDefault="00340DCA" w:rsidP="00B136F4">
      <w:pPr>
        <w:numPr>
          <w:ilvl w:val="0"/>
          <w:numId w:val="1"/>
        </w:numPr>
        <w:spacing w:after="160"/>
        <w:jc w:val="both"/>
        <w:rPr>
          <w:sz w:val="22"/>
          <w:szCs w:val="22"/>
        </w:rPr>
      </w:pPr>
      <w:r w:rsidRPr="00541471">
        <w:rPr>
          <w:sz w:val="22"/>
          <w:szCs w:val="22"/>
        </w:rPr>
        <w:t>Compliance of the regulatory infrastructure</w:t>
      </w:r>
    </w:p>
    <w:p w14:paraId="315941F7" w14:textId="66CBDBE3" w:rsidR="00340DCA" w:rsidRPr="00541471" w:rsidRDefault="00340DCA" w:rsidP="00B136F4">
      <w:pPr>
        <w:pStyle w:val="Heading3"/>
        <w:numPr>
          <w:ilvl w:val="2"/>
          <w:numId w:val="7"/>
        </w:numPr>
        <w:ind w:left="1134"/>
      </w:pPr>
      <w:bookmarkStart w:id="33" w:name="_Toc108219093"/>
      <w:bookmarkStart w:id="34" w:name="_Toc156572367"/>
      <w:r w:rsidRPr="00541471">
        <w:t>Health</w:t>
      </w:r>
      <w:bookmarkEnd w:id="33"/>
      <w:bookmarkEnd w:id="34"/>
    </w:p>
    <w:p w14:paraId="484461C5" w14:textId="77777777" w:rsidR="00340DCA" w:rsidRPr="00541471" w:rsidRDefault="00340DCA" w:rsidP="00B136F4">
      <w:pPr>
        <w:numPr>
          <w:ilvl w:val="0"/>
          <w:numId w:val="1"/>
        </w:numPr>
        <w:spacing w:after="160"/>
        <w:jc w:val="both"/>
        <w:rPr>
          <w:sz w:val="22"/>
          <w:szCs w:val="22"/>
        </w:rPr>
      </w:pPr>
      <w:r w:rsidRPr="00541471">
        <w:rPr>
          <w:sz w:val="22"/>
          <w:szCs w:val="22"/>
        </w:rPr>
        <w:t>High rate of female employees</w:t>
      </w:r>
    </w:p>
    <w:p w14:paraId="02678F86" w14:textId="77777777" w:rsidR="00340DCA" w:rsidRPr="00541471" w:rsidRDefault="00340DCA" w:rsidP="00B136F4">
      <w:pPr>
        <w:numPr>
          <w:ilvl w:val="0"/>
          <w:numId w:val="1"/>
        </w:numPr>
        <w:spacing w:after="160"/>
        <w:jc w:val="both"/>
        <w:rPr>
          <w:sz w:val="22"/>
          <w:szCs w:val="22"/>
        </w:rPr>
      </w:pPr>
      <w:r w:rsidRPr="00541471">
        <w:rPr>
          <w:sz w:val="22"/>
          <w:szCs w:val="22"/>
        </w:rPr>
        <w:t>The young generation in the sector is dynamic and innovative with their ability to learn quickly and adapt to technology.</w:t>
      </w:r>
    </w:p>
    <w:p w14:paraId="59F9A9B2" w14:textId="77777777" w:rsidR="00340DCA" w:rsidRPr="00541471" w:rsidRDefault="00340DCA" w:rsidP="00B136F4">
      <w:pPr>
        <w:numPr>
          <w:ilvl w:val="0"/>
          <w:numId w:val="1"/>
        </w:numPr>
        <w:spacing w:after="160"/>
        <w:jc w:val="both"/>
        <w:rPr>
          <w:sz w:val="22"/>
          <w:szCs w:val="22"/>
        </w:rPr>
      </w:pPr>
      <w:r w:rsidRPr="00541471">
        <w:rPr>
          <w:sz w:val="22"/>
          <w:szCs w:val="22"/>
        </w:rPr>
        <w:t>The fact that the sector has cross-cutting aspects with different sectors</w:t>
      </w:r>
    </w:p>
    <w:p w14:paraId="59EFFD56" w14:textId="77777777" w:rsidR="00340DCA" w:rsidRPr="00541471" w:rsidRDefault="00340DCA" w:rsidP="00B136F4">
      <w:pPr>
        <w:numPr>
          <w:ilvl w:val="0"/>
          <w:numId w:val="1"/>
        </w:numPr>
        <w:spacing w:after="160"/>
        <w:jc w:val="both"/>
        <w:rPr>
          <w:sz w:val="22"/>
          <w:szCs w:val="22"/>
        </w:rPr>
      </w:pPr>
      <w:r w:rsidRPr="00541471">
        <w:rPr>
          <w:sz w:val="22"/>
          <w:szCs w:val="22"/>
        </w:rPr>
        <w:t>The rapid development of Health Tourism</w:t>
      </w:r>
    </w:p>
    <w:p w14:paraId="66D6BDC2" w14:textId="77777777" w:rsidR="00340DCA" w:rsidRPr="00541471" w:rsidRDefault="00340DCA" w:rsidP="00B136F4">
      <w:pPr>
        <w:numPr>
          <w:ilvl w:val="0"/>
          <w:numId w:val="1"/>
        </w:numPr>
        <w:spacing w:after="160"/>
        <w:jc w:val="both"/>
        <w:rPr>
          <w:sz w:val="22"/>
          <w:szCs w:val="22"/>
        </w:rPr>
      </w:pPr>
      <w:r w:rsidRPr="00541471">
        <w:rPr>
          <w:sz w:val="22"/>
          <w:szCs w:val="22"/>
        </w:rPr>
        <w:t>In-service training given in workplaces</w:t>
      </w:r>
    </w:p>
    <w:p w14:paraId="7E9029CF" w14:textId="7A620D23" w:rsidR="00340DCA" w:rsidRPr="00541471" w:rsidRDefault="00340DCA" w:rsidP="00B136F4">
      <w:pPr>
        <w:numPr>
          <w:ilvl w:val="0"/>
          <w:numId w:val="1"/>
        </w:numPr>
        <w:spacing w:after="160"/>
        <w:jc w:val="both"/>
        <w:rPr>
          <w:sz w:val="22"/>
          <w:szCs w:val="22"/>
        </w:rPr>
      </w:pPr>
      <w:r w:rsidRPr="00541471">
        <w:rPr>
          <w:sz w:val="22"/>
          <w:szCs w:val="22"/>
        </w:rPr>
        <w:t>Having the qualified infrastructure of the Health System</w:t>
      </w:r>
    </w:p>
    <w:p w14:paraId="7BA0E215" w14:textId="01FF2E7C" w:rsidR="00340DCA" w:rsidRPr="00541471" w:rsidRDefault="00340DCA" w:rsidP="00B136F4">
      <w:pPr>
        <w:pStyle w:val="Heading3"/>
        <w:numPr>
          <w:ilvl w:val="2"/>
          <w:numId w:val="7"/>
        </w:numPr>
        <w:ind w:left="1134"/>
      </w:pPr>
      <w:bookmarkStart w:id="35" w:name="_Toc108219094"/>
      <w:bookmarkStart w:id="36" w:name="_Toc156572368"/>
      <w:r w:rsidRPr="00541471">
        <w:t>Energy</w:t>
      </w:r>
      <w:bookmarkEnd w:id="35"/>
      <w:bookmarkEnd w:id="36"/>
    </w:p>
    <w:p w14:paraId="660E3171" w14:textId="77777777" w:rsidR="00340DCA" w:rsidRPr="00541471" w:rsidRDefault="00340DCA" w:rsidP="00B136F4">
      <w:pPr>
        <w:numPr>
          <w:ilvl w:val="0"/>
          <w:numId w:val="1"/>
        </w:numPr>
        <w:spacing w:after="160"/>
        <w:jc w:val="both"/>
        <w:rPr>
          <w:sz w:val="22"/>
          <w:szCs w:val="22"/>
        </w:rPr>
      </w:pPr>
      <w:r w:rsidRPr="00541471">
        <w:rPr>
          <w:sz w:val="22"/>
          <w:szCs w:val="22"/>
        </w:rPr>
        <w:t>Increasing female employment rate in wind and solar energy sub-sectors, which are among renewable energies</w:t>
      </w:r>
    </w:p>
    <w:p w14:paraId="498BB8F5" w14:textId="77777777" w:rsidR="00340DCA" w:rsidRPr="00541471" w:rsidRDefault="00340DCA" w:rsidP="00B136F4">
      <w:pPr>
        <w:numPr>
          <w:ilvl w:val="0"/>
          <w:numId w:val="1"/>
        </w:numPr>
        <w:spacing w:after="160"/>
        <w:jc w:val="both"/>
        <w:rPr>
          <w:sz w:val="22"/>
          <w:szCs w:val="22"/>
        </w:rPr>
      </w:pPr>
      <w:r w:rsidRPr="00541471">
        <w:rPr>
          <w:sz w:val="22"/>
          <w:szCs w:val="22"/>
        </w:rPr>
        <w:t>Qualified workforce in the energy sector</w:t>
      </w:r>
    </w:p>
    <w:p w14:paraId="104360FB" w14:textId="77777777" w:rsidR="00340DCA" w:rsidRPr="00541471" w:rsidRDefault="00340DCA" w:rsidP="00B136F4">
      <w:pPr>
        <w:numPr>
          <w:ilvl w:val="0"/>
          <w:numId w:val="1"/>
        </w:numPr>
        <w:spacing w:after="160"/>
        <w:jc w:val="both"/>
        <w:rPr>
          <w:sz w:val="22"/>
          <w:szCs w:val="22"/>
        </w:rPr>
      </w:pPr>
      <w:r w:rsidRPr="00541471">
        <w:rPr>
          <w:sz w:val="22"/>
          <w:szCs w:val="22"/>
        </w:rPr>
        <w:t>To have an entrepreneurial young population that adapts quickly to digital transformation and has fast language adaptation</w:t>
      </w:r>
    </w:p>
    <w:p w14:paraId="03EC25B9" w14:textId="77777777" w:rsidR="00340DCA" w:rsidRPr="00541471" w:rsidRDefault="00340DCA" w:rsidP="00B136F4">
      <w:pPr>
        <w:numPr>
          <w:ilvl w:val="0"/>
          <w:numId w:val="1"/>
        </w:numPr>
        <w:spacing w:after="160"/>
        <w:jc w:val="both"/>
        <w:rPr>
          <w:sz w:val="22"/>
          <w:szCs w:val="22"/>
        </w:rPr>
      </w:pPr>
      <w:r w:rsidRPr="00541471">
        <w:rPr>
          <w:sz w:val="22"/>
          <w:szCs w:val="22"/>
        </w:rPr>
        <w:t>The sector has international legislation and standards</w:t>
      </w:r>
    </w:p>
    <w:p w14:paraId="156FE7F3" w14:textId="77777777" w:rsidR="00340DCA" w:rsidRPr="00541471" w:rsidRDefault="00340DCA" w:rsidP="00B136F4">
      <w:pPr>
        <w:numPr>
          <w:ilvl w:val="0"/>
          <w:numId w:val="1"/>
        </w:numPr>
        <w:spacing w:after="160"/>
        <w:jc w:val="both"/>
        <w:rPr>
          <w:sz w:val="22"/>
          <w:szCs w:val="22"/>
        </w:rPr>
      </w:pPr>
      <w:r w:rsidRPr="00541471">
        <w:rPr>
          <w:sz w:val="22"/>
          <w:szCs w:val="22"/>
        </w:rPr>
        <w:t>The development of the concept of doing business with automation in the energy sector with the effect of digital transformation</w:t>
      </w:r>
    </w:p>
    <w:p w14:paraId="1593794D" w14:textId="573C8E16" w:rsidR="00340DCA" w:rsidRPr="00541471" w:rsidRDefault="00340DCA" w:rsidP="00B136F4">
      <w:pPr>
        <w:numPr>
          <w:ilvl w:val="0"/>
          <w:numId w:val="1"/>
        </w:numPr>
        <w:spacing w:after="160"/>
        <w:jc w:val="both"/>
        <w:rPr>
          <w:sz w:val="22"/>
          <w:szCs w:val="22"/>
        </w:rPr>
      </w:pPr>
      <w:r w:rsidRPr="00541471">
        <w:rPr>
          <w:sz w:val="22"/>
          <w:szCs w:val="22"/>
        </w:rPr>
        <w:t>The old traditionalist generation has a lot of knowledge/experience and can adapt to digital transformation</w:t>
      </w:r>
    </w:p>
    <w:p w14:paraId="55A133CC" w14:textId="5FABA5AD" w:rsidR="00340DCA" w:rsidRPr="00541471" w:rsidRDefault="00340DCA" w:rsidP="00B136F4">
      <w:pPr>
        <w:pStyle w:val="Heading3"/>
        <w:numPr>
          <w:ilvl w:val="2"/>
          <w:numId w:val="7"/>
        </w:numPr>
        <w:ind w:left="1134"/>
      </w:pPr>
      <w:bookmarkStart w:id="37" w:name="_Toc108219095"/>
      <w:bookmarkStart w:id="38" w:name="_Toc156572369"/>
      <w:r w:rsidRPr="00541471">
        <w:t>Finance and Banking</w:t>
      </w:r>
      <w:bookmarkEnd w:id="37"/>
      <w:bookmarkEnd w:id="38"/>
    </w:p>
    <w:p w14:paraId="244D00A0" w14:textId="77777777" w:rsidR="00340DCA" w:rsidRPr="00541471" w:rsidRDefault="00340DCA" w:rsidP="00B136F4">
      <w:pPr>
        <w:numPr>
          <w:ilvl w:val="0"/>
          <w:numId w:val="1"/>
        </w:numPr>
        <w:spacing w:after="160"/>
        <w:jc w:val="both"/>
        <w:rPr>
          <w:sz w:val="22"/>
          <w:szCs w:val="22"/>
        </w:rPr>
      </w:pPr>
      <w:r w:rsidRPr="00541471">
        <w:rPr>
          <w:sz w:val="22"/>
          <w:szCs w:val="22"/>
        </w:rPr>
        <w:t>The fact that the rate of female employees in the sector is higher than many other sectors,</w:t>
      </w:r>
    </w:p>
    <w:p w14:paraId="391DBE4F" w14:textId="77777777" w:rsidR="00340DCA" w:rsidRPr="00541471" w:rsidRDefault="00340DCA" w:rsidP="00B136F4">
      <w:pPr>
        <w:numPr>
          <w:ilvl w:val="0"/>
          <w:numId w:val="1"/>
        </w:numPr>
        <w:spacing w:after="160"/>
        <w:jc w:val="both"/>
        <w:rPr>
          <w:sz w:val="22"/>
          <w:szCs w:val="22"/>
        </w:rPr>
      </w:pPr>
      <w:r w:rsidRPr="00541471">
        <w:rPr>
          <w:sz w:val="22"/>
          <w:szCs w:val="22"/>
        </w:rPr>
        <w:lastRenderedPageBreak/>
        <w:t>Increasing number of women among managers</w:t>
      </w:r>
    </w:p>
    <w:p w14:paraId="451AC1C7" w14:textId="77777777" w:rsidR="00340DCA" w:rsidRPr="00541471" w:rsidRDefault="00340DCA" w:rsidP="00B136F4">
      <w:pPr>
        <w:numPr>
          <w:ilvl w:val="0"/>
          <w:numId w:val="1"/>
        </w:numPr>
        <w:spacing w:after="160"/>
        <w:jc w:val="both"/>
        <w:rPr>
          <w:sz w:val="22"/>
          <w:szCs w:val="22"/>
        </w:rPr>
      </w:pPr>
      <w:r w:rsidRPr="00541471">
        <w:rPr>
          <w:sz w:val="22"/>
          <w:szCs w:val="22"/>
        </w:rPr>
        <w:t>High quality of manpower and high level of education,</w:t>
      </w:r>
    </w:p>
    <w:p w14:paraId="2E88CA68" w14:textId="77777777" w:rsidR="00340DCA" w:rsidRPr="00541471" w:rsidRDefault="00340DCA" w:rsidP="00B136F4">
      <w:pPr>
        <w:numPr>
          <w:ilvl w:val="0"/>
          <w:numId w:val="1"/>
        </w:numPr>
        <w:spacing w:after="160"/>
        <w:jc w:val="both"/>
        <w:rPr>
          <w:sz w:val="22"/>
          <w:szCs w:val="22"/>
        </w:rPr>
      </w:pPr>
      <w:r w:rsidRPr="00541471">
        <w:rPr>
          <w:sz w:val="22"/>
          <w:szCs w:val="22"/>
        </w:rPr>
        <w:t>Positive impact of Internet, Mobile Banking on the industry's business volumes, business models and employment</w:t>
      </w:r>
    </w:p>
    <w:p w14:paraId="50C9CCD3" w14:textId="77777777" w:rsidR="00340DCA" w:rsidRPr="00541471" w:rsidRDefault="00340DCA" w:rsidP="00B136F4">
      <w:pPr>
        <w:numPr>
          <w:ilvl w:val="0"/>
          <w:numId w:val="1"/>
        </w:numPr>
        <w:spacing w:after="160"/>
        <w:jc w:val="both"/>
        <w:rPr>
          <w:sz w:val="22"/>
          <w:szCs w:val="22"/>
        </w:rPr>
      </w:pPr>
      <w:r w:rsidRPr="00541471">
        <w:rPr>
          <w:sz w:val="22"/>
          <w:szCs w:val="22"/>
        </w:rPr>
        <w:t>The rapid technological transformation of the sector</w:t>
      </w:r>
    </w:p>
    <w:p w14:paraId="68C39AB5" w14:textId="77777777" w:rsidR="00340DCA" w:rsidRPr="00541471" w:rsidRDefault="00340DCA" w:rsidP="00B136F4">
      <w:pPr>
        <w:numPr>
          <w:ilvl w:val="0"/>
          <w:numId w:val="1"/>
        </w:numPr>
        <w:spacing w:after="160"/>
        <w:jc w:val="both"/>
        <w:rPr>
          <w:sz w:val="22"/>
          <w:szCs w:val="22"/>
        </w:rPr>
      </w:pPr>
      <w:r w:rsidRPr="00541471">
        <w:rPr>
          <w:sz w:val="22"/>
          <w:szCs w:val="22"/>
        </w:rPr>
        <w:t>The sector's ability to provide both internal and external resources in order to provide the needed financing to the Turkish economy.</w:t>
      </w:r>
    </w:p>
    <w:p w14:paraId="33130CB6" w14:textId="77777777" w:rsidR="00340DCA" w:rsidRPr="00541471" w:rsidRDefault="00340DCA" w:rsidP="00B136F4">
      <w:pPr>
        <w:numPr>
          <w:ilvl w:val="0"/>
          <w:numId w:val="1"/>
        </w:numPr>
        <w:spacing w:after="160"/>
        <w:jc w:val="both"/>
        <w:rPr>
          <w:sz w:val="22"/>
          <w:szCs w:val="22"/>
        </w:rPr>
      </w:pPr>
      <w:r w:rsidRPr="00541471">
        <w:rPr>
          <w:sz w:val="22"/>
          <w:szCs w:val="22"/>
        </w:rPr>
        <w:t>Having the infrastructure to develop all kinds of new banking and finance applications</w:t>
      </w:r>
    </w:p>
    <w:p w14:paraId="7CDB7EBA" w14:textId="77777777" w:rsidR="00340DCA" w:rsidRPr="00541471" w:rsidRDefault="00340DCA" w:rsidP="00B136F4">
      <w:pPr>
        <w:numPr>
          <w:ilvl w:val="0"/>
          <w:numId w:val="1"/>
        </w:numPr>
        <w:spacing w:after="160"/>
        <w:jc w:val="both"/>
        <w:rPr>
          <w:sz w:val="22"/>
          <w:szCs w:val="22"/>
        </w:rPr>
      </w:pPr>
      <w:r w:rsidRPr="00541471">
        <w:rPr>
          <w:sz w:val="22"/>
          <w:szCs w:val="22"/>
        </w:rPr>
        <w:t>New working models in banking</w:t>
      </w:r>
    </w:p>
    <w:p w14:paraId="0B9992E5" w14:textId="77777777" w:rsidR="00340DCA" w:rsidRPr="00541471" w:rsidRDefault="00340DCA" w:rsidP="00B136F4">
      <w:pPr>
        <w:numPr>
          <w:ilvl w:val="0"/>
          <w:numId w:val="1"/>
        </w:numPr>
        <w:spacing w:after="160"/>
        <w:jc w:val="both"/>
        <w:rPr>
          <w:sz w:val="22"/>
          <w:szCs w:val="22"/>
        </w:rPr>
      </w:pPr>
      <w:r w:rsidRPr="00541471">
        <w:rPr>
          <w:sz w:val="22"/>
          <w:szCs w:val="22"/>
        </w:rPr>
        <w:t>Reliability of the industry</w:t>
      </w:r>
    </w:p>
    <w:p w14:paraId="1DA50F45" w14:textId="77777777" w:rsidR="00340DCA" w:rsidRPr="00541471" w:rsidRDefault="00340DCA" w:rsidP="00B136F4">
      <w:pPr>
        <w:numPr>
          <w:ilvl w:val="0"/>
          <w:numId w:val="1"/>
        </w:numPr>
        <w:spacing w:after="160"/>
        <w:jc w:val="both"/>
        <w:rPr>
          <w:sz w:val="22"/>
          <w:szCs w:val="22"/>
        </w:rPr>
      </w:pPr>
      <w:r w:rsidRPr="00541471">
        <w:rPr>
          <w:sz w:val="22"/>
          <w:szCs w:val="22"/>
        </w:rPr>
        <w:t>Having strong and diverse capital</w:t>
      </w:r>
    </w:p>
    <w:p w14:paraId="604786C2" w14:textId="77777777" w:rsidR="00340DCA" w:rsidRPr="00541471" w:rsidRDefault="00340DCA" w:rsidP="00B136F4">
      <w:pPr>
        <w:numPr>
          <w:ilvl w:val="0"/>
          <w:numId w:val="1"/>
        </w:numPr>
        <w:spacing w:after="160"/>
        <w:jc w:val="both"/>
        <w:rPr>
          <w:sz w:val="22"/>
          <w:szCs w:val="22"/>
        </w:rPr>
      </w:pPr>
      <w:r w:rsidRPr="00541471">
        <w:rPr>
          <w:sz w:val="22"/>
          <w:szCs w:val="22"/>
        </w:rPr>
        <w:t>The education system provides adequately equipped personnel to the sector.</w:t>
      </w:r>
    </w:p>
    <w:p w14:paraId="132F9E91" w14:textId="7FACA79F" w:rsidR="00340DCA" w:rsidRPr="00541471" w:rsidRDefault="00340DCA" w:rsidP="00B136F4">
      <w:pPr>
        <w:numPr>
          <w:ilvl w:val="0"/>
          <w:numId w:val="1"/>
        </w:numPr>
        <w:spacing w:after="160"/>
        <w:jc w:val="both"/>
        <w:rPr>
          <w:sz w:val="22"/>
          <w:szCs w:val="22"/>
        </w:rPr>
      </w:pPr>
      <w:r w:rsidRPr="00541471">
        <w:rPr>
          <w:sz w:val="22"/>
          <w:szCs w:val="22"/>
        </w:rPr>
        <w:t>Sustainable development certificate programs, professional association trainin</w:t>
      </w:r>
      <w:r w:rsidR="00A9737F" w:rsidRPr="00541471">
        <w:rPr>
          <w:sz w:val="22"/>
          <w:szCs w:val="22"/>
        </w:rPr>
        <w:t>g</w:t>
      </w:r>
    </w:p>
    <w:p w14:paraId="24E2D042" w14:textId="23337F34" w:rsidR="00340DCA" w:rsidRPr="00541471" w:rsidRDefault="00340DCA" w:rsidP="00B136F4">
      <w:pPr>
        <w:pStyle w:val="Heading3"/>
        <w:numPr>
          <w:ilvl w:val="2"/>
          <w:numId w:val="7"/>
        </w:numPr>
        <w:ind w:left="1134"/>
      </w:pPr>
      <w:bookmarkStart w:id="39" w:name="_Toc108219096"/>
      <w:bookmarkStart w:id="40" w:name="_Toc156572370"/>
      <w:r w:rsidRPr="00541471">
        <w:t>Information and Communication Technology</w:t>
      </w:r>
      <w:bookmarkEnd w:id="39"/>
      <w:bookmarkEnd w:id="40"/>
    </w:p>
    <w:p w14:paraId="2C5C3491" w14:textId="77777777" w:rsidR="00340DCA" w:rsidRPr="00541471" w:rsidRDefault="00340DCA" w:rsidP="00B136F4">
      <w:pPr>
        <w:numPr>
          <w:ilvl w:val="0"/>
          <w:numId w:val="1"/>
        </w:numPr>
        <w:spacing w:after="160"/>
        <w:jc w:val="both"/>
        <w:rPr>
          <w:sz w:val="22"/>
          <w:szCs w:val="22"/>
        </w:rPr>
      </w:pPr>
      <w:r w:rsidRPr="00541471">
        <w:rPr>
          <w:sz w:val="22"/>
          <w:szCs w:val="22"/>
        </w:rPr>
        <w:t>Balance in the number of women and men at the engineering level in the sector</w:t>
      </w:r>
    </w:p>
    <w:p w14:paraId="6859682E" w14:textId="77777777" w:rsidR="00340DCA" w:rsidRPr="00541471" w:rsidRDefault="00340DCA" w:rsidP="00B136F4">
      <w:pPr>
        <w:numPr>
          <w:ilvl w:val="0"/>
          <w:numId w:val="1"/>
        </w:numPr>
        <w:spacing w:after="160"/>
        <w:jc w:val="both"/>
        <w:rPr>
          <w:sz w:val="22"/>
          <w:szCs w:val="22"/>
        </w:rPr>
      </w:pPr>
      <w:r w:rsidRPr="00541471">
        <w:rPr>
          <w:sz w:val="22"/>
          <w:szCs w:val="22"/>
        </w:rPr>
        <w:t>Increasing interest of young people in the sector</w:t>
      </w:r>
    </w:p>
    <w:p w14:paraId="48FE8DD1" w14:textId="77777777" w:rsidR="00340DCA" w:rsidRPr="00541471" w:rsidRDefault="00340DCA" w:rsidP="00B136F4">
      <w:pPr>
        <w:numPr>
          <w:ilvl w:val="0"/>
          <w:numId w:val="1"/>
        </w:numPr>
        <w:spacing w:after="160"/>
        <w:jc w:val="both"/>
        <w:rPr>
          <w:sz w:val="22"/>
          <w:szCs w:val="22"/>
        </w:rPr>
      </w:pPr>
      <w:r w:rsidRPr="00541471">
        <w:rPr>
          <w:sz w:val="22"/>
          <w:szCs w:val="22"/>
        </w:rPr>
        <w:t>Having intersections of the sector with all sectors</w:t>
      </w:r>
    </w:p>
    <w:p w14:paraId="68937459" w14:textId="77777777" w:rsidR="00340DCA" w:rsidRPr="00541471" w:rsidRDefault="00340DCA" w:rsidP="00B136F4">
      <w:pPr>
        <w:numPr>
          <w:ilvl w:val="0"/>
          <w:numId w:val="1"/>
        </w:numPr>
        <w:spacing w:after="160"/>
        <w:jc w:val="both"/>
        <w:rPr>
          <w:sz w:val="22"/>
          <w:szCs w:val="22"/>
        </w:rPr>
      </w:pPr>
      <w:r w:rsidRPr="00541471">
        <w:rPr>
          <w:sz w:val="22"/>
          <w:szCs w:val="22"/>
        </w:rPr>
        <w:t>The IT Sector has a broad perspective</w:t>
      </w:r>
    </w:p>
    <w:p w14:paraId="7BE369F9" w14:textId="77777777" w:rsidR="00340DCA" w:rsidRPr="00541471" w:rsidRDefault="00340DCA" w:rsidP="00B136F4">
      <w:pPr>
        <w:numPr>
          <w:ilvl w:val="0"/>
          <w:numId w:val="1"/>
        </w:numPr>
        <w:spacing w:after="160"/>
        <w:jc w:val="both"/>
        <w:rPr>
          <w:sz w:val="22"/>
          <w:szCs w:val="22"/>
        </w:rPr>
      </w:pPr>
      <w:r w:rsidRPr="00541471">
        <w:rPr>
          <w:sz w:val="22"/>
          <w:szCs w:val="22"/>
        </w:rPr>
        <w:t>Institutions/organisations have financial support programs for the sector</w:t>
      </w:r>
    </w:p>
    <w:p w14:paraId="5E656805" w14:textId="77777777" w:rsidR="00340DCA" w:rsidRPr="00541471" w:rsidRDefault="00340DCA" w:rsidP="00B136F4">
      <w:pPr>
        <w:numPr>
          <w:ilvl w:val="0"/>
          <w:numId w:val="1"/>
        </w:numPr>
        <w:spacing w:after="160"/>
        <w:jc w:val="both"/>
        <w:rPr>
          <w:sz w:val="22"/>
          <w:szCs w:val="22"/>
        </w:rPr>
      </w:pPr>
      <w:r w:rsidRPr="00541471">
        <w:rPr>
          <w:sz w:val="22"/>
          <w:szCs w:val="22"/>
        </w:rPr>
        <w:t>Student business co-working environments</w:t>
      </w:r>
    </w:p>
    <w:p w14:paraId="0B664B57" w14:textId="3607B89C" w:rsidR="00340DCA" w:rsidRPr="00CB10AD" w:rsidRDefault="00340DCA" w:rsidP="00CB10AD">
      <w:pPr>
        <w:numPr>
          <w:ilvl w:val="0"/>
          <w:numId w:val="1"/>
        </w:numPr>
        <w:spacing w:after="160"/>
        <w:jc w:val="both"/>
        <w:rPr>
          <w:sz w:val="22"/>
          <w:szCs w:val="22"/>
        </w:rPr>
      </w:pPr>
      <w:r w:rsidRPr="00541471">
        <w:rPr>
          <w:sz w:val="22"/>
          <w:szCs w:val="22"/>
        </w:rPr>
        <w:t>Providing employability-enhancing trainings by NGOs and institutions/organisations</w:t>
      </w:r>
    </w:p>
    <w:p w14:paraId="6E64F4E3" w14:textId="07A29324" w:rsidR="00340DCA" w:rsidRPr="00CB10AD" w:rsidRDefault="00340DCA" w:rsidP="00B136F4">
      <w:pPr>
        <w:pStyle w:val="Heading1"/>
        <w:numPr>
          <w:ilvl w:val="1"/>
          <w:numId w:val="7"/>
        </w:numPr>
        <w:ind w:left="1134" w:hanging="708"/>
        <w:rPr>
          <w:b/>
          <w:bCs/>
          <w:sz w:val="28"/>
          <w:szCs w:val="28"/>
        </w:rPr>
      </w:pPr>
      <w:bookmarkStart w:id="41" w:name="_Toc108219097"/>
      <w:bookmarkStart w:id="42" w:name="_Toc156572371"/>
      <w:r w:rsidRPr="00CB10AD">
        <w:rPr>
          <w:b/>
          <w:bCs/>
          <w:sz w:val="28"/>
          <w:szCs w:val="28"/>
        </w:rPr>
        <w:t>Weaknesses</w:t>
      </w:r>
      <w:bookmarkEnd w:id="41"/>
      <w:bookmarkEnd w:id="42"/>
    </w:p>
    <w:p w14:paraId="337D4502" w14:textId="5A17B124" w:rsidR="00340DCA" w:rsidRPr="00541471" w:rsidRDefault="00340DCA" w:rsidP="00B136F4">
      <w:pPr>
        <w:pStyle w:val="Heading3"/>
        <w:numPr>
          <w:ilvl w:val="2"/>
          <w:numId w:val="7"/>
        </w:numPr>
        <w:ind w:left="1134"/>
      </w:pPr>
      <w:bookmarkStart w:id="43" w:name="_Toc108219098"/>
      <w:bookmarkStart w:id="44" w:name="_Toc156572372"/>
      <w:r w:rsidRPr="00541471">
        <w:t>Education</w:t>
      </w:r>
      <w:bookmarkEnd w:id="43"/>
      <w:bookmarkEnd w:id="44"/>
    </w:p>
    <w:p w14:paraId="67CD3C49" w14:textId="77777777" w:rsidR="00340DCA" w:rsidRPr="00541471" w:rsidRDefault="00340DCA" w:rsidP="00B136F4">
      <w:pPr>
        <w:numPr>
          <w:ilvl w:val="0"/>
          <w:numId w:val="1"/>
        </w:numPr>
        <w:spacing w:after="160"/>
        <w:jc w:val="both"/>
        <w:rPr>
          <w:sz w:val="22"/>
          <w:szCs w:val="22"/>
        </w:rPr>
      </w:pPr>
      <w:r w:rsidRPr="00541471">
        <w:rPr>
          <w:sz w:val="22"/>
          <w:szCs w:val="22"/>
        </w:rPr>
        <w:t>The low participation rate of women in management</w:t>
      </w:r>
    </w:p>
    <w:p w14:paraId="478E9F33" w14:textId="77777777" w:rsidR="00340DCA" w:rsidRPr="00541471" w:rsidRDefault="00340DCA" w:rsidP="00B136F4">
      <w:pPr>
        <w:numPr>
          <w:ilvl w:val="0"/>
          <w:numId w:val="1"/>
        </w:numPr>
        <w:spacing w:after="160"/>
        <w:jc w:val="both"/>
        <w:rPr>
          <w:sz w:val="22"/>
          <w:szCs w:val="22"/>
        </w:rPr>
      </w:pPr>
      <w:r w:rsidRPr="00541471">
        <w:rPr>
          <w:sz w:val="22"/>
          <w:szCs w:val="22"/>
        </w:rPr>
        <w:t>The fact that women have a high workload due to the combination of working life and home life negatively affects their professional development.</w:t>
      </w:r>
    </w:p>
    <w:p w14:paraId="457E49D5" w14:textId="77777777" w:rsidR="00340DCA" w:rsidRPr="00541471" w:rsidRDefault="00340DCA" w:rsidP="00B136F4">
      <w:pPr>
        <w:numPr>
          <w:ilvl w:val="0"/>
          <w:numId w:val="1"/>
        </w:numPr>
        <w:spacing w:after="160"/>
        <w:jc w:val="both"/>
        <w:rPr>
          <w:sz w:val="22"/>
          <w:szCs w:val="22"/>
        </w:rPr>
      </w:pPr>
      <w:r w:rsidRPr="00541471">
        <w:rPr>
          <w:sz w:val="22"/>
          <w:szCs w:val="22"/>
        </w:rPr>
        <w:t>Experienced teachers are less equipped to use information technology than younger teachers</w:t>
      </w:r>
    </w:p>
    <w:p w14:paraId="18E35636" w14:textId="77777777" w:rsidR="00340DCA" w:rsidRPr="00541471" w:rsidRDefault="00340DCA" w:rsidP="00B136F4">
      <w:pPr>
        <w:numPr>
          <w:ilvl w:val="0"/>
          <w:numId w:val="1"/>
        </w:numPr>
        <w:spacing w:after="160"/>
        <w:jc w:val="both"/>
        <w:rPr>
          <w:sz w:val="22"/>
          <w:szCs w:val="22"/>
        </w:rPr>
      </w:pPr>
      <w:r w:rsidRPr="00541471">
        <w:rPr>
          <w:sz w:val="22"/>
          <w:szCs w:val="22"/>
        </w:rPr>
        <w:t>The fact that the flexible working conditions and wages of teachers working in the private sector are unsatisfactory, negatively affect their motivation.</w:t>
      </w:r>
    </w:p>
    <w:p w14:paraId="646F0352" w14:textId="77777777" w:rsidR="00340DCA" w:rsidRPr="00541471" w:rsidRDefault="00340DCA" w:rsidP="00B136F4">
      <w:pPr>
        <w:numPr>
          <w:ilvl w:val="0"/>
          <w:numId w:val="1"/>
        </w:numPr>
        <w:spacing w:after="160"/>
        <w:jc w:val="both"/>
        <w:rPr>
          <w:sz w:val="22"/>
          <w:szCs w:val="22"/>
        </w:rPr>
      </w:pPr>
      <w:r w:rsidRPr="00541471">
        <w:rPr>
          <w:sz w:val="22"/>
          <w:szCs w:val="22"/>
        </w:rPr>
        <w:t>Failure to integrate the education curriculum with technological developments</w:t>
      </w:r>
    </w:p>
    <w:p w14:paraId="11DF595A" w14:textId="77777777" w:rsidR="00340DCA" w:rsidRPr="00541471" w:rsidRDefault="00340DCA" w:rsidP="00B136F4">
      <w:pPr>
        <w:numPr>
          <w:ilvl w:val="0"/>
          <w:numId w:val="1"/>
        </w:numPr>
        <w:spacing w:after="160"/>
        <w:jc w:val="both"/>
        <w:rPr>
          <w:sz w:val="22"/>
          <w:szCs w:val="22"/>
        </w:rPr>
      </w:pPr>
      <w:r w:rsidRPr="00541471">
        <w:rPr>
          <w:sz w:val="22"/>
          <w:szCs w:val="22"/>
        </w:rPr>
        <w:lastRenderedPageBreak/>
        <w:t>The lack of sufficient trainers for different branches needed in various sectors in vocational high schools or the need to increase the skills and knowledge of existing trainers</w:t>
      </w:r>
    </w:p>
    <w:p w14:paraId="2C470975" w14:textId="0745DD75" w:rsidR="00340DCA" w:rsidRPr="00541471" w:rsidRDefault="00340DCA" w:rsidP="00B136F4">
      <w:pPr>
        <w:numPr>
          <w:ilvl w:val="0"/>
          <w:numId w:val="1"/>
        </w:numPr>
        <w:spacing w:after="160"/>
        <w:jc w:val="both"/>
        <w:rPr>
          <w:sz w:val="22"/>
          <w:szCs w:val="22"/>
        </w:rPr>
      </w:pPr>
      <w:r w:rsidRPr="00541471">
        <w:rPr>
          <w:sz w:val="22"/>
          <w:szCs w:val="22"/>
        </w:rPr>
        <w:t>Incentives are not sufficiently announced</w:t>
      </w:r>
    </w:p>
    <w:p w14:paraId="3C429BE1" w14:textId="65714DFF" w:rsidR="00340DCA" w:rsidRPr="00541471" w:rsidRDefault="00340DCA" w:rsidP="00B136F4">
      <w:pPr>
        <w:pStyle w:val="Heading3"/>
        <w:numPr>
          <w:ilvl w:val="2"/>
          <w:numId w:val="7"/>
        </w:numPr>
        <w:ind w:left="1134"/>
      </w:pPr>
      <w:bookmarkStart w:id="45" w:name="_Toc108219099"/>
      <w:bookmarkStart w:id="46" w:name="_Toc156572373"/>
      <w:r w:rsidRPr="00541471">
        <w:t>Health</w:t>
      </w:r>
      <w:bookmarkEnd w:id="45"/>
      <w:bookmarkEnd w:id="46"/>
    </w:p>
    <w:p w14:paraId="6262E06D" w14:textId="77777777" w:rsidR="00340DCA" w:rsidRPr="00541471" w:rsidRDefault="00340DCA" w:rsidP="00B136F4">
      <w:pPr>
        <w:numPr>
          <w:ilvl w:val="0"/>
          <w:numId w:val="1"/>
        </w:numPr>
        <w:spacing w:after="160"/>
        <w:jc w:val="both"/>
        <w:rPr>
          <w:sz w:val="22"/>
          <w:szCs w:val="22"/>
        </w:rPr>
      </w:pPr>
      <w:r w:rsidRPr="00541471">
        <w:rPr>
          <w:sz w:val="22"/>
          <w:szCs w:val="22"/>
        </w:rPr>
        <w:t>The proportion of women in management positions is low</w:t>
      </w:r>
    </w:p>
    <w:p w14:paraId="06489FB3" w14:textId="77777777" w:rsidR="00340DCA" w:rsidRPr="00541471" w:rsidRDefault="00340DCA" w:rsidP="00B136F4">
      <w:pPr>
        <w:numPr>
          <w:ilvl w:val="0"/>
          <w:numId w:val="1"/>
        </w:numPr>
        <w:spacing w:after="160"/>
        <w:jc w:val="both"/>
        <w:rPr>
          <w:sz w:val="22"/>
          <w:szCs w:val="22"/>
        </w:rPr>
      </w:pPr>
      <w:r w:rsidRPr="00541471">
        <w:rPr>
          <w:sz w:val="22"/>
          <w:szCs w:val="22"/>
        </w:rPr>
        <w:t>Heavy working conditions</w:t>
      </w:r>
    </w:p>
    <w:p w14:paraId="2B23514C" w14:textId="77777777" w:rsidR="00340DCA" w:rsidRPr="00541471" w:rsidRDefault="00340DCA" w:rsidP="00B136F4">
      <w:pPr>
        <w:numPr>
          <w:ilvl w:val="0"/>
          <w:numId w:val="1"/>
        </w:numPr>
        <w:spacing w:after="160"/>
        <w:jc w:val="both"/>
        <w:rPr>
          <w:sz w:val="22"/>
          <w:szCs w:val="22"/>
        </w:rPr>
      </w:pPr>
      <w:r w:rsidRPr="00541471">
        <w:rPr>
          <w:sz w:val="22"/>
          <w:szCs w:val="22"/>
        </w:rPr>
        <w:t>Lack of qualified auxiliary personnel and intermediate staff'</w:t>
      </w:r>
    </w:p>
    <w:p w14:paraId="04F29E17" w14:textId="77777777" w:rsidR="00340DCA" w:rsidRPr="00541471" w:rsidRDefault="00340DCA" w:rsidP="00B136F4">
      <w:pPr>
        <w:numPr>
          <w:ilvl w:val="0"/>
          <w:numId w:val="1"/>
        </w:numPr>
        <w:spacing w:after="160"/>
        <w:jc w:val="both"/>
        <w:rPr>
          <w:sz w:val="22"/>
          <w:szCs w:val="22"/>
        </w:rPr>
      </w:pPr>
      <w:r w:rsidRPr="00541471">
        <w:rPr>
          <w:sz w:val="22"/>
          <w:szCs w:val="22"/>
        </w:rPr>
        <w:t>Lack of supply from doctors and pharmacists for open positions</w:t>
      </w:r>
    </w:p>
    <w:p w14:paraId="6AA784C9" w14:textId="77777777" w:rsidR="00340DCA" w:rsidRPr="00541471" w:rsidRDefault="00340DCA" w:rsidP="00B136F4">
      <w:pPr>
        <w:numPr>
          <w:ilvl w:val="0"/>
          <w:numId w:val="1"/>
        </w:numPr>
        <w:spacing w:after="160"/>
        <w:jc w:val="both"/>
        <w:rPr>
          <w:sz w:val="22"/>
          <w:szCs w:val="22"/>
        </w:rPr>
      </w:pPr>
      <w:r w:rsidRPr="00541471">
        <w:rPr>
          <w:sz w:val="22"/>
          <w:szCs w:val="22"/>
        </w:rPr>
        <w:t>Accelerating the brain drain abroad in the health sector</w:t>
      </w:r>
    </w:p>
    <w:p w14:paraId="379E0835" w14:textId="3A6CED37" w:rsidR="00340DCA" w:rsidRPr="00541471" w:rsidRDefault="00340DCA" w:rsidP="00B136F4">
      <w:pPr>
        <w:numPr>
          <w:ilvl w:val="0"/>
          <w:numId w:val="1"/>
        </w:numPr>
        <w:spacing w:after="160"/>
        <w:jc w:val="both"/>
        <w:rPr>
          <w:sz w:val="22"/>
          <w:szCs w:val="22"/>
        </w:rPr>
      </w:pPr>
      <w:r w:rsidRPr="00541471">
        <w:rPr>
          <w:sz w:val="22"/>
          <w:szCs w:val="22"/>
        </w:rPr>
        <w:t xml:space="preserve">Investor-employer ratio is below the average of </w:t>
      </w:r>
      <w:r w:rsidR="000E20F4">
        <w:rPr>
          <w:sz w:val="22"/>
          <w:szCs w:val="22"/>
        </w:rPr>
        <w:t>Türkiye</w:t>
      </w:r>
    </w:p>
    <w:p w14:paraId="573AEBB3" w14:textId="4AD522B4" w:rsidR="00340DCA" w:rsidRPr="00541471" w:rsidRDefault="00340DCA" w:rsidP="00B136F4">
      <w:pPr>
        <w:numPr>
          <w:ilvl w:val="0"/>
          <w:numId w:val="1"/>
        </w:numPr>
        <w:spacing w:after="160"/>
        <w:jc w:val="both"/>
        <w:rPr>
          <w:sz w:val="22"/>
          <w:szCs w:val="22"/>
        </w:rPr>
      </w:pPr>
      <w:r w:rsidRPr="00541471">
        <w:rPr>
          <w:sz w:val="22"/>
          <w:szCs w:val="22"/>
        </w:rPr>
        <w:t>Density caused by citizens not knowing the functioning of the health system</w:t>
      </w:r>
    </w:p>
    <w:p w14:paraId="0A7115E9" w14:textId="1D0C27C7" w:rsidR="00340DCA" w:rsidRPr="00541471" w:rsidRDefault="00340DCA" w:rsidP="00B136F4">
      <w:pPr>
        <w:pStyle w:val="Heading3"/>
        <w:numPr>
          <w:ilvl w:val="2"/>
          <w:numId w:val="7"/>
        </w:numPr>
        <w:ind w:left="1134"/>
      </w:pPr>
      <w:bookmarkStart w:id="47" w:name="_Toc108219100"/>
      <w:bookmarkStart w:id="48" w:name="_Toc156572374"/>
      <w:r w:rsidRPr="00541471">
        <w:t>Energy</w:t>
      </w:r>
      <w:bookmarkEnd w:id="47"/>
      <w:bookmarkEnd w:id="48"/>
    </w:p>
    <w:p w14:paraId="2F6243FE" w14:textId="0CF64A5A" w:rsidR="00340DCA" w:rsidRPr="00541471" w:rsidRDefault="00340DCA" w:rsidP="00B136F4">
      <w:pPr>
        <w:numPr>
          <w:ilvl w:val="0"/>
          <w:numId w:val="1"/>
        </w:numPr>
        <w:spacing w:after="160"/>
        <w:jc w:val="both"/>
        <w:rPr>
          <w:sz w:val="22"/>
          <w:szCs w:val="22"/>
        </w:rPr>
      </w:pPr>
      <w:r w:rsidRPr="00541471">
        <w:rPr>
          <w:sz w:val="22"/>
          <w:szCs w:val="22"/>
        </w:rPr>
        <w:t xml:space="preserve">In the Energy Sector, gender preferences are predominantly in </w:t>
      </w:r>
      <w:r w:rsidR="00A9737F" w:rsidRPr="00541471">
        <w:rPr>
          <w:sz w:val="22"/>
          <w:szCs w:val="22"/>
        </w:rPr>
        <w:t>favour</w:t>
      </w:r>
      <w:r w:rsidRPr="00541471">
        <w:rPr>
          <w:sz w:val="22"/>
          <w:szCs w:val="22"/>
        </w:rPr>
        <w:t xml:space="preserve"> of men</w:t>
      </w:r>
    </w:p>
    <w:p w14:paraId="67D73186" w14:textId="77777777" w:rsidR="00340DCA" w:rsidRPr="00541471" w:rsidRDefault="00340DCA" w:rsidP="00B136F4">
      <w:pPr>
        <w:numPr>
          <w:ilvl w:val="0"/>
          <w:numId w:val="1"/>
        </w:numPr>
        <w:spacing w:after="160"/>
        <w:jc w:val="both"/>
        <w:rPr>
          <w:sz w:val="22"/>
          <w:szCs w:val="22"/>
        </w:rPr>
      </w:pPr>
      <w:r w:rsidRPr="00541471">
        <w:rPr>
          <w:sz w:val="22"/>
          <w:szCs w:val="22"/>
        </w:rPr>
        <w:t>The rate of female employees is low</w:t>
      </w:r>
    </w:p>
    <w:p w14:paraId="4593E21B" w14:textId="77777777" w:rsidR="00340DCA" w:rsidRPr="00541471" w:rsidRDefault="00340DCA" w:rsidP="00B136F4">
      <w:pPr>
        <w:numPr>
          <w:ilvl w:val="0"/>
          <w:numId w:val="1"/>
        </w:numPr>
        <w:spacing w:after="160"/>
        <w:jc w:val="both"/>
        <w:rPr>
          <w:sz w:val="22"/>
          <w:szCs w:val="22"/>
        </w:rPr>
      </w:pPr>
      <w:r w:rsidRPr="00541471">
        <w:rPr>
          <w:sz w:val="22"/>
          <w:szCs w:val="22"/>
        </w:rPr>
        <w:t>Women's interest in the sector is low</w:t>
      </w:r>
    </w:p>
    <w:p w14:paraId="55560C62" w14:textId="77777777" w:rsidR="00340DCA" w:rsidRPr="00541471" w:rsidRDefault="00340DCA" w:rsidP="00B136F4">
      <w:pPr>
        <w:numPr>
          <w:ilvl w:val="0"/>
          <w:numId w:val="1"/>
        </w:numPr>
        <w:spacing w:after="160"/>
        <w:jc w:val="both"/>
        <w:rPr>
          <w:sz w:val="22"/>
          <w:szCs w:val="22"/>
        </w:rPr>
      </w:pPr>
      <w:r w:rsidRPr="00541471">
        <w:rPr>
          <w:sz w:val="22"/>
          <w:szCs w:val="22"/>
        </w:rPr>
        <w:t>Low job vacancies in the industry</w:t>
      </w:r>
    </w:p>
    <w:p w14:paraId="6125FEFD" w14:textId="77777777" w:rsidR="00340DCA" w:rsidRPr="00541471" w:rsidRDefault="00340DCA" w:rsidP="00B136F4">
      <w:pPr>
        <w:numPr>
          <w:ilvl w:val="0"/>
          <w:numId w:val="1"/>
        </w:numPr>
        <w:spacing w:after="160"/>
        <w:jc w:val="both"/>
        <w:rPr>
          <w:sz w:val="22"/>
          <w:szCs w:val="22"/>
        </w:rPr>
      </w:pPr>
      <w:r w:rsidRPr="00541471">
        <w:rPr>
          <w:sz w:val="22"/>
          <w:szCs w:val="22"/>
        </w:rPr>
        <w:t>Due to the insufficient production of technological products needed in the energy sector, the tendency to purchase imported products is high.</w:t>
      </w:r>
    </w:p>
    <w:p w14:paraId="09B425A0" w14:textId="77777777" w:rsidR="00340DCA" w:rsidRPr="00541471" w:rsidRDefault="00340DCA" w:rsidP="00B136F4">
      <w:pPr>
        <w:numPr>
          <w:ilvl w:val="0"/>
          <w:numId w:val="1"/>
        </w:numPr>
        <w:spacing w:after="160"/>
        <w:jc w:val="both"/>
        <w:rPr>
          <w:sz w:val="22"/>
          <w:szCs w:val="22"/>
        </w:rPr>
      </w:pPr>
      <w:r w:rsidRPr="00541471">
        <w:rPr>
          <w:sz w:val="22"/>
          <w:szCs w:val="22"/>
        </w:rPr>
        <w:t>Industry audit and measurement issues</w:t>
      </w:r>
    </w:p>
    <w:p w14:paraId="5F142C50" w14:textId="77777777" w:rsidR="00340DCA" w:rsidRPr="00541471" w:rsidRDefault="00340DCA" w:rsidP="00B136F4">
      <w:pPr>
        <w:numPr>
          <w:ilvl w:val="0"/>
          <w:numId w:val="1"/>
        </w:numPr>
        <w:spacing w:after="160"/>
        <w:jc w:val="both"/>
        <w:rPr>
          <w:sz w:val="22"/>
          <w:szCs w:val="22"/>
        </w:rPr>
      </w:pPr>
      <w:r w:rsidRPr="00541471">
        <w:rPr>
          <w:sz w:val="22"/>
          <w:szCs w:val="22"/>
        </w:rPr>
        <w:t>Lack of brand awareness</w:t>
      </w:r>
    </w:p>
    <w:p w14:paraId="23F4D3F4" w14:textId="77777777" w:rsidR="00340DCA" w:rsidRPr="00541471" w:rsidRDefault="00340DCA" w:rsidP="00B136F4">
      <w:pPr>
        <w:numPr>
          <w:ilvl w:val="0"/>
          <w:numId w:val="1"/>
        </w:numPr>
        <w:spacing w:after="160"/>
        <w:jc w:val="both"/>
        <w:rPr>
          <w:sz w:val="22"/>
          <w:szCs w:val="22"/>
        </w:rPr>
      </w:pPr>
      <w:r w:rsidRPr="00541471">
        <w:rPr>
          <w:sz w:val="22"/>
          <w:szCs w:val="22"/>
        </w:rPr>
        <w:t>Legislation is not clear enough</w:t>
      </w:r>
    </w:p>
    <w:p w14:paraId="35F579B7" w14:textId="520E1D69" w:rsidR="00340DCA" w:rsidRPr="00541471" w:rsidRDefault="00340DCA" w:rsidP="00B136F4">
      <w:pPr>
        <w:numPr>
          <w:ilvl w:val="0"/>
          <w:numId w:val="1"/>
        </w:numPr>
        <w:spacing w:after="160"/>
        <w:jc w:val="both"/>
        <w:rPr>
          <w:sz w:val="22"/>
          <w:szCs w:val="22"/>
        </w:rPr>
      </w:pPr>
      <w:r w:rsidRPr="00541471">
        <w:rPr>
          <w:sz w:val="22"/>
          <w:szCs w:val="22"/>
        </w:rPr>
        <w:t>Insufficient funding</w:t>
      </w:r>
    </w:p>
    <w:p w14:paraId="254B34F4" w14:textId="7FA9F8DC" w:rsidR="00340DCA" w:rsidRPr="00541471" w:rsidRDefault="00340DCA" w:rsidP="00B136F4">
      <w:pPr>
        <w:pStyle w:val="Heading3"/>
        <w:numPr>
          <w:ilvl w:val="2"/>
          <w:numId w:val="7"/>
        </w:numPr>
        <w:ind w:left="1134"/>
      </w:pPr>
      <w:bookmarkStart w:id="49" w:name="_Toc108219101"/>
      <w:bookmarkStart w:id="50" w:name="_Toc156572375"/>
      <w:r w:rsidRPr="00541471">
        <w:t>Finance and Banking</w:t>
      </w:r>
      <w:bookmarkEnd w:id="49"/>
      <w:bookmarkEnd w:id="50"/>
    </w:p>
    <w:p w14:paraId="513B4C75" w14:textId="77777777" w:rsidR="00340DCA" w:rsidRPr="00541471" w:rsidRDefault="00340DCA" w:rsidP="00B136F4">
      <w:pPr>
        <w:numPr>
          <w:ilvl w:val="0"/>
          <w:numId w:val="1"/>
        </w:numPr>
        <w:spacing w:after="160"/>
        <w:jc w:val="both"/>
        <w:rPr>
          <w:sz w:val="22"/>
          <w:szCs w:val="22"/>
        </w:rPr>
      </w:pPr>
      <w:r w:rsidRPr="00541471">
        <w:rPr>
          <w:sz w:val="22"/>
          <w:szCs w:val="22"/>
        </w:rPr>
        <w:t>Small scale compared to developed countries</w:t>
      </w:r>
    </w:p>
    <w:p w14:paraId="6AF0F9D8" w14:textId="77777777" w:rsidR="00340DCA" w:rsidRPr="00541471" w:rsidRDefault="00340DCA" w:rsidP="00B136F4">
      <w:pPr>
        <w:numPr>
          <w:ilvl w:val="0"/>
          <w:numId w:val="1"/>
        </w:numPr>
        <w:spacing w:after="160"/>
        <w:jc w:val="both"/>
        <w:rPr>
          <w:sz w:val="22"/>
          <w:szCs w:val="22"/>
        </w:rPr>
      </w:pPr>
      <w:r w:rsidRPr="00541471">
        <w:rPr>
          <w:sz w:val="22"/>
          <w:szCs w:val="22"/>
        </w:rPr>
        <w:t>The financial sector has lost its popularity among recent graduates and young professionals.</w:t>
      </w:r>
    </w:p>
    <w:p w14:paraId="39ADCF67" w14:textId="77777777" w:rsidR="00340DCA" w:rsidRPr="00541471" w:rsidRDefault="00340DCA" w:rsidP="00B136F4">
      <w:pPr>
        <w:numPr>
          <w:ilvl w:val="0"/>
          <w:numId w:val="1"/>
        </w:numPr>
        <w:spacing w:after="160"/>
        <w:jc w:val="both"/>
        <w:rPr>
          <w:sz w:val="22"/>
          <w:szCs w:val="22"/>
        </w:rPr>
      </w:pPr>
      <w:r w:rsidRPr="00541471">
        <w:rPr>
          <w:sz w:val="22"/>
          <w:szCs w:val="22"/>
        </w:rPr>
        <w:t>Experienced generation being more distant from technology than younger generation</w:t>
      </w:r>
    </w:p>
    <w:p w14:paraId="5BFA66AD" w14:textId="77777777" w:rsidR="00340DCA" w:rsidRPr="00541471" w:rsidRDefault="00340DCA" w:rsidP="00B136F4">
      <w:pPr>
        <w:numPr>
          <w:ilvl w:val="0"/>
          <w:numId w:val="1"/>
        </w:numPr>
        <w:spacing w:after="160"/>
        <w:jc w:val="both"/>
        <w:rPr>
          <w:sz w:val="22"/>
          <w:szCs w:val="22"/>
        </w:rPr>
      </w:pPr>
      <w:r w:rsidRPr="00541471">
        <w:rPr>
          <w:sz w:val="22"/>
          <w:szCs w:val="22"/>
        </w:rPr>
        <w:t>Since banks are not perceived as technology companies, technology graduates do not apply.</w:t>
      </w:r>
    </w:p>
    <w:p w14:paraId="3041E6E5" w14:textId="2EEDF3F3" w:rsidR="00340DCA" w:rsidRPr="00541471" w:rsidRDefault="00340DCA" w:rsidP="00B136F4">
      <w:pPr>
        <w:numPr>
          <w:ilvl w:val="0"/>
          <w:numId w:val="1"/>
        </w:numPr>
        <w:spacing w:after="160"/>
        <w:jc w:val="both"/>
        <w:rPr>
          <w:sz w:val="22"/>
          <w:szCs w:val="22"/>
        </w:rPr>
      </w:pPr>
      <w:r w:rsidRPr="00541471">
        <w:rPr>
          <w:sz w:val="22"/>
          <w:szCs w:val="22"/>
        </w:rPr>
        <w:t>Low interest of women in training</w:t>
      </w:r>
      <w:r w:rsidR="00BB6E0C">
        <w:rPr>
          <w:sz w:val="22"/>
          <w:szCs w:val="22"/>
        </w:rPr>
        <w:t xml:space="preserve"> on ICT</w:t>
      </w:r>
    </w:p>
    <w:p w14:paraId="6B43B62E" w14:textId="77777777" w:rsidR="00340DCA" w:rsidRPr="00541471" w:rsidRDefault="00340DCA" w:rsidP="00B136F4">
      <w:pPr>
        <w:numPr>
          <w:ilvl w:val="0"/>
          <w:numId w:val="1"/>
        </w:numPr>
        <w:spacing w:after="160"/>
        <w:jc w:val="both"/>
        <w:rPr>
          <w:sz w:val="22"/>
          <w:szCs w:val="22"/>
        </w:rPr>
      </w:pPr>
      <w:r w:rsidRPr="00541471">
        <w:rPr>
          <w:sz w:val="22"/>
          <w:szCs w:val="22"/>
        </w:rPr>
        <w:t>Difficulty attracting talent</w:t>
      </w:r>
    </w:p>
    <w:p w14:paraId="6420044F" w14:textId="5DD73F53" w:rsidR="00340DCA" w:rsidRPr="00541471" w:rsidRDefault="00340DCA" w:rsidP="00B136F4">
      <w:pPr>
        <w:numPr>
          <w:ilvl w:val="0"/>
          <w:numId w:val="1"/>
        </w:numPr>
        <w:spacing w:after="160"/>
        <w:jc w:val="both"/>
        <w:rPr>
          <w:sz w:val="22"/>
          <w:szCs w:val="22"/>
        </w:rPr>
      </w:pPr>
      <w:r w:rsidRPr="00541471">
        <w:rPr>
          <w:sz w:val="22"/>
          <w:szCs w:val="22"/>
        </w:rPr>
        <w:t>Especially low soft skills in new graduates</w:t>
      </w:r>
    </w:p>
    <w:p w14:paraId="3B52310D" w14:textId="690047DE" w:rsidR="00340DCA" w:rsidRPr="00541471" w:rsidRDefault="00340DCA" w:rsidP="00B136F4">
      <w:pPr>
        <w:pStyle w:val="Heading3"/>
        <w:numPr>
          <w:ilvl w:val="2"/>
          <w:numId w:val="7"/>
        </w:numPr>
        <w:ind w:left="1134"/>
      </w:pPr>
      <w:bookmarkStart w:id="51" w:name="_Toc108219102"/>
      <w:bookmarkStart w:id="52" w:name="_Toc156572376"/>
      <w:r w:rsidRPr="00541471">
        <w:lastRenderedPageBreak/>
        <w:t>ICT</w:t>
      </w:r>
      <w:bookmarkEnd w:id="51"/>
      <w:bookmarkEnd w:id="52"/>
    </w:p>
    <w:p w14:paraId="5B309E35" w14:textId="77777777" w:rsidR="00340DCA" w:rsidRPr="00541471" w:rsidRDefault="00340DCA" w:rsidP="00B136F4">
      <w:pPr>
        <w:numPr>
          <w:ilvl w:val="0"/>
          <w:numId w:val="1"/>
        </w:numPr>
        <w:spacing w:after="160"/>
        <w:jc w:val="both"/>
        <w:rPr>
          <w:sz w:val="22"/>
          <w:szCs w:val="22"/>
        </w:rPr>
      </w:pPr>
      <w:r w:rsidRPr="00541471">
        <w:rPr>
          <w:sz w:val="22"/>
          <w:szCs w:val="22"/>
        </w:rPr>
        <w:t>Lack of qualified personnel due to brain drain abroad</w:t>
      </w:r>
    </w:p>
    <w:p w14:paraId="733232F7" w14:textId="77777777" w:rsidR="00340DCA" w:rsidRPr="00541471" w:rsidRDefault="00340DCA" w:rsidP="00B136F4">
      <w:pPr>
        <w:numPr>
          <w:ilvl w:val="0"/>
          <w:numId w:val="1"/>
        </w:numPr>
        <w:spacing w:after="160"/>
        <w:jc w:val="both"/>
        <w:rPr>
          <w:sz w:val="22"/>
          <w:szCs w:val="22"/>
        </w:rPr>
      </w:pPr>
      <w:r w:rsidRPr="00541471">
        <w:rPr>
          <w:sz w:val="22"/>
          <w:szCs w:val="22"/>
        </w:rPr>
        <w:t>Low quality of education in universities</w:t>
      </w:r>
    </w:p>
    <w:p w14:paraId="67DA1428" w14:textId="77777777" w:rsidR="00340DCA" w:rsidRPr="00541471" w:rsidRDefault="00340DCA" w:rsidP="00B136F4">
      <w:pPr>
        <w:numPr>
          <w:ilvl w:val="0"/>
          <w:numId w:val="1"/>
        </w:numPr>
        <w:spacing w:after="160"/>
        <w:jc w:val="both"/>
        <w:rPr>
          <w:sz w:val="22"/>
          <w:szCs w:val="22"/>
        </w:rPr>
      </w:pPr>
      <w:r w:rsidRPr="00541471">
        <w:rPr>
          <w:sz w:val="22"/>
          <w:szCs w:val="22"/>
        </w:rPr>
        <w:t>Lack of equipment in the training provided</w:t>
      </w:r>
    </w:p>
    <w:p w14:paraId="3444280F" w14:textId="77777777" w:rsidR="00340DCA" w:rsidRPr="00541471" w:rsidRDefault="00340DCA" w:rsidP="00B136F4">
      <w:pPr>
        <w:numPr>
          <w:ilvl w:val="0"/>
          <w:numId w:val="1"/>
        </w:numPr>
        <w:spacing w:after="160"/>
        <w:jc w:val="both"/>
        <w:rPr>
          <w:sz w:val="22"/>
          <w:szCs w:val="22"/>
        </w:rPr>
      </w:pPr>
      <w:r w:rsidRPr="00541471">
        <w:rPr>
          <w:sz w:val="22"/>
          <w:szCs w:val="22"/>
        </w:rPr>
        <w:t>Low interest of women in information technologies</w:t>
      </w:r>
    </w:p>
    <w:p w14:paraId="35C1A602" w14:textId="77777777" w:rsidR="00340DCA" w:rsidRPr="00541471" w:rsidRDefault="00340DCA" w:rsidP="00B136F4">
      <w:pPr>
        <w:numPr>
          <w:ilvl w:val="0"/>
          <w:numId w:val="1"/>
        </w:numPr>
        <w:spacing w:after="160"/>
        <w:jc w:val="both"/>
        <w:rPr>
          <w:sz w:val="22"/>
          <w:szCs w:val="22"/>
        </w:rPr>
      </w:pPr>
      <w:r w:rsidRPr="00541471">
        <w:rPr>
          <w:sz w:val="22"/>
          <w:szCs w:val="22"/>
        </w:rPr>
        <w:t>Informal work of people doing business abroad</w:t>
      </w:r>
    </w:p>
    <w:p w14:paraId="610A7D68" w14:textId="77777777" w:rsidR="00340DCA" w:rsidRPr="00541471" w:rsidRDefault="00340DCA" w:rsidP="00B136F4">
      <w:pPr>
        <w:numPr>
          <w:ilvl w:val="0"/>
          <w:numId w:val="1"/>
        </w:numPr>
        <w:spacing w:after="160"/>
        <w:jc w:val="both"/>
        <w:rPr>
          <w:sz w:val="22"/>
          <w:szCs w:val="22"/>
        </w:rPr>
      </w:pPr>
      <w:r w:rsidRPr="00541471">
        <w:rPr>
          <w:sz w:val="22"/>
          <w:szCs w:val="22"/>
        </w:rPr>
        <w:t>Alumni profile and employer demands mismatch (skill gaps)</w:t>
      </w:r>
    </w:p>
    <w:p w14:paraId="6A79E116" w14:textId="77777777" w:rsidR="00340DCA" w:rsidRPr="00541471" w:rsidRDefault="00340DCA" w:rsidP="00B136F4">
      <w:pPr>
        <w:numPr>
          <w:ilvl w:val="0"/>
          <w:numId w:val="1"/>
        </w:numPr>
        <w:spacing w:after="160"/>
        <w:jc w:val="both"/>
        <w:rPr>
          <w:sz w:val="22"/>
          <w:szCs w:val="22"/>
        </w:rPr>
      </w:pPr>
      <w:r w:rsidRPr="00541471">
        <w:rPr>
          <w:sz w:val="22"/>
          <w:szCs w:val="22"/>
        </w:rPr>
        <w:t>State incentive legislation is running with the old system</w:t>
      </w:r>
    </w:p>
    <w:p w14:paraId="60BCEED1" w14:textId="77777777" w:rsidR="00340DCA" w:rsidRPr="00541471" w:rsidRDefault="00340DCA" w:rsidP="00B136F4">
      <w:pPr>
        <w:numPr>
          <w:ilvl w:val="0"/>
          <w:numId w:val="1"/>
        </w:numPr>
        <w:spacing w:after="160"/>
        <w:jc w:val="both"/>
        <w:rPr>
          <w:sz w:val="22"/>
          <w:szCs w:val="22"/>
        </w:rPr>
      </w:pPr>
      <w:r w:rsidRPr="00541471">
        <w:rPr>
          <w:sz w:val="22"/>
          <w:szCs w:val="22"/>
        </w:rPr>
        <w:t>Lack of sound action plans</w:t>
      </w:r>
    </w:p>
    <w:p w14:paraId="0F87159F" w14:textId="66EEB5D8" w:rsidR="00340DCA" w:rsidRPr="00CB10AD" w:rsidRDefault="00340DCA" w:rsidP="00CB10AD">
      <w:pPr>
        <w:numPr>
          <w:ilvl w:val="0"/>
          <w:numId w:val="1"/>
        </w:numPr>
        <w:spacing w:after="160"/>
        <w:jc w:val="both"/>
        <w:rPr>
          <w:sz w:val="22"/>
          <w:szCs w:val="22"/>
        </w:rPr>
      </w:pPr>
      <w:r w:rsidRPr="00541471">
        <w:rPr>
          <w:sz w:val="22"/>
          <w:szCs w:val="22"/>
        </w:rPr>
        <w:t>Attracting trained personnel from SMEs with the opportunities offered by large-scale companies</w:t>
      </w:r>
    </w:p>
    <w:p w14:paraId="4C553234" w14:textId="1C11A8B0" w:rsidR="00340DCA" w:rsidRPr="00CB10AD" w:rsidRDefault="00340DCA" w:rsidP="00B136F4">
      <w:pPr>
        <w:pStyle w:val="Heading1"/>
        <w:numPr>
          <w:ilvl w:val="1"/>
          <w:numId w:val="7"/>
        </w:numPr>
        <w:ind w:left="1134" w:hanging="708"/>
        <w:rPr>
          <w:b/>
          <w:bCs/>
          <w:sz w:val="28"/>
          <w:szCs w:val="28"/>
        </w:rPr>
      </w:pPr>
      <w:bookmarkStart w:id="53" w:name="_Toc108219103"/>
      <w:bookmarkStart w:id="54" w:name="_Toc156572377"/>
      <w:r w:rsidRPr="00CB10AD">
        <w:rPr>
          <w:b/>
          <w:bCs/>
          <w:sz w:val="28"/>
          <w:szCs w:val="28"/>
        </w:rPr>
        <w:t>Opportunities</w:t>
      </w:r>
      <w:bookmarkEnd w:id="53"/>
      <w:bookmarkEnd w:id="54"/>
    </w:p>
    <w:p w14:paraId="247E313B" w14:textId="57F60396" w:rsidR="00340DCA" w:rsidRPr="00541471" w:rsidRDefault="00340DCA" w:rsidP="00B136F4">
      <w:pPr>
        <w:pStyle w:val="Heading3"/>
        <w:numPr>
          <w:ilvl w:val="2"/>
          <w:numId w:val="7"/>
        </w:numPr>
        <w:ind w:left="1134"/>
      </w:pPr>
      <w:bookmarkStart w:id="55" w:name="_Toc108219104"/>
      <w:bookmarkStart w:id="56" w:name="_Toc156572378"/>
      <w:r w:rsidRPr="00541471">
        <w:t>Education</w:t>
      </w:r>
      <w:bookmarkEnd w:id="55"/>
      <w:bookmarkEnd w:id="56"/>
    </w:p>
    <w:p w14:paraId="183357E9" w14:textId="77777777" w:rsidR="00340DCA" w:rsidRPr="00541471" w:rsidRDefault="00340DCA" w:rsidP="00B136F4">
      <w:pPr>
        <w:numPr>
          <w:ilvl w:val="0"/>
          <w:numId w:val="1"/>
        </w:numPr>
        <w:spacing w:after="160"/>
        <w:jc w:val="both"/>
        <w:rPr>
          <w:sz w:val="22"/>
          <w:szCs w:val="22"/>
        </w:rPr>
      </w:pPr>
      <w:r w:rsidRPr="00541471">
        <w:rPr>
          <w:sz w:val="22"/>
          <w:szCs w:val="22"/>
        </w:rPr>
        <w:t>The intersection of education with all sectors</w:t>
      </w:r>
    </w:p>
    <w:p w14:paraId="04C05752" w14:textId="77777777" w:rsidR="00340DCA" w:rsidRPr="00541471" w:rsidRDefault="00340DCA" w:rsidP="00B136F4">
      <w:pPr>
        <w:numPr>
          <w:ilvl w:val="0"/>
          <w:numId w:val="1"/>
        </w:numPr>
        <w:spacing w:after="160"/>
        <w:jc w:val="both"/>
        <w:rPr>
          <w:sz w:val="22"/>
          <w:szCs w:val="22"/>
        </w:rPr>
      </w:pPr>
      <w:r w:rsidRPr="00541471">
        <w:rPr>
          <w:sz w:val="22"/>
          <w:szCs w:val="22"/>
        </w:rPr>
        <w:t>Educational activities to encourage women to entrepreneurship</w:t>
      </w:r>
    </w:p>
    <w:p w14:paraId="61E297D0" w14:textId="77777777" w:rsidR="00340DCA" w:rsidRPr="00541471" w:rsidRDefault="00340DCA" w:rsidP="00B136F4">
      <w:pPr>
        <w:numPr>
          <w:ilvl w:val="0"/>
          <w:numId w:val="1"/>
        </w:numPr>
        <w:spacing w:after="160"/>
        <w:jc w:val="both"/>
        <w:rPr>
          <w:sz w:val="22"/>
          <w:szCs w:val="22"/>
        </w:rPr>
      </w:pPr>
      <w:r w:rsidRPr="00541471">
        <w:rPr>
          <w:sz w:val="22"/>
          <w:szCs w:val="22"/>
        </w:rPr>
        <w:t>Position-less working-education environment without the concept of time and space with the pandemic process</w:t>
      </w:r>
    </w:p>
    <w:p w14:paraId="4CE6FB27" w14:textId="77777777" w:rsidR="00340DCA" w:rsidRPr="00541471" w:rsidRDefault="00340DCA" w:rsidP="00B136F4">
      <w:pPr>
        <w:numPr>
          <w:ilvl w:val="0"/>
          <w:numId w:val="1"/>
        </w:numPr>
        <w:spacing w:after="160"/>
        <w:jc w:val="both"/>
        <w:rPr>
          <w:sz w:val="22"/>
          <w:szCs w:val="22"/>
        </w:rPr>
      </w:pPr>
      <w:r w:rsidRPr="00541471">
        <w:rPr>
          <w:sz w:val="22"/>
          <w:szCs w:val="22"/>
        </w:rPr>
        <w:t>Having financial support programmes for capacity building in the education sector, improving education curricula and technical infrastructure of schools</w:t>
      </w:r>
    </w:p>
    <w:p w14:paraId="543DD2EB" w14:textId="77777777" w:rsidR="00340DCA" w:rsidRPr="00541471" w:rsidRDefault="00340DCA" w:rsidP="00B136F4">
      <w:pPr>
        <w:numPr>
          <w:ilvl w:val="0"/>
          <w:numId w:val="1"/>
        </w:numPr>
        <w:spacing w:after="160"/>
        <w:jc w:val="both"/>
        <w:rPr>
          <w:sz w:val="22"/>
          <w:szCs w:val="22"/>
        </w:rPr>
      </w:pPr>
      <w:r w:rsidRPr="00541471">
        <w:rPr>
          <w:sz w:val="22"/>
          <w:szCs w:val="22"/>
        </w:rPr>
        <w:t>Supporting the efforts of teachers from all age groups to improve themselves through professional development and different educational development programmes</w:t>
      </w:r>
    </w:p>
    <w:p w14:paraId="62D173B6" w14:textId="77777777" w:rsidR="00340DCA" w:rsidRPr="00541471" w:rsidRDefault="00340DCA" w:rsidP="00B136F4">
      <w:pPr>
        <w:numPr>
          <w:ilvl w:val="0"/>
          <w:numId w:val="1"/>
        </w:numPr>
        <w:spacing w:after="160"/>
        <w:jc w:val="both"/>
        <w:rPr>
          <w:sz w:val="22"/>
          <w:szCs w:val="22"/>
        </w:rPr>
      </w:pPr>
      <w:r w:rsidRPr="00541471">
        <w:rPr>
          <w:sz w:val="22"/>
          <w:szCs w:val="22"/>
        </w:rPr>
        <w:t>Conducting special studies for disadvantaged areas</w:t>
      </w:r>
    </w:p>
    <w:p w14:paraId="1850EE01" w14:textId="77777777" w:rsidR="00340DCA" w:rsidRPr="00541471" w:rsidRDefault="00340DCA" w:rsidP="00B136F4">
      <w:pPr>
        <w:numPr>
          <w:ilvl w:val="0"/>
          <w:numId w:val="1"/>
        </w:numPr>
        <w:spacing w:after="160"/>
        <w:jc w:val="both"/>
        <w:rPr>
          <w:sz w:val="22"/>
          <w:szCs w:val="22"/>
        </w:rPr>
      </w:pPr>
      <w:r w:rsidRPr="00541471">
        <w:rPr>
          <w:sz w:val="22"/>
          <w:szCs w:val="22"/>
        </w:rPr>
        <w:t>Vocational courses include practical internship applications</w:t>
      </w:r>
    </w:p>
    <w:p w14:paraId="73C74A84" w14:textId="77777777" w:rsidR="00340DCA" w:rsidRPr="00541471" w:rsidRDefault="00340DCA" w:rsidP="00B136F4">
      <w:pPr>
        <w:numPr>
          <w:ilvl w:val="0"/>
          <w:numId w:val="1"/>
        </w:numPr>
        <w:spacing w:after="160"/>
        <w:jc w:val="both"/>
        <w:rPr>
          <w:sz w:val="22"/>
          <w:szCs w:val="22"/>
        </w:rPr>
      </w:pPr>
      <w:r w:rsidRPr="00541471">
        <w:rPr>
          <w:sz w:val="22"/>
          <w:szCs w:val="22"/>
        </w:rPr>
        <w:t>Studies to improve equality of opportunity in education and vocational training</w:t>
      </w:r>
    </w:p>
    <w:p w14:paraId="12259986" w14:textId="7EDC2F62" w:rsidR="00340DCA" w:rsidRPr="00541471" w:rsidRDefault="00340DCA" w:rsidP="00B136F4">
      <w:pPr>
        <w:numPr>
          <w:ilvl w:val="0"/>
          <w:numId w:val="1"/>
        </w:numPr>
        <w:spacing w:after="160"/>
        <w:jc w:val="both"/>
        <w:rPr>
          <w:sz w:val="22"/>
          <w:szCs w:val="22"/>
        </w:rPr>
      </w:pPr>
      <w:r w:rsidRPr="00541471">
        <w:rPr>
          <w:sz w:val="22"/>
          <w:szCs w:val="22"/>
        </w:rPr>
        <w:t>Increasing the financial resources that can meet the training demands of teachers for developing technologies</w:t>
      </w:r>
    </w:p>
    <w:p w14:paraId="477F6446" w14:textId="76668EEB" w:rsidR="00340DCA" w:rsidRPr="00541471" w:rsidRDefault="00340DCA" w:rsidP="00B136F4">
      <w:pPr>
        <w:pStyle w:val="Heading3"/>
        <w:numPr>
          <w:ilvl w:val="2"/>
          <w:numId w:val="7"/>
        </w:numPr>
        <w:ind w:left="1134"/>
      </w:pPr>
      <w:bookmarkStart w:id="57" w:name="_Toc108219105"/>
      <w:bookmarkStart w:id="58" w:name="_Toc156572379"/>
      <w:r w:rsidRPr="00541471">
        <w:t>Health</w:t>
      </w:r>
      <w:bookmarkEnd w:id="57"/>
      <w:bookmarkEnd w:id="58"/>
    </w:p>
    <w:p w14:paraId="7D36ACEA" w14:textId="77777777" w:rsidR="00340DCA" w:rsidRPr="00541471" w:rsidRDefault="00340DCA" w:rsidP="00B136F4">
      <w:pPr>
        <w:numPr>
          <w:ilvl w:val="0"/>
          <w:numId w:val="1"/>
        </w:numPr>
        <w:spacing w:after="160"/>
        <w:jc w:val="both"/>
        <w:rPr>
          <w:sz w:val="22"/>
          <w:szCs w:val="22"/>
        </w:rPr>
      </w:pPr>
      <w:r w:rsidRPr="00541471">
        <w:rPr>
          <w:sz w:val="22"/>
          <w:szCs w:val="22"/>
        </w:rPr>
        <w:t>Carrying out studies on the targeted components of the health transformation project</w:t>
      </w:r>
    </w:p>
    <w:p w14:paraId="359484E5" w14:textId="77777777" w:rsidR="00340DCA" w:rsidRPr="00541471" w:rsidRDefault="00340DCA" w:rsidP="00B136F4">
      <w:pPr>
        <w:numPr>
          <w:ilvl w:val="0"/>
          <w:numId w:val="1"/>
        </w:numPr>
        <w:spacing w:after="160"/>
        <w:jc w:val="both"/>
        <w:rPr>
          <w:sz w:val="22"/>
          <w:szCs w:val="22"/>
        </w:rPr>
      </w:pPr>
      <w:r w:rsidRPr="00541471">
        <w:rPr>
          <w:sz w:val="22"/>
          <w:szCs w:val="22"/>
        </w:rPr>
        <w:t>The positive contribution of new technologies to the health sector</w:t>
      </w:r>
    </w:p>
    <w:p w14:paraId="1DBB10A6" w14:textId="77777777" w:rsidR="00340DCA" w:rsidRPr="00541471" w:rsidRDefault="00340DCA" w:rsidP="00B136F4">
      <w:pPr>
        <w:numPr>
          <w:ilvl w:val="0"/>
          <w:numId w:val="1"/>
        </w:numPr>
        <w:spacing w:after="160"/>
        <w:jc w:val="both"/>
        <w:rPr>
          <w:sz w:val="22"/>
          <w:szCs w:val="22"/>
        </w:rPr>
      </w:pPr>
      <w:r w:rsidRPr="00541471">
        <w:rPr>
          <w:sz w:val="22"/>
          <w:szCs w:val="22"/>
        </w:rPr>
        <w:t>Positive effects that will emerge as the health system adapts to digital transformation</w:t>
      </w:r>
    </w:p>
    <w:p w14:paraId="2C7A6069" w14:textId="77777777" w:rsidR="00340DCA" w:rsidRPr="00541471" w:rsidRDefault="00340DCA" w:rsidP="00B136F4">
      <w:pPr>
        <w:numPr>
          <w:ilvl w:val="0"/>
          <w:numId w:val="1"/>
        </w:numPr>
        <w:spacing w:after="160"/>
        <w:jc w:val="both"/>
        <w:rPr>
          <w:sz w:val="22"/>
          <w:szCs w:val="22"/>
        </w:rPr>
      </w:pPr>
      <w:r w:rsidRPr="00541471">
        <w:rPr>
          <w:sz w:val="22"/>
          <w:szCs w:val="22"/>
        </w:rPr>
        <w:t>Open jobs brought by the future development of the fields of telemedicine, Robotic Surgery, Artificial Intelligence</w:t>
      </w:r>
    </w:p>
    <w:p w14:paraId="6DD16725" w14:textId="77777777" w:rsidR="00340DCA" w:rsidRPr="00541471" w:rsidRDefault="00340DCA" w:rsidP="00B136F4">
      <w:pPr>
        <w:numPr>
          <w:ilvl w:val="0"/>
          <w:numId w:val="1"/>
        </w:numPr>
        <w:spacing w:after="160"/>
        <w:jc w:val="both"/>
        <w:rPr>
          <w:sz w:val="22"/>
          <w:szCs w:val="22"/>
        </w:rPr>
      </w:pPr>
      <w:r w:rsidRPr="00541471">
        <w:rPr>
          <w:sz w:val="22"/>
          <w:szCs w:val="22"/>
        </w:rPr>
        <w:lastRenderedPageBreak/>
        <w:t>The need to address health literacy trainings for citizens within the scope of the Health Transformation Programme</w:t>
      </w:r>
    </w:p>
    <w:p w14:paraId="5BF35561" w14:textId="309DEA10" w:rsidR="00340DCA" w:rsidRPr="00541471" w:rsidRDefault="00340DCA" w:rsidP="00B136F4">
      <w:pPr>
        <w:numPr>
          <w:ilvl w:val="0"/>
          <w:numId w:val="1"/>
        </w:numPr>
        <w:spacing w:after="160"/>
        <w:jc w:val="both"/>
        <w:rPr>
          <w:sz w:val="22"/>
          <w:szCs w:val="22"/>
        </w:rPr>
      </w:pPr>
      <w:r w:rsidRPr="00541471">
        <w:rPr>
          <w:sz w:val="22"/>
          <w:szCs w:val="22"/>
        </w:rPr>
        <w:t>Standardization of education in the health sector in legislation</w:t>
      </w:r>
    </w:p>
    <w:p w14:paraId="211F6160" w14:textId="67A9B0AE" w:rsidR="00340DCA" w:rsidRPr="00541471" w:rsidRDefault="00340DCA" w:rsidP="00B136F4">
      <w:pPr>
        <w:pStyle w:val="Heading3"/>
        <w:numPr>
          <w:ilvl w:val="2"/>
          <w:numId w:val="7"/>
        </w:numPr>
        <w:ind w:left="1134"/>
      </w:pPr>
      <w:bookmarkStart w:id="59" w:name="_Toc108219106"/>
      <w:bookmarkStart w:id="60" w:name="_Toc156572380"/>
      <w:r w:rsidRPr="00541471">
        <w:t>Energy</w:t>
      </w:r>
      <w:bookmarkEnd w:id="59"/>
      <w:bookmarkEnd w:id="60"/>
    </w:p>
    <w:p w14:paraId="4BE7725F" w14:textId="77777777" w:rsidR="00340DCA" w:rsidRPr="00541471" w:rsidRDefault="00340DCA" w:rsidP="00B136F4">
      <w:pPr>
        <w:numPr>
          <w:ilvl w:val="0"/>
          <w:numId w:val="1"/>
        </w:numPr>
        <w:spacing w:after="160"/>
        <w:jc w:val="both"/>
        <w:rPr>
          <w:sz w:val="22"/>
          <w:szCs w:val="22"/>
        </w:rPr>
      </w:pPr>
      <w:r w:rsidRPr="00541471">
        <w:rPr>
          <w:sz w:val="22"/>
          <w:szCs w:val="22"/>
        </w:rPr>
        <w:t>The preference of women for the energy sector-oriented vocational departments of universities is increasing.</w:t>
      </w:r>
    </w:p>
    <w:p w14:paraId="091B7FD4" w14:textId="77777777" w:rsidR="00340DCA" w:rsidRPr="00541471" w:rsidRDefault="00340DCA" w:rsidP="00B136F4">
      <w:pPr>
        <w:numPr>
          <w:ilvl w:val="0"/>
          <w:numId w:val="1"/>
        </w:numPr>
        <w:spacing w:after="160"/>
        <w:jc w:val="both"/>
        <w:rPr>
          <w:sz w:val="22"/>
          <w:szCs w:val="22"/>
        </w:rPr>
      </w:pPr>
      <w:r w:rsidRPr="00541471">
        <w:rPr>
          <w:sz w:val="22"/>
          <w:szCs w:val="22"/>
        </w:rPr>
        <w:t>Potential for an increase in energy investments in the future</w:t>
      </w:r>
    </w:p>
    <w:p w14:paraId="7F03AF45" w14:textId="77777777" w:rsidR="00340DCA" w:rsidRPr="00541471" w:rsidRDefault="00340DCA" w:rsidP="00B136F4">
      <w:pPr>
        <w:numPr>
          <w:ilvl w:val="0"/>
          <w:numId w:val="1"/>
        </w:numPr>
        <w:spacing w:after="160"/>
        <w:jc w:val="both"/>
        <w:rPr>
          <w:sz w:val="22"/>
          <w:szCs w:val="22"/>
        </w:rPr>
      </w:pPr>
      <w:r w:rsidRPr="00541471">
        <w:rPr>
          <w:sz w:val="22"/>
          <w:szCs w:val="22"/>
        </w:rPr>
        <w:t>Increase in government support provided to the sector</w:t>
      </w:r>
    </w:p>
    <w:p w14:paraId="4B67E04E" w14:textId="77777777" w:rsidR="00340DCA" w:rsidRPr="00541471" w:rsidRDefault="00340DCA" w:rsidP="00B136F4">
      <w:pPr>
        <w:numPr>
          <w:ilvl w:val="0"/>
          <w:numId w:val="1"/>
        </w:numPr>
        <w:spacing w:after="160"/>
        <w:jc w:val="both"/>
        <w:rPr>
          <w:sz w:val="22"/>
          <w:szCs w:val="22"/>
        </w:rPr>
      </w:pPr>
      <w:r w:rsidRPr="00541471">
        <w:rPr>
          <w:sz w:val="22"/>
          <w:szCs w:val="22"/>
        </w:rPr>
        <w:t>Increasing demand for investment in open business areas</w:t>
      </w:r>
    </w:p>
    <w:p w14:paraId="6B14DC16" w14:textId="77777777" w:rsidR="00340DCA" w:rsidRPr="00541471" w:rsidRDefault="00340DCA" w:rsidP="00B136F4">
      <w:pPr>
        <w:numPr>
          <w:ilvl w:val="0"/>
          <w:numId w:val="1"/>
        </w:numPr>
        <w:spacing w:after="160"/>
        <w:jc w:val="both"/>
        <w:rPr>
          <w:sz w:val="22"/>
          <w:szCs w:val="22"/>
        </w:rPr>
      </w:pPr>
      <w:r w:rsidRPr="00541471">
        <w:rPr>
          <w:sz w:val="22"/>
          <w:szCs w:val="22"/>
        </w:rPr>
        <w:t>Increased opportunities to be closer to the EU market as a result of technical harmonisation with the EU Convention</w:t>
      </w:r>
    </w:p>
    <w:p w14:paraId="7700DFE8" w14:textId="187ECF13" w:rsidR="00340DCA" w:rsidRPr="00541471" w:rsidRDefault="00340DCA" w:rsidP="00B136F4">
      <w:pPr>
        <w:numPr>
          <w:ilvl w:val="0"/>
          <w:numId w:val="1"/>
        </w:numPr>
        <w:spacing w:after="160"/>
        <w:jc w:val="both"/>
        <w:rPr>
          <w:sz w:val="22"/>
          <w:szCs w:val="22"/>
        </w:rPr>
      </w:pPr>
      <w:r w:rsidRPr="00541471">
        <w:rPr>
          <w:sz w:val="22"/>
          <w:szCs w:val="22"/>
        </w:rPr>
        <w:t>Increasing employee-employer collaboration environments</w:t>
      </w:r>
    </w:p>
    <w:p w14:paraId="779AD019" w14:textId="6537D965" w:rsidR="00340DCA" w:rsidRPr="00541471" w:rsidRDefault="00340DCA" w:rsidP="00B136F4">
      <w:pPr>
        <w:pStyle w:val="Heading3"/>
        <w:numPr>
          <w:ilvl w:val="2"/>
          <w:numId w:val="7"/>
        </w:numPr>
        <w:ind w:left="1134"/>
      </w:pPr>
      <w:bookmarkStart w:id="61" w:name="_Toc108219107"/>
      <w:bookmarkStart w:id="62" w:name="_Toc156572381"/>
      <w:r w:rsidRPr="00541471">
        <w:t>Finance and Banking</w:t>
      </w:r>
      <w:bookmarkEnd w:id="61"/>
      <w:bookmarkEnd w:id="62"/>
    </w:p>
    <w:p w14:paraId="092E4300" w14:textId="77777777" w:rsidR="00340DCA" w:rsidRPr="00541471" w:rsidRDefault="00340DCA" w:rsidP="00B136F4">
      <w:pPr>
        <w:numPr>
          <w:ilvl w:val="0"/>
          <w:numId w:val="1"/>
        </w:numPr>
        <w:spacing w:after="160"/>
        <w:jc w:val="both"/>
        <w:rPr>
          <w:sz w:val="22"/>
          <w:szCs w:val="22"/>
        </w:rPr>
      </w:pPr>
      <w:r w:rsidRPr="00541471">
        <w:rPr>
          <w:sz w:val="22"/>
          <w:szCs w:val="22"/>
        </w:rPr>
        <w:t>High growth potential of the financial sector</w:t>
      </w:r>
    </w:p>
    <w:p w14:paraId="4ECD0A7A" w14:textId="77777777" w:rsidR="00340DCA" w:rsidRPr="00541471" w:rsidRDefault="00340DCA" w:rsidP="00B136F4">
      <w:pPr>
        <w:numPr>
          <w:ilvl w:val="0"/>
          <w:numId w:val="1"/>
        </w:numPr>
        <w:spacing w:after="160"/>
        <w:jc w:val="both"/>
        <w:rPr>
          <w:sz w:val="22"/>
          <w:szCs w:val="22"/>
        </w:rPr>
      </w:pPr>
      <w:r w:rsidRPr="00541471">
        <w:rPr>
          <w:sz w:val="22"/>
          <w:szCs w:val="22"/>
        </w:rPr>
        <w:t>The pandemic process accelerates the transformation of alternative distribution channels</w:t>
      </w:r>
    </w:p>
    <w:p w14:paraId="2B17BBFE" w14:textId="77777777" w:rsidR="00340DCA" w:rsidRPr="00541471" w:rsidRDefault="00340DCA" w:rsidP="00B136F4">
      <w:pPr>
        <w:numPr>
          <w:ilvl w:val="0"/>
          <w:numId w:val="1"/>
        </w:numPr>
        <w:spacing w:after="160"/>
        <w:jc w:val="both"/>
        <w:rPr>
          <w:sz w:val="22"/>
          <w:szCs w:val="22"/>
        </w:rPr>
      </w:pPr>
      <w:r w:rsidRPr="00541471">
        <w:rPr>
          <w:sz w:val="22"/>
          <w:szCs w:val="22"/>
        </w:rPr>
        <w:t>Elimination of time and space constraints for employees</w:t>
      </w:r>
    </w:p>
    <w:p w14:paraId="4893D8AA" w14:textId="77777777" w:rsidR="00340DCA" w:rsidRPr="00541471" w:rsidRDefault="00340DCA" w:rsidP="00B136F4">
      <w:pPr>
        <w:numPr>
          <w:ilvl w:val="0"/>
          <w:numId w:val="1"/>
        </w:numPr>
        <w:spacing w:after="160"/>
        <w:jc w:val="both"/>
        <w:rPr>
          <w:sz w:val="22"/>
          <w:szCs w:val="22"/>
        </w:rPr>
      </w:pPr>
      <w:r w:rsidRPr="00541471">
        <w:rPr>
          <w:sz w:val="22"/>
          <w:szCs w:val="22"/>
        </w:rPr>
        <w:t>Increased collaboration between banks and technology companies</w:t>
      </w:r>
    </w:p>
    <w:p w14:paraId="6AEBBFFB" w14:textId="77777777" w:rsidR="00340DCA" w:rsidRPr="00541471" w:rsidRDefault="00340DCA" w:rsidP="00B136F4">
      <w:pPr>
        <w:numPr>
          <w:ilvl w:val="0"/>
          <w:numId w:val="1"/>
        </w:numPr>
        <w:spacing w:after="160"/>
        <w:jc w:val="both"/>
        <w:rPr>
          <w:sz w:val="22"/>
          <w:szCs w:val="22"/>
        </w:rPr>
      </w:pPr>
      <w:r w:rsidRPr="00541471">
        <w:rPr>
          <w:sz w:val="22"/>
          <w:szCs w:val="22"/>
        </w:rPr>
        <w:t>The effect of the young population profile on the technological development of the sector</w:t>
      </w:r>
    </w:p>
    <w:p w14:paraId="7130F24C" w14:textId="77777777" w:rsidR="00340DCA" w:rsidRPr="00541471" w:rsidRDefault="00340DCA" w:rsidP="00B136F4">
      <w:pPr>
        <w:numPr>
          <w:ilvl w:val="0"/>
          <w:numId w:val="1"/>
        </w:numPr>
        <w:spacing w:after="160"/>
        <w:jc w:val="both"/>
        <w:rPr>
          <w:sz w:val="22"/>
          <w:szCs w:val="22"/>
        </w:rPr>
      </w:pPr>
      <w:r w:rsidRPr="00541471">
        <w:rPr>
          <w:sz w:val="22"/>
          <w:szCs w:val="22"/>
        </w:rPr>
        <w:t>Giving new generation knowledge and skills training to the experienced generation</w:t>
      </w:r>
    </w:p>
    <w:p w14:paraId="7DCC4005" w14:textId="77777777" w:rsidR="00340DCA" w:rsidRPr="00541471" w:rsidRDefault="00340DCA" w:rsidP="00B136F4">
      <w:pPr>
        <w:numPr>
          <w:ilvl w:val="0"/>
          <w:numId w:val="1"/>
        </w:numPr>
        <w:spacing w:after="160"/>
        <w:jc w:val="both"/>
        <w:rPr>
          <w:sz w:val="22"/>
          <w:szCs w:val="22"/>
        </w:rPr>
      </w:pPr>
      <w:r w:rsidRPr="00541471">
        <w:rPr>
          <w:sz w:val="22"/>
          <w:szCs w:val="22"/>
        </w:rPr>
        <w:t>Increasing the new generation rooted interbank communication with the cooperation of Start-Up and Fintech</w:t>
      </w:r>
    </w:p>
    <w:p w14:paraId="1FC10E1C" w14:textId="77777777" w:rsidR="00340DCA" w:rsidRPr="00541471" w:rsidRDefault="00340DCA" w:rsidP="00B136F4">
      <w:pPr>
        <w:numPr>
          <w:ilvl w:val="0"/>
          <w:numId w:val="1"/>
        </w:numPr>
        <w:spacing w:after="160"/>
        <w:jc w:val="both"/>
        <w:rPr>
          <w:sz w:val="22"/>
          <w:szCs w:val="22"/>
        </w:rPr>
      </w:pPr>
      <w:r w:rsidRPr="00541471">
        <w:rPr>
          <w:sz w:val="22"/>
          <w:szCs w:val="22"/>
        </w:rPr>
        <w:t>Accelerating the transformation of alternative distribution channels</w:t>
      </w:r>
    </w:p>
    <w:p w14:paraId="4C46F940" w14:textId="506782CC" w:rsidR="00340DCA" w:rsidRPr="00541471" w:rsidRDefault="00340DCA" w:rsidP="00B136F4">
      <w:pPr>
        <w:numPr>
          <w:ilvl w:val="0"/>
          <w:numId w:val="1"/>
        </w:numPr>
        <w:spacing w:after="160"/>
        <w:jc w:val="both"/>
        <w:rPr>
          <w:sz w:val="22"/>
          <w:szCs w:val="22"/>
        </w:rPr>
      </w:pPr>
      <w:r w:rsidRPr="00541471">
        <w:rPr>
          <w:sz w:val="22"/>
          <w:szCs w:val="22"/>
        </w:rPr>
        <w:t>Blockchain developments</w:t>
      </w:r>
    </w:p>
    <w:p w14:paraId="41202303" w14:textId="77777777" w:rsidR="00A9737F" w:rsidRPr="00541471" w:rsidRDefault="00A9737F" w:rsidP="00B136F4">
      <w:pPr>
        <w:pStyle w:val="ListParagraph"/>
        <w:numPr>
          <w:ilvl w:val="0"/>
          <w:numId w:val="1"/>
        </w:numPr>
        <w:rPr>
          <w:rFonts w:cstheme="minorHAnsi"/>
          <w:sz w:val="22"/>
          <w:szCs w:val="22"/>
        </w:rPr>
      </w:pPr>
      <w:r w:rsidRPr="00541471">
        <w:rPr>
          <w:rFonts w:cstheme="minorHAnsi"/>
          <w:sz w:val="22"/>
          <w:szCs w:val="22"/>
        </w:rPr>
        <w:t>Increased interest of women in IT training</w:t>
      </w:r>
    </w:p>
    <w:p w14:paraId="59D4E51D" w14:textId="77777777" w:rsidR="00340DCA" w:rsidRPr="00541471" w:rsidRDefault="00340DCA" w:rsidP="00A9737F">
      <w:pPr>
        <w:rPr>
          <w:rFonts w:cstheme="minorHAnsi"/>
          <w:sz w:val="22"/>
          <w:szCs w:val="22"/>
        </w:rPr>
      </w:pPr>
    </w:p>
    <w:p w14:paraId="576673B5" w14:textId="0F82A50B" w:rsidR="00340DCA" w:rsidRPr="00541471" w:rsidRDefault="00340DCA" w:rsidP="00B136F4">
      <w:pPr>
        <w:pStyle w:val="Heading3"/>
        <w:numPr>
          <w:ilvl w:val="2"/>
          <w:numId w:val="7"/>
        </w:numPr>
        <w:ind w:left="1134"/>
      </w:pPr>
      <w:bookmarkStart w:id="63" w:name="_Toc108219108"/>
      <w:bookmarkStart w:id="64" w:name="_Toc156572382"/>
      <w:r w:rsidRPr="00541471">
        <w:t>ICT</w:t>
      </w:r>
      <w:bookmarkEnd w:id="63"/>
      <w:bookmarkEnd w:id="64"/>
    </w:p>
    <w:p w14:paraId="1071CF5B" w14:textId="77777777" w:rsidR="00340DCA" w:rsidRPr="00541471" w:rsidRDefault="00340DCA" w:rsidP="00B136F4">
      <w:pPr>
        <w:numPr>
          <w:ilvl w:val="0"/>
          <w:numId w:val="1"/>
        </w:numPr>
        <w:spacing w:after="160"/>
        <w:jc w:val="both"/>
        <w:rPr>
          <w:sz w:val="22"/>
          <w:szCs w:val="22"/>
        </w:rPr>
      </w:pPr>
      <w:r w:rsidRPr="00541471">
        <w:rPr>
          <w:sz w:val="22"/>
          <w:szCs w:val="22"/>
        </w:rPr>
        <w:t>Highly educated young population</w:t>
      </w:r>
    </w:p>
    <w:p w14:paraId="792C9F69" w14:textId="77777777" w:rsidR="00340DCA" w:rsidRPr="00541471" w:rsidRDefault="00340DCA" w:rsidP="00B136F4">
      <w:pPr>
        <w:numPr>
          <w:ilvl w:val="0"/>
          <w:numId w:val="1"/>
        </w:numPr>
        <w:spacing w:after="160"/>
        <w:jc w:val="both"/>
        <w:rPr>
          <w:sz w:val="22"/>
          <w:szCs w:val="22"/>
        </w:rPr>
      </w:pPr>
      <w:r w:rsidRPr="00541471">
        <w:rPr>
          <w:sz w:val="22"/>
          <w:szCs w:val="22"/>
        </w:rPr>
        <w:t>Excessive interest of the young population in the sector</w:t>
      </w:r>
    </w:p>
    <w:p w14:paraId="3FEC78AE" w14:textId="77777777" w:rsidR="00340DCA" w:rsidRPr="00541471" w:rsidRDefault="00340DCA" w:rsidP="00B136F4">
      <w:pPr>
        <w:numPr>
          <w:ilvl w:val="0"/>
          <w:numId w:val="1"/>
        </w:numPr>
        <w:spacing w:after="160"/>
        <w:jc w:val="both"/>
        <w:rPr>
          <w:sz w:val="22"/>
          <w:szCs w:val="22"/>
        </w:rPr>
      </w:pPr>
      <w:r w:rsidRPr="00541471">
        <w:rPr>
          <w:sz w:val="22"/>
          <w:szCs w:val="22"/>
        </w:rPr>
        <w:t>Having intersections of the sector with all sectors</w:t>
      </w:r>
    </w:p>
    <w:p w14:paraId="6DDE76A9" w14:textId="77777777" w:rsidR="00340DCA" w:rsidRPr="00541471" w:rsidRDefault="00340DCA" w:rsidP="00B136F4">
      <w:pPr>
        <w:numPr>
          <w:ilvl w:val="0"/>
          <w:numId w:val="1"/>
        </w:numPr>
        <w:spacing w:after="160"/>
        <w:jc w:val="both"/>
        <w:rPr>
          <w:sz w:val="22"/>
          <w:szCs w:val="22"/>
        </w:rPr>
      </w:pPr>
      <w:r w:rsidRPr="00541471">
        <w:rPr>
          <w:sz w:val="22"/>
          <w:szCs w:val="22"/>
        </w:rPr>
        <w:t>Efforts to increase youth and women employment</w:t>
      </w:r>
    </w:p>
    <w:p w14:paraId="0A7B2E3B" w14:textId="77777777" w:rsidR="00340DCA" w:rsidRPr="00541471" w:rsidRDefault="00340DCA" w:rsidP="00B136F4">
      <w:pPr>
        <w:numPr>
          <w:ilvl w:val="0"/>
          <w:numId w:val="1"/>
        </w:numPr>
        <w:spacing w:after="160"/>
        <w:jc w:val="both"/>
        <w:rPr>
          <w:sz w:val="22"/>
          <w:szCs w:val="22"/>
        </w:rPr>
      </w:pPr>
      <w:r w:rsidRPr="00541471">
        <w:rPr>
          <w:sz w:val="22"/>
          <w:szCs w:val="22"/>
        </w:rPr>
        <w:t>The positive effect of the gaming industry on women's employment</w:t>
      </w:r>
    </w:p>
    <w:p w14:paraId="32A93239" w14:textId="77777777" w:rsidR="00340DCA" w:rsidRPr="00541471" w:rsidRDefault="00340DCA" w:rsidP="00B136F4">
      <w:pPr>
        <w:numPr>
          <w:ilvl w:val="0"/>
          <w:numId w:val="1"/>
        </w:numPr>
        <w:spacing w:after="160"/>
        <w:jc w:val="both"/>
        <w:rPr>
          <w:sz w:val="22"/>
          <w:szCs w:val="22"/>
        </w:rPr>
      </w:pPr>
      <w:r w:rsidRPr="00541471">
        <w:rPr>
          <w:sz w:val="22"/>
          <w:szCs w:val="22"/>
        </w:rPr>
        <w:t>Fast conversion to the metaverse side</w:t>
      </w:r>
    </w:p>
    <w:p w14:paraId="1FF895AB" w14:textId="77777777" w:rsidR="00340DCA" w:rsidRPr="00541471" w:rsidRDefault="00340DCA" w:rsidP="00B136F4">
      <w:pPr>
        <w:numPr>
          <w:ilvl w:val="0"/>
          <w:numId w:val="1"/>
        </w:numPr>
        <w:spacing w:after="160"/>
        <w:jc w:val="both"/>
        <w:rPr>
          <w:sz w:val="22"/>
          <w:szCs w:val="22"/>
        </w:rPr>
      </w:pPr>
      <w:r w:rsidRPr="00541471">
        <w:rPr>
          <w:sz w:val="22"/>
          <w:szCs w:val="22"/>
        </w:rPr>
        <w:lastRenderedPageBreak/>
        <w:t>More involvement of the sector in the competitive market</w:t>
      </w:r>
    </w:p>
    <w:p w14:paraId="73CF2068" w14:textId="43D5A91A" w:rsidR="00340DCA" w:rsidRPr="00CB10AD" w:rsidRDefault="00340DCA" w:rsidP="00CB10AD">
      <w:pPr>
        <w:numPr>
          <w:ilvl w:val="0"/>
          <w:numId w:val="1"/>
        </w:numPr>
        <w:spacing w:after="160"/>
        <w:jc w:val="both"/>
        <w:rPr>
          <w:sz w:val="22"/>
          <w:szCs w:val="22"/>
        </w:rPr>
      </w:pPr>
      <w:r w:rsidRPr="00541471">
        <w:rPr>
          <w:sz w:val="22"/>
          <w:szCs w:val="22"/>
        </w:rPr>
        <w:t>Increasing the incentives and supports given to the sector</w:t>
      </w:r>
    </w:p>
    <w:p w14:paraId="6C1B2798" w14:textId="2307CEE4" w:rsidR="00340DCA" w:rsidRPr="00CB10AD" w:rsidRDefault="00340DCA" w:rsidP="00B136F4">
      <w:pPr>
        <w:pStyle w:val="Heading1"/>
        <w:numPr>
          <w:ilvl w:val="1"/>
          <w:numId w:val="7"/>
        </w:numPr>
        <w:ind w:left="1134" w:hanging="708"/>
        <w:rPr>
          <w:b/>
          <w:bCs/>
          <w:sz w:val="28"/>
          <w:szCs w:val="28"/>
        </w:rPr>
      </w:pPr>
      <w:bookmarkStart w:id="65" w:name="_Toc108219109"/>
      <w:bookmarkStart w:id="66" w:name="_Toc156572383"/>
      <w:r w:rsidRPr="00CB10AD">
        <w:rPr>
          <w:b/>
          <w:bCs/>
          <w:sz w:val="28"/>
          <w:szCs w:val="28"/>
        </w:rPr>
        <w:t>Threats</w:t>
      </w:r>
      <w:bookmarkEnd w:id="65"/>
      <w:bookmarkEnd w:id="66"/>
    </w:p>
    <w:p w14:paraId="4C4470AC" w14:textId="2CD32AAF" w:rsidR="00340DCA" w:rsidRPr="00541471" w:rsidRDefault="00340DCA" w:rsidP="00B136F4">
      <w:pPr>
        <w:pStyle w:val="Heading3"/>
        <w:numPr>
          <w:ilvl w:val="2"/>
          <w:numId w:val="7"/>
        </w:numPr>
        <w:ind w:left="1134"/>
      </w:pPr>
      <w:bookmarkStart w:id="67" w:name="_Toc108219110"/>
      <w:bookmarkStart w:id="68" w:name="_Toc156572384"/>
      <w:r w:rsidRPr="00541471">
        <w:t>Education</w:t>
      </w:r>
      <w:bookmarkEnd w:id="67"/>
      <w:bookmarkEnd w:id="68"/>
    </w:p>
    <w:p w14:paraId="78A34C59" w14:textId="77777777" w:rsidR="00340DCA" w:rsidRPr="00541471" w:rsidRDefault="00340DCA" w:rsidP="00B136F4">
      <w:pPr>
        <w:numPr>
          <w:ilvl w:val="0"/>
          <w:numId w:val="1"/>
        </w:numPr>
        <w:spacing w:after="160"/>
        <w:jc w:val="both"/>
        <w:rPr>
          <w:sz w:val="22"/>
          <w:szCs w:val="22"/>
        </w:rPr>
      </w:pPr>
      <w:r w:rsidRPr="00541471">
        <w:rPr>
          <w:sz w:val="22"/>
          <w:szCs w:val="22"/>
        </w:rPr>
        <w:t>Sustainability of Information Technologies trainings is not at a satisfactory level</w:t>
      </w:r>
    </w:p>
    <w:p w14:paraId="2BB4F8AE" w14:textId="77777777" w:rsidR="00340DCA" w:rsidRPr="00541471" w:rsidRDefault="00340DCA" w:rsidP="00B136F4">
      <w:pPr>
        <w:numPr>
          <w:ilvl w:val="0"/>
          <w:numId w:val="1"/>
        </w:numPr>
        <w:spacing w:after="160"/>
        <w:jc w:val="both"/>
        <w:rPr>
          <w:sz w:val="22"/>
          <w:szCs w:val="22"/>
        </w:rPr>
      </w:pPr>
      <w:r w:rsidRPr="00541471">
        <w:rPr>
          <w:sz w:val="22"/>
          <w:szCs w:val="22"/>
        </w:rPr>
        <w:t>Weak technological infrastructure in disadvantaged areas</w:t>
      </w:r>
    </w:p>
    <w:p w14:paraId="58B4F8E9" w14:textId="77777777" w:rsidR="00340DCA" w:rsidRPr="00541471" w:rsidRDefault="00340DCA" w:rsidP="00B136F4">
      <w:pPr>
        <w:numPr>
          <w:ilvl w:val="0"/>
          <w:numId w:val="1"/>
        </w:numPr>
        <w:spacing w:after="160"/>
        <w:jc w:val="both"/>
        <w:rPr>
          <w:sz w:val="22"/>
          <w:szCs w:val="22"/>
        </w:rPr>
      </w:pPr>
      <w:r w:rsidRPr="00541471">
        <w:rPr>
          <w:sz w:val="22"/>
          <w:szCs w:val="22"/>
        </w:rPr>
        <w:t>Rapid transformation of future-oriented knowledge and skills</w:t>
      </w:r>
    </w:p>
    <w:p w14:paraId="5DD41ACB" w14:textId="7AAD4C04" w:rsidR="00340DCA" w:rsidRPr="00541471" w:rsidRDefault="00340DCA" w:rsidP="00B136F4">
      <w:pPr>
        <w:numPr>
          <w:ilvl w:val="0"/>
          <w:numId w:val="1"/>
        </w:numPr>
        <w:spacing w:after="160"/>
        <w:jc w:val="both"/>
        <w:rPr>
          <w:sz w:val="22"/>
          <w:szCs w:val="22"/>
        </w:rPr>
      </w:pPr>
      <w:r w:rsidRPr="00541471">
        <w:rPr>
          <w:sz w:val="22"/>
          <w:szCs w:val="22"/>
        </w:rPr>
        <w:t>Obsolete recruitment processes</w:t>
      </w:r>
    </w:p>
    <w:p w14:paraId="2D14BC02" w14:textId="6BC1E3AB" w:rsidR="00340DCA" w:rsidRPr="00541471" w:rsidRDefault="00340DCA" w:rsidP="00B136F4">
      <w:pPr>
        <w:pStyle w:val="Heading3"/>
        <w:numPr>
          <w:ilvl w:val="2"/>
          <w:numId w:val="7"/>
        </w:numPr>
        <w:ind w:left="1134"/>
      </w:pPr>
      <w:bookmarkStart w:id="69" w:name="_Toc108219111"/>
      <w:bookmarkStart w:id="70" w:name="_Toc156572385"/>
      <w:r w:rsidRPr="00541471">
        <w:t>Health</w:t>
      </w:r>
      <w:bookmarkEnd w:id="69"/>
      <w:bookmarkEnd w:id="70"/>
    </w:p>
    <w:p w14:paraId="0F7D5F89" w14:textId="77777777" w:rsidR="00340DCA" w:rsidRPr="00541471" w:rsidRDefault="00340DCA" w:rsidP="00B136F4">
      <w:pPr>
        <w:numPr>
          <w:ilvl w:val="0"/>
          <w:numId w:val="1"/>
        </w:numPr>
        <w:spacing w:after="160"/>
        <w:jc w:val="both"/>
        <w:rPr>
          <w:sz w:val="22"/>
          <w:szCs w:val="22"/>
        </w:rPr>
      </w:pPr>
      <w:r w:rsidRPr="00541471">
        <w:rPr>
          <w:sz w:val="22"/>
          <w:szCs w:val="22"/>
        </w:rPr>
        <w:t>Slowing of professional development due to the workload of health personnel</w:t>
      </w:r>
    </w:p>
    <w:p w14:paraId="57C6D732" w14:textId="77777777" w:rsidR="00340DCA" w:rsidRPr="00541471" w:rsidRDefault="00340DCA" w:rsidP="00B136F4">
      <w:pPr>
        <w:numPr>
          <w:ilvl w:val="0"/>
          <w:numId w:val="1"/>
        </w:numPr>
        <w:spacing w:after="160"/>
        <w:jc w:val="both"/>
        <w:rPr>
          <w:sz w:val="22"/>
          <w:szCs w:val="22"/>
        </w:rPr>
      </w:pPr>
      <w:r w:rsidRPr="00541471">
        <w:rPr>
          <w:sz w:val="22"/>
          <w:szCs w:val="22"/>
        </w:rPr>
        <w:t>Affected by burnout syndrome</w:t>
      </w:r>
    </w:p>
    <w:p w14:paraId="023A7D7F" w14:textId="77777777" w:rsidR="00340DCA" w:rsidRPr="00541471" w:rsidRDefault="00340DCA" w:rsidP="00B136F4">
      <w:pPr>
        <w:numPr>
          <w:ilvl w:val="0"/>
          <w:numId w:val="1"/>
        </w:numPr>
        <w:spacing w:after="160"/>
        <w:jc w:val="both"/>
        <w:rPr>
          <w:sz w:val="22"/>
          <w:szCs w:val="22"/>
        </w:rPr>
      </w:pPr>
      <w:r w:rsidRPr="00541471">
        <w:rPr>
          <w:sz w:val="22"/>
          <w:szCs w:val="22"/>
        </w:rPr>
        <w:t>Insufficient follow-up of technology in health</w:t>
      </w:r>
    </w:p>
    <w:p w14:paraId="18ED2CEF" w14:textId="77777777" w:rsidR="00340DCA" w:rsidRPr="00541471" w:rsidRDefault="00340DCA" w:rsidP="00B136F4">
      <w:pPr>
        <w:numPr>
          <w:ilvl w:val="0"/>
          <w:numId w:val="1"/>
        </w:numPr>
        <w:spacing w:after="160"/>
        <w:jc w:val="both"/>
        <w:rPr>
          <w:sz w:val="22"/>
          <w:szCs w:val="22"/>
        </w:rPr>
      </w:pPr>
      <w:r w:rsidRPr="00541471">
        <w:rPr>
          <w:sz w:val="22"/>
          <w:szCs w:val="22"/>
        </w:rPr>
        <w:t>Inaccurate information about health given to citizens on the Internet,</w:t>
      </w:r>
    </w:p>
    <w:p w14:paraId="2EB93603" w14:textId="21770842" w:rsidR="00340DCA" w:rsidRPr="00541471" w:rsidRDefault="00340DCA" w:rsidP="00B136F4">
      <w:pPr>
        <w:numPr>
          <w:ilvl w:val="0"/>
          <w:numId w:val="1"/>
        </w:numPr>
        <w:spacing w:after="160"/>
        <w:jc w:val="both"/>
        <w:rPr>
          <w:sz w:val="22"/>
          <w:szCs w:val="22"/>
        </w:rPr>
      </w:pPr>
      <w:r w:rsidRPr="00541471">
        <w:rPr>
          <w:sz w:val="22"/>
          <w:szCs w:val="22"/>
        </w:rPr>
        <w:t>Failure to implement the legislation</w:t>
      </w:r>
    </w:p>
    <w:p w14:paraId="1259D979" w14:textId="4CF1AF42" w:rsidR="00340DCA" w:rsidRPr="00541471" w:rsidRDefault="00340DCA" w:rsidP="00B136F4">
      <w:pPr>
        <w:pStyle w:val="Heading3"/>
        <w:numPr>
          <w:ilvl w:val="2"/>
          <w:numId w:val="7"/>
        </w:numPr>
        <w:ind w:left="1134"/>
      </w:pPr>
      <w:bookmarkStart w:id="71" w:name="_Toc108219112"/>
      <w:bookmarkStart w:id="72" w:name="_Toc156572386"/>
      <w:r w:rsidRPr="00541471">
        <w:t>Energy</w:t>
      </w:r>
      <w:bookmarkEnd w:id="71"/>
      <w:bookmarkEnd w:id="72"/>
    </w:p>
    <w:p w14:paraId="1BF8BC45" w14:textId="77777777" w:rsidR="00340DCA" w:rsidRPr="00541471" w:rsidRDefault="00340DCA" w:rsidP="00B136F4">
      <w:pPr>
        <w:numPr>
          <w:ilvl w:val="0"/>
          <w:numId w:val="1"/>
        </w:numPr>
        <w:spacing w:after="160"/>
        <w:jc w:val="both"/>
        <w:rPr>
          <w:sz w:val="22"/>
          <w:szCs w:val="22"/>
        </w:rPr>
      </w:pPr>
      <w:r w:rsidRPr="00541471">
        <w:rPr>
          <w:sz w:val="22"/>
          <w:szCs w:val="22"/>
        </w:rPr>
        <w:t>Insufficient number of personnel with the communication skills required by the sector</w:t>
      </w:r>
    </w:p>
    <w:p w14:paraId="305B5738" w14:textId="77777777" w:rsidR="00340DCA" w:rsidRPr="00541471" w:rsidRDefault="00340DCA" w:rsidP="00B136F4">
      <w:pPr>
        <w:numPr>
          <w:ilvl w:val="0"/>
          <w:numId w:val="1"/>
        </w:numPr>
        <w:spacing w:after="160"/>
        <w:jc w:val="both"/>
        <w:rPr>
          <w:sz w:val="22"/>
          <w:szCs w:val="22"/>
        </w:rPr>
      </w:pPr>
      <w:r w:rsidRPr="00541471">
        <w:rPr>
          <w:sz w:val="22"/>
          <w:szCs w:val="22"/>
        </w:rPr>
        <w:t>Long-term resolution of gender-based preferences in recruitment</w:t>
      </w:r>
    </w:p>
    <w:p w14:paraId="3B2DC301" w14:textId="77777777" w:rsidR="00340DCA" w:rsidRPr="00541471" w:rsidRDefault="00340DCA" w:rsidP="00B136F4">
      <w:pPr>
        <w:numPr>
          <w:ilvl w:val="0"/>
          <w:numId w:val="1"/>
        </w:numPr>
        <w:spacing w:after="160"/>
        <w:jc w:val="both"/>
        <w:rPr>
          <w:sz w:val="22"/>
          <w:szCs w:val="22"/>
        </w:rPr>
      </w:pPr>
      <w:r w:rsidRPr="00541471">
        <w:rPr>
          <w:sz w:val="22"/>
          <w:szCs w:val="22"/>
        </w:rPr>
        <w:t>The younger generation does not show enough interest in the knowledge and skills conveyed by the experienced generation.</w:t>
      </w:r>
    </w:p>
    <w:p w14:paraId="659ED806" w14:textId="77777777" w:rsidR="00340DCA" w:rsidRPr="00541471" w:rsidRDefault="00340DCA" w:rsidP="00B136F4">
      <w:pPr>
        <w:numPr>
          <w:ilvl w:val="0"/>
          <w:numId w:val="1"/>
        </w:numPr>
        <w:spacing w:after="160"/>
        <w:jc w:val="both"/>
        <w:rPr>
          <w:sz w:val="22"/>
          <w:szCs w:val="22"/>
        </w:rPr>
      </w:pPr>
      <w:r w:rsidRPr="00541471">
        <w:rPr>
          <w:sz w:val="22"/>
          <w:szCs w:val="22"/>
        </w:rPr>
        <w:t>Automation replaces blue-collar employees if blue-collar personnel adapt to Digital Transformation late</w:t>
      </w:r>
    </w:p>
    <w:p w14:paraId="353F7580" w14:textId="0DA237A6" w:rsidR="00340DCA" w:rsidRPr="00541471" w:rsidRDefault="00340DCA" w:rsidP="00B136F4">
      <w:pPr>
        <w:numPr>
          <w:ilvl w:val="0"/>
          <w:numId w:val="1"/>
        </w:numPr>
        <w:spacing w:after="160"/>
        <w:jc w:val="both"/>
        <w:rPr>
          <w:sz w:val="22"/>
          <w:szCs w:val="22"/>
        </w:rPr>
      </w:pPr>
      <w:r w:rsidRPr="00541471">
        <w:rPr>
          <w:sz w:val="22"/>
          <w:szCs w:val="22"/>
        </w:rPr>
        <w:t>Insufficient product and product replication support</w:t>
      </w:r>
    </w:p>
    <w:p w14:paraId="5E8B81D8" w14:textId="66845C34" w:rsidR="00340DCA" w:rsidRPr="00541471" w:rsidRDefault="00340DCA" w:rsidP="00B136F4">
      <w:pPr>
        <w:pStyle w:val="Heading3"/>
        <w:numPr>
          <w:ilvl w:val="2"/>
          <w:numId w:val="7"/>
        </w:numPr>
        <w:ind w:left="1134"/>
      </w:pPr>
      <w:bookmarkStart w:id="73" w:name="_Toc108219113"/>
      <w:bookmarkStart w:id="74" w:name="_Toc156572387"/>
      <w:r w:rsidRPr="00541471">
        <w:t>Finance and Banking</w:t>
      </w:r>
      <w:bookmarkEnd w:id="73"/>
      <w:bookmarkEnd w:id="74"/>
    </w:p>
    <w:p w14:paraId="29012D36" w14:textId="77777777" w:rsidR="00340DCA" w:rsidRPr="00541471" w:rsidRDefault="00340DCA" w:rsidP="00B136F4">
      <w:pPr>
        <w:numPr>
          <w:ilvl w:val="0"/>
          <w:numId w:val="1"/>
        </w:numPr>
        <w:spacing w:after="160"/>
        <w:jc w:val="both"/>
        <w:rPr>
          <w:sz w:val="22"/>
          <w:szCs w:val="22"/>
        </w:rPr>
      </w:pPr>
      <w:r w:rsidRPr="00541471">
        <w:rPr>
          <w:sz w:val="22"/>
          <w:szCs w:val="22"/>
        </w:rPr>
        <w:t>Infrastructure needs for the inclusion of the financial sector in the system with private capital</w:t>
      </w:r>
    </w:p>
    <w:p w14:paraId="2D30401E" w14:textId="77777777" w:rsidR="00340DCA" w:rsidRPr="00541471" w:rsidRDefault="00340DCA" w:rsidP="00B136F4">
      <w:pPr>
        <w:numPr>
          <w:ilvl w:val="0"/>
          <w:numId w:val="1"/>
        </w:numPr>
        <w:spacing w:after="160"/>
        <w:jc w:val="both"/>
        <w:rPr>
          <w:sz w:val="22"/>
          <w:szCs w:val="22"/>
        </w:rPr>
      </w:pPr>
      <w:r w:rsidRPr="00541471">
        <w:rPr>
          <w:sz w:val="22"/>
          <w:szCs w:val="22"/>
        </w:rPr>
        <w:t>Low awareness of new generation financial instruments and lack of legislation</w:t>
      </w:r>
    </w:p>
    <w:p w14:paraId="2F188E06" w14:textId="77777777" w:rsidR="00340DCA" w:rsidRPr="00541471" w:rsidRDefault="00340DCA" w:rsidP="00B136F4">
      <w:pPr>
        <w:numPr>
          <w:ilvl w:val="0"/>
          <w:numId w:val="1"/>
        </w:numPr>
        <w:spacing w:after="160"/>
        <w:jc w:val="both"/>
        <w:rPr>
          <w:sz w:val="22"/>
          <w:szCs w:val="22"/>
        </w:rPr>
      </w:pPr>
      <w:r w:rsidRPr="00541471">
        <w:rPr>
          <w:sz w:val="22"/>
          <w:szCs w:val="22"/>
        </w:rPr>
        <w:t>New talents do not prefer the financial sector</w:t>
      </w:r>
    </w:p>
    <w:p w14:paraId="5C0D4ED3" w14:textId="77777777" w:rsidR="00340DCA" w:rsidRPr="00541471" w:rsidRDefault="00340DCA" w:rsidP="00B136F4">
      <w:pPr>
        <w:numPr>
          <w:ilvl w:val="0"/>
          <w:numId w:val="1"/>
        </w:numPr>
        <w:spacing w:after="160"/>
        <w:jc w:val="both"/>
        <w:rPr>
          <w:sz w:val="22"/>
          <w:szCs w:val="22"/>
        </w:rPr>
      </w:pPr>
      <w:r w:rsidRPr="00541471">
        <w:rPr>
          <w:sz w:val="22"/>
          <w:szCs w:val="22"/>
        </w:rPr>
        <w:t>Question marks on the work-life balance of young employees in the banking sector</w:t>
      </w:r>
    </w:p>
    <w:p w14:paraId="0595DBE8" w14:textId="77777777" w:rsidR="00340DCA" w:rsidRPr="00541471" w:rsidRDefault="00340DCA" w:rsidP="00B136F4">
      <w:pPr>
        <w:numPr>
          <w:ilvl w:val="0"/>
          <w:numId w:val="1"/>
        </w:numPr>
        <w:spacing w:after="160"/>
        <w:jc w:val="both"/>
        <w:rPr>
          <w:sz w:val="22"/>
          <w:szCs w:val="22"/>
        </w:rPr>
      </w:pPr>
      <w:r w:rsidRPr="00541471">
        <w:rPr>
          <w:sz w:val="22"/>
          <w:szCs w:val="22"/>
        </w:rPr>
        <w:t>Robo-technology, digital technologies replacing workers</w:t>
      </w:r>
    </w:p>
    <w:p w14:paraId="6122124B" w14:textId="77777777" w:rsidR="00340DCA" w:rsidRPr="00541471" w:rsidRDefault="00340DCA" w:rsidP="00B136F4">
      <w:pPr>
        <w:numPr>
          <w:ilvl w:val="0"/>
          <w:numId w:val="1"/>
        </w:numPr>
        <w:spacing w:after="160"/>
        <w:jc w:val="both"/>
        <w:rPr>
          <w:sz w:val="22"/>
          <w:szCs w:val="22"/>
        </w:rPr>
      </w:pPr>
      <w:r w:rsidRPr="00541471">
        <w:rPr>
          <w:sz w:val="22"/>
          <w:szCs w:val="22"/>
        </w:rPr>
        <w:t>Fin-Tech and e-Commerce, competitive pressure of start-ups</w:t>
      </w:r>
    </w:p>
    <w:p w14:paraId="7324BE3B" w14:textId="77777777" w:rsidR="00340DCA" w:rsidRPr="00541471" w:rsidRDefault="00340DCA" w:rsidP="00B136F4">
      <w:pPr>
        <w:numPr>
          <w:ilvl w:val="0"/>
          <w:numId w:val="1"/>
        </w:numPr>
        <w:spacing w:after="160"/>
        <w:jc w:val="both"/>
        <w:rPr>
          <w:sz w:val="22"/>
          <w:szCs w:val="22"/>
        </w:rPr>
      </w:pPr>
      <w:r w:rsidRPr="00541471">
        <w:rPr>
          <w:sz w:val="22"/>
          <w:szCs w:val="22"/>
        </w:rPr>
        <w:t>Currency substitution</w:t>
      </w:r>
    </w:p>
    <w:p w14:paraId="76ED2CB0" w14:textId="5CCA693E" w:rsidR="00340DCA" w:rsidRPr="00541471" w:rsidRDefault="00340DCA" w:rsidP="00B136F4">
      <w:pPr>
        <w:numPr>
          <w:ilvl w:val="0"/>
          <w:numId w:val="1"/>
        </w:numPr>
        <w:spacing w:after="160"/>
        <w:jc w:val="both"/>
        <w:rPr>
          <w:sz w:val="22"/>
          <w:szCs w:val="22"/>
        </w:rPr>
      </w:pPr>
      <w:r w:rsidRPr="00541471">
        <w:rPr>
          <w:sz w:val="22"/>
          <w:szCs w:val="22"/>
        </w:rPr>
        <w:lastRenderedPageBreak/>
        <w:t>Declining propensity to save</w:t>
      </w:r>
    </w:p>
    <w:p w14:paraId="03D84FC8" w14:textId="08A90697" w:rsidR="00340DCA" w:rsidRPr="00541471" w:rsidRDefault="00340DCA" w:rsidP="00B136F4">
      <w:pPr>
        <w:pStyle w:val="Heading3"/>
        <w:numPr>
          <w:ilvl w:val="2"/>
          <w:numId w:val="7"/>
        </w:numPr>
        <w:ind w:left="1134"/>
      </w:pPr>
      <w:bookmarkStart w:id="75" w:name="_Toc108219114"/>
      <w:bookmarkStart w:id="76" w:name="_Toc156572388"/>
      <w:r w:rsidRPr="00541471">
        <w:t>ICT</w:t>
      </w:r>
      <w:bookmarkEnd w:id="75"/>
      <w:bookmarkEnd w:id="76"/>
    </w:p>
    <w:p w14:paraId="1C79583E" w14:textId="77777777" w:rsidR="00340DCA" w:rsidRPr="00541471" w:rsidRDefault="00340DCA" w:rsidP="00B136F4">
      <w:pPr>
        <w:numPr>
          <w:ilvl w:val="0"/>
          <w:numId w:val="1"/>
        </w:numPr>
        <w:spacing w:after="160"/>
        <w:jc w:val="both"/>
        <w:rPr>
          <w:sz w:val="22"/>
          <w:szCs w:val="22"/>
        </w:rPr>
      </w:pPr>
      <w:r w:rsidRPr="00541471">
        <w:rPr>
          <w:sz w:val="22"/>
          <w:szCs w:val="22"/>
        </w:rPr>
        <w:t>Insufficient meeting of the intense human resource needs in the industry</w:t>
      </w:r>
    </w:p>
    <w:p w14:paraId="763AF8EB" w14:textId="77777777" w:rsidR="00340DCA" w:rsidRPr="00541471" w:rsidRDefault="00340DCA" w:rsidP="00B136F4">
      <w:pPr>
        <w:numPr>
          <w:ilvl w:val="0"/>
          <w:numId w:val="1"/>
        </w:numPr>
        <w:spacing w:after="160"/>
        <w:jc w:val="both"/>
        <w:rPr>
          <w:sz w:val="22"/>
          <w:szCs w:val="22"/>
        </w:rPr>
      </w:pPr>
      <w:r w:rsidRPr="00541471">
        <w:rPr>
          <w:sz w:val="22"/>
          <w:szCs w:val="22"/>
        </w:rPr>
        <w:t>The low number of female personnel in professions other than engineering</w:t>
      </w:r>
    </w:p>
    <w:p w14:paraId="4F6C4AA1" w14:textId="4B2B2C99" w:rsidR="00340DCA" w:rsidRPr="00541471" w:rsidRDefault="00340DCA" w:rsidP="00B136F4">
      <w:pPr>
        <w:numPr>
          <w:ilvl w:val="0"/>
          <w:numId w:val="1"/>
        </w:numPr>
        <w:spacing w:after="160"/>
        <w:jc w:val="both"/>
        <w:rPr>
          <w:sz w:val="22"/>
          <w:szCs w:val="22"/>
        </w:rPr>
      </w:pPr>
      <w:r w:rsidRPr="00541471">
        <w:rPr>
          <w:sz w:val="22"/>
          <w:szCs w:val="22"/>
        </w:rPr>
        <w:t xml:space="preserve">Loss of investment </w:t>
      </w:r>
      <w:r w:rsidR="00652EC0" w:rsidRPr="00541471">
        <w:rPr>
          <w:sz w:val="22"/>
          <w:szCs w:val="22"/>
        </w:rPr>
        <w:t>because of</w:t>
      </w:r>
      <w:r w:rsidRPr="00541471">
        <w:rPr>
          <w:sz w:val="22"/>
          <w:szCs w:val="22"/>
        </w:rPr>
        <w:t xml:space="preserve"> major game development companies being sold abroad (killing the goose that lays the golden egg)</w:t>
      </w:r>
    </w:p>
    <w:p w14:paraId="0877D4B0" w14:textId="77777777" w:rsidR="00340DCA" w:rsidRPr="00541471" w:rsidRDefault="00340DCA" w:rsidP="00B136F4">
      <w:pPr>
        <w:numPr>
          <w:ilvl w:val="0"/>
          <w:numId w:val="1"/>
        </w:numPr>
        <w:spacing w:after="160"/>
        <w:jc w:val="both"/>
        <w:rPr>
          <w:sz w:val="22"/>
          <w:szCs w:val="22"/>
        </w:rPr>
      </w:pPr>
      <w:r w:rsidRPr="00541471">
        <w:rPr>
          <w:sz w:val="22"/>
          <w:szCs w:val="22"/>
        </w:rPr>
        <w:t>Lack of interdisciplinary interaction for future planning</w:t>
      </w:r>
    </w:p>
    <w:p w14:paraId="35312E28" w14:textId="21F8F598" w:rsidR="00E0270F" w:rsidRPr="00CB10AD" w:rsidRDefault="00340DCA" w:rsidP="00E0270F">
      <w:pPr>
        <w:numPr>
          <w:ilvl w:val="0"/>
          <w:numId w:val="1"/>
        </w:numPr>
        <w:spacing w:after="160"/>
        <w:jc w:val="both"/>
        <w:rPr>
          <w:sz w:val="22"/>
          <w:szCs w:val="22"/>
        </w:rPr>
      </w:pPr>
      <w:r w:rsidRPr="00541471">
        <w:rPr>
          <w:sz w:val="22"/>
          <w:szCs w:val="22"/>
        </w:rPr>
        <w:t>The studies planned to continue the competition in this field in the global world have not been clarified yet.</w:t>
      </w:r>
    </w:p>
    <w:p w14:paraId="03BBB5A3" w14:textId="27466B12" w:rsidR="00E0270F" w:rsidRPr="00541471" w:rsidRDefault="00E0270F" w:rsidP="00B136F4">
      <w:pPr>
        <w:pStyle w:val="Heading1"/>
        <w:numPr>
          <w:ilvl w:val="0"/>
          <w:numId w:val="4"/>
        </w:numPr>
      </w:pPr>
      <w:bookmarkStart w:id="77" w:name="_Toc108219115"/>
      <w:bookmarkStart w:id="78" w:name="_Toc156572389"/>
      <w:r w:rsidRPr="00541471">
        <w:t>Findings from Pre-Study Workshop</w:t>
      </w:r>
      <w:bookmarkEnd w:id="77"/>
      <w:bookmarkEnd w:id="78"/>
    </w:p>
    <w:p w14:paraId="5333E4B0" w14:textId="582EF977" w:rsidR="00E0270F" w:rsidRPr="00541471" w:rsidRDefault="00E0270F" w:rsidP="00E0270F">
      <w:pPr>
        <w:jc w:val="both"/>
        <w:rPr>
          <w:rFonts w:cstheme="minorHAnsi"/>
          <w:sz w:val="22"/>
          <w:szCs w:val="22"/>
        </w:rPr>
      </w:pPr>
      <w:r w:rsidRPr="00541471">
        <w:rPr>
          <w:rFonts w:cstheme="minorHAnsi"/>
          <w:sz w:val="22"/>
          <w:szCs w:val="22"/>
        </w:rPr>
        <w:t xml:space="preserve">Participants validated SWOT findings and approved the approach and the methodology presented by TAT. They also ensured a support when researchers would arrive in project provinces. Participants from the ministry of education provincial directorates mentioned about their specific research procedures, but they guaranteed that they apply may simplified procedures for research presented. </w:t>
      </w:r>
      <w:r w:rsidR="008A1F5E">
        <w:rPr>
          <w:rFonts w:cstheme="minorHAnsi"/>
          <w:sz w:val="22"/>
          <w:szCs w:val="22"/>
        </w:rPr>
        <w:t>The full Pre-Study Workshop may be seen at Annex 3.</w:t>
      </w:r>
    </w:p>
    <w:p w14:paraId="08D90FCE" w14:textId="77777777" w:rsidR="00E0270F" w:rsidRPr="00541471" w:rsidRDefault="00E0270F" w:rsidP="00E0270F">
      <w:pPr>
        <w:jc w:val="both"/>
        <w:rPr>
          <w:rFonts w:cstheme="minorHAnsi"/>
          <w:sz w:val="22"/>
          <w:szCs w:val="22"/>
        </w:rPr>
      </w:pPr>
    </w:p>
    <w:p w14:paraId="0A3FF97A" w14:textId="77777777" w:rsidR="00E0270F" w:rsidRPr="00541471" w:rsidRDefault="00E0270F" w:rsidP="00E0270F">
      <w:pPr>
        <w:jc w:val="both"/>
        <w:rPr>
          <w:rFonts w:cstheme="minorHAnsi"/>
          <w:sz w:val="22"/>
          <w:szCs w:val="22"/>
        </w:rPr>
      </w:pPr>
      <w:r w:rsidRPr="00541471">
        <w:rPr>
          <w:rFonts w:cstheme="minorHAnsi"/>
          <w:sz w:val="22"/>
          <w:szCs w:val="22"/>
        </w:rPr>
        <w:t>All participants noted that education and ICT are cross sectional sectors important for all sectors. Experts in both sectors also defines themselves as sectors provides ancillary services to other sectors. As long as these sectors improve their quality services and inputs, other sectors will be affected positively. For example, students who cannot interact with qualified educators will result a lack of knowledge in theory and practice. Those who will not be able to learn enough to retain in the sector. Lack of knowledge and skills in the education and ICT sectors lead to basic problems such as the decrease in the quality of services provided and thus the inability to keep up with the rapid change and transformation of the world.</w:t>
      </w:r>
    </w:p>
    <w:p w14:paraId="5352742B" w14:textId="77777777" w:rsidR="00E0270F" w:rsidRPr="00541471" w:rsidRDefault="00E0270F" w:rsidP="00E0270F">
      <w:pPr>
        <w:jc w:val="both"/>
        <w:rPr>
          <w:rFonts w:cstheme="minorHAnsi"/>
          <w:sz w:val="22"/>
          <w:szCs w:val="22"/>
        </w:rPr>
      </w:pPr>
    </w:p>
    <w:p w14:paraId="1D3F6DF7" w14:textId="41DDFE39" w:rsidR="00E0270F" w:rsidRPr="00541471" w:rsidRDefault="00E0270F" w:rsidP="00E0270F">
      <w:pPr>
        <w:jc w:val="both"/>
        <w:rPr>
          <w:rFonts w:cstheme="minorHAnsi"/>
          <w:sz w:val="22"/>
          <w:szCs w:val="22"/>
        </w:rPr>
      </w:pPr>
      <w:r w:rsidRPr="00541471">
        <w:rPr>
          <w:rFonts w:cstheme="minorHAnsi"/>
          <w:sz w:val="22"/>
          <w:szCs w:val="22"/>
        </w:rPr>
        <w:t>All sectors have some difficulties regarding recruitment of qualified staff especially in digital technology. It changes by sectors. Below there are some opinions gathered through the pre-study workshop.</w:t>
      </w:r>
    </w:p>
    <w:p w14:paraId="7C6EB735" w14:textId="3E7758AD" w:rsidR="00E0270F" w:rsidRPr="00541471" w:rsidRDefault="00E0270F" w:rsidP="00E0270F">
      <w:pPr>
        <w:jc w:val="both"/>
        <w:rPr>
          <w:rFonts w:cstheme="minorHAnsi"/>
          <w:sz w:val="22"/>
          <w:szCs w:val="22"/>
        </w:rPr>
      </w:pPr>
    </w:p>
    <w:p w14:paraId="4340763F" w14:textId="027C1CB2" w:rsidR="00E0270F" w:rsidRPr="00541471" w:rsidRDefault="00E0270F" w:rsidP="00B136F4">
      <w:pPr>
        <w:pStyle w:val="ListParagraph"/>
        <w:numPr>
          <w:ilvl w:val="0"/>
          <w:numId w:val="3"/>
        </w:numPr>
        <w:jc w:val="both"/>
        <w:rPr>
          <w:rFonts w:cstheme="minorHAnsi"/>
          <w:sz w:val="22"/>
          <w:szCs w:val="22"/>
        </w:rPr>
      </w:pPr>
      <w:r w:rsidRPr="00541471">
        <w:rPr>
          <w:rFonts w:cstheme="minorHAnsi"/>
          <w:sz w:val="22"/>
          <w:szCs w:val="22"/>
        </w:rPr>
        <w:t xml:space="preserve">In </w:t>
      </w:r>
      <w:r w:rsidRPr="00541471">
        <w:rPr>
          <w:rFonts w:cstheme="minorHAnsi"/>
          <w:b/>
          <w:bCs/>
          <w:sz w:val="22"/>
          <w:szCs w:val="22"/>
        </w:rPr>
        <w:t>education sector</w:t>
      </w:r>
      <w:r w:rsidRPr="00541471">
        <w:rPr>
          <w:rFonts w:cstheme="minorHAnsi"/>
          <w:sz w:val="22"/>
          <w:szCs w:val="22"/>
        </w:rPr>
        <w:t xml:space="preserve">, there is a need to transform education from conventional education to digital education. All kind of staff to produce digital training materials are needed. Participants mentioned that use of technology, adapting to technological changes, transferring information, coping with stress, persuading and leadership are the knowledge and skills that will be needed in the education sector. Education experts assume that online education demand will increase in all levels of education, vocational education and training, adult education, and professional development. Therefore, there will be high demand for professional staff trained in the field of ICT, such as content creators, designers, network technologies specialists, cloud technologies specialists and multimedia programmers. Additionally, stress tolerance, creativity, innovation, </w:t>
      </w:r>
      <w:r w:rsidR="00A9737F" w:rsidRPr="00541471">
        <w:rPr>
          <w:rFonts w:cstheme="minorHAnsi"/>
          <w:sz w:val="22"/>
          <w:szCs w:val="22"/>
        </w:rPr>
        <w:t>analysis,</w:t>
      </w:r>
      <w:r w:rsidRPr="00541471">
        <w:rPr>
          <w:rFonts w:cstheme="minorHAnsi"/>
          <w:sz w:val="22"/>
          <w:szCs w:val="22"/>
        </w:rPr>
        <w:t xml:space="preserve"> and teamwork skills are demanded in the sector.</w:t>
      </w:r>
    </w:p>
    <w:p w14:paraId="0391B866" w14:textId="1B052402" w:rsidR="00E0270F" w:rsidRPr="00541471" w:rsidRDefault="00E0270F" w:rsidP="00E0270F">
      <w:pPr>
        <w:jc w:val="both"/>
        <w:rPr>
          <w:rFonts w:cstheme="minorHAnsi"/>
          <w:sz w:val="22"/>
          <w:szCs w:val="22"/>
        </w:rPr>
      </w:pPr>
    </w:p>
    <w:p w14:paraId="7673C422" w14:textId="7B530B11" w:rsidR="00E0270F" w:rsidRPr="00541471" w:rsidRDefault="00E0270F" w:rsidP="00B136F4">
      <w:pPr>
        <w:pStyle w:val="ListParagraph"/>
        <w:numPr>
          <w:ilvl w:val="0"/>
          <w:numId w:val="3"/>
        </w:numPr>
        <w:jc w:val="both"/>
        <w:rPr>
          <w:rFonts w:cstheme="minorHAnsi"/>
          <w:sz w:val="22"/>
          <w:szCs w:val="22"/>
        </w:rPr>
      </w:pPr>
      <w:r w:rsidRPr="00541471">
        <w:rPr>
          <w:rFonts w:cstheme="minorHAnsi"/>
          <w:sz w:val="22"/>
          <w:szCs w:val="22"/>
        </w:rPr>
        <w:t xml:space="preserve">Bottleneck qualified personnel in </w:t>
      </w:r>
      <w:r w:rsidRPr="00541471">
        <w:rPr>
          <w:rFonts w:cstheme="minorHAnsi"/>
          <w:b/>
          <w:bCs/>
          <w:sz w:val="22"/>
          <w:szCs w:val="22"/>
        </w:rPr>
        <w:t>the health sector</w:t>
      </w:r>
      <w:r w:rsidRPr="00541471">
        <w:rPr>
          <w:rFonts w:cstheme="minorHAnsi"/>
          <w:sz w:val="22"/>
          <w:szCs w:val="22"/>
        </w:rPr>
        <w:t xml:space="preserve"> are all kind of technicians, radiology experts, paediatric cardiovascular surgery physicians, home care staff, intensive care and operating room nurses, stem cell researchers, physiotherapist, occupational therapist, Artificial Intelligence</w:t>
      </w:r>
      <w:r w:rsidR="00AE4D4D">
        <w:rPr>
          <w:rFonts w:cstheme="minorHAnsi"/>
          <w:sz w:val="22"/>
          <w:szCs w:val="22"/>
        </w:rPr>
        <w:t>,</w:t>
      </w:r>
      <w:r w:rsidRPr="00541471">
        <w:rPr>
          <w:rFonts w:cstheme="minorHAnsi"/>
          <w:sz w:val="22"/>
          <w:szCs w:val="22"/>
        </w:rPr>
        <w:t xml:space="preserve"> Supported Medical Device Maintenance</w:t>
      </w:r>
      <w:r w:rsidR="00962B90">
        <w:rPr>
          <w:rFonts w:cstheme="minorHAnsi"/>
          <w:sz w:val="22"/>
          <w:szCs w:val="22"/>
        </w:rPr>
        <w:t>,</w:t>
      </w:r>
      <w:r w:rsidRPr="00541471">
        <w:rPr>
          <w:rFonts w:cstheme="minorHAnsi"/>
          <w:sz w:val="22"/>
          <w:szCs w:val="22"/>
        </w:rPr>
        <w:t xml:space="preserve"> and Software Specialists, code writing </w:t>
      </w:r>
      <w:r w:rsidRPr="00541471">
        <w:rPr>
          <w:rFonts w:cstheme="minorHAnsi"/>
          <w:sz w:val="22"/>
          <w:szCs w:val="22"/>
        </w:rPr>
        <w:lastRenderedPageBreak/>
        <w:t>knowledge, development of scanning devices, health informatics specialists and health lawyers. As in all other sectors, the lack of qualified personnel affects the significant increase in workload, long working hours, shifts, fatigue, mistakes, personnel injuries, and carelessness in many other matters. As an interesting finding, the lack of qualified personnel increases the workload of unqualified personnel. For example, a worker who has to do the cleaning work may unfortunately have to take care of the patient or they may do extra work such as blood gas reading. This situation both negatively affects the society's view of the sector and causes professional disrepute.</w:t>
      </w:r>
    </w:p>
    <w:p w14:paraId="256A5621" w14:textId="77777777" w:rsidR="00E0270F" w:rsidRPr="00541471" w:rsidRDefault="00E0270F" w:rsidP="00E0270F">
      <w:pPr>
        <w:jc w:val="both"/>
        <w:rPr>
          <w:rFonts w:cstheme="minorHAnsi"/>
          <w:sz w:val="22"/>
          <w:szCs w:val="22"/>
        </w:rPr>
      </w:pPr>
    </w:p>
    <w:p w14:paraId="7B76E8B5" w14:textId="7FD52E58" w:rsidR="00E0270F" w:rsidRPr="00541471" w:rsidRDefault="00E0270F" w:rsidP="00B136F4">
      <w:pPr>
        <w:pStyle w:val="ListParagraph"/>
        <w:numPr>
          <w:ilvl w:val="0"/>
          <w:numId w:val="3"/>
        </w:numPr>
        <w:jc w:val="both"/>
        <w:rPr>
          <w:rFonts w:cstheme="minorHAnsi"/>
          <w:sz w:val="22"/>
          <w:szCs w:val="22"/>
        </w:rPr>
      </w:pPr>
      <w:r w:rsidRPr="00541471">
        <w:rPr>
          <w:rFonts w:cstheme="minorHAnsi"/>
          <w:sz w:val="22"/>
          <w:szCs w:val="22"/>
        </w:rPr>
        <w:t xml:space="preserve">The </w:t>
      </w:r>
      <w:r w:rsidRPr="00541471">
        <w:rPr>
          <w:rFonts w:cstheme="minorHAnsi"/>
          <w:b/>
          <w:bCs/>
          <w:sz w:val="22"/>
          <w:szCs w:val="22"/>
        </w:rPr>
        <w:t>energy sector</w:t>
      </w:r>
      <w:r w:rsidRPr="00541471">
        <w:rPr>
          <w:rFonts w:cstheme="minorHAnsi"/>
          <w:sz w:val="22"/>
          <w:szCs w:val="22"/>
        </w:rPr>
        <w:t xml:space="preserve"> is a risky area in terms of work, and it is necessary to take the required training that includes the risks related to the job done and reveals their importance. In addition, even if people have a bachelor's degree, technology and working conditions are constantly changing. There is a need for up-to-date training in their fields to adapt to changing technology and always keep their knowledge fresh. The fact that </w:t>
      </w:r>
      <w:r w:rsidR="000E20F4">
        <w:rPr>
          <w:rFonts w:cstheme="minorHAnsi"/>
          <w:sz w:val="22"/>
          <w:szCs w:val="22"/>
        </w:rPr>
        <w:t>Türkiye</w:t>
      </w:r>
      <w:r w:rsidRPr="00541471">
        <w:rPr>
          <w:rFonts w:cstheme="minorHAnsi"/>
          <w:sz w:val="22"/>
          <w:szCs w:val="22"/>
        </w:rPr>
        <w:t xml:space="preserve"> has just entered the field of renewable energy and nuclear energy sectors. Hence, bottleneck jobs are especially in the fields of mining, renewable energy, and nuclear energy. Participants from energy sector also mentioned about increasing demand for automation systems related occupational groups to maintain and to control electricity. Participants mentioned that unfilled vacancies will result with occupational accidents, business disruptions, being faced with sanctions, not being able to evaluate the opportunities in the sector, slow progress of processes due to not keeping up with digitalization, and paper, time, energy, etc. waste. Priority for training in energy sector shall be given to nuclear energy and renewable energy. Available personnel need training primarily on energy production, energy diversity and energy efficiency. It is important to receive training on alternative energy and green energy.</w:t>
      </w:r>
    </w:p>
    <w:p w14:paraId="1727931F" w14:textId="77777777" w:rsidR="00E0270F" w:rsidRPr="00541471" w:rsidRDefault="00E0270F" w:rsidP="00E0270F">
      <w:pPr>
        <w:jc w:val="both"/>
        <w:rPr>
          <w:rFonts w:cstheme="minorHAnsi"/>
          <w:sz w:val="22"/>
          <w:szCs w:val="22"/>
        </w:rPr>
      </w:pPr>
    </w:p>
    <w:p w14:paraId="6443C7AE" w14:textId="5A8397B4" w:rsidR="00E0270F" w:rsidRPr="00541471" w:rsidRDefault="00E0270F" w:rsidP="00B136F4">
      <w:pPr>
        <w:pStyle w:val="ListParagraph"/>
        <w:numPr>
          <w:ilvl w:val="0"/>
          <w:numId w:val="3"/>
        </w:numPr>
        <w:jc w:val="both"/>
        <w:rPr>
          <w:rFonts w:cstheme="minorHAnsi"/>
          <w:sz w:val="22"/>
          <w:szCs w:val="22"/>
        </w:rPr>
      </w:pPr>
      <w:r w:rsidRPr="00541471">
        <w:rPr>
          <w:rFonts w:cstheme="minorHAnsi"/>
          <w:sz w:val="22"/>
          <w:szCs w:val="22"/>
        </w:rPr>
        <w:t xml:space="preserve">In </w:t>
      </w:r>
      <w:r w:rsidRPr="00541471">
        <w:rPr>
          <w:rFonts w:cstheme="minorHAnsi"/>
          <w:b/>
          <w:bCs/>
          <w:sz w:val="22"/>
          <w:szCs w:val="22"/>
        </w:rPr>
        <w:t>finance and banking sector</w:t>
      </w:r>
      <w:r w:rsidRPr="00541471">
        <w:rPr>
          <w:rFonts w:cstheme="minorHAnsi"/>
          <w:sz w:val="22"/>
          <w:szCs w:val="22"/>
        </w:rPr>
        <w:t>, participants think that all staff in the sector are qualified enough to do their daily jobs, so there is a need for experienced staff instead of qualified in new technologies. Most demanded staff are artificial intelligence specialists, data engineers, big data specialists, data analysts, information technology and digitalization-related professions, cloud technologies, insurance and profession specialists, software engineers, cyber security specialists. Additionally, skills needed are adaptability to flexible and remote working, adapting to the digital age and change, using technology effectively, ability to adapt to agile working style, analytical thinking, working under stress, numerical intelligence, three-dimensional thinking, questioning-comparison, following and applying today's technological developments closely, and noticing the unnoticed. Lack of knowledge and skills cause operational and financial risks, failure to achieve targets, decrease in bank profits and customer loss.</w:t>
      </w:r>
    </w:p>
    <w:p w14:paraId="175039A0" w14:textId="77777777" w:rsidR="00E0270F" w:rsidRPr="00541471" w:rsidRDefault="00E0270F" w:rsidP="00E0270F">
      <w:pPr>
        <w:jc w:val="both"/>
        <w:rPr>
          <w:rFonts w:cstheme="minorHAnsi"/>
          <w:sz w:val="22"/>
          <w:szCs w:val="22"/>
        </w:rPr>
      </w:pPr>
    </w:p>
    <w:p w14:paraId="0A821044" w14:textId="77777777" w:rsidR="00E0270F" w:rsidRPr="00541471" w:rsidRDefault="00E0270F" w:rsidP="00B136F4">
      <w:pPr>
        <w:pStyle w:val="ListParagraph"/>
        <w:numPr>
          <w:ilvl w:val="0"/>
          <w:numId w:val="3"/>
        </w:numPr>
        <w:jc w:val="both"/>
        <w:rPr>
          <w:rFonts w:cstheme="minorHAnsi"/>
          <w:sz w:val="22"/>
          <w:szCs w:val="22"/>
        </w:rPr>
      </w:pPr>
      <w:r w:rsidRPr="00541471">
        <w:rPr>
          <w:rFonts w:cstheme="minorHAnsi"/>
          <w:sz w:val="22"/>
          <w:szCs w:val="22"/>
        </w:rPr>
        <w:t xml:space="preserve">In </w:t>
      </w:r>
      <w:r w:rsidRPr="00541471">
        <w:rPr>
          <w:rFonts w:cstheme="minorHAnsi"/>
          <w:b/>
          <w:bCs/>
          <w:sz w:val="22"/>
          <w:szCs w:val="22"/>
        </w:rPr>
        <w:t>ICT sector</w:t>
      </w:r>
      <w:r w:rsidRPr="00541471">
        <w:rPr>
          <w:rFonts w:cstheme="minorHAnsi"/>
          <w:sz w:val="22"/>
          <w:szCs w:val="22"/>
        </w:rPr>
        <w:t xml:space="preserve">, all kind of specialties are in bottleneck. Especially, there is a high demand for software developers, user experience (UX)/ user interface (UI) designers, full stack developers, cybersecurity analysts, machine learning staff, database administrators and IT support specialists etc. </w:t>
      </w:r>
    </w:p>
    <w:p w14:paraId="3AB6B6E0" w14:textId="77777777" w:rsidR="00E0270F" w:rsidRPr="00541471" w:rsidRDefault="00E0270F" w:rsidP="00E0270F">
      <w:pPr>
        <w:jc w:val="both"/>
        <w:rPr>
          <w:rFonts w:cstheme="minorHAnsi"/>
          <w:sz w:val="22"/>
          <w:szCs w:val="22"/>
        </w:rPr>
      </w:pPr>
    </w:p>
    <w:p w14:paraId="4311EA8D" w14:textId="77777777" w:rsidR="00E0270F" w:rsidRPr="00541471" w:rsidRDefault="00E0270F" w:rsidP="00E0270F">
      <w:pPr>
        <w:jc w:val="both"/>
        <w:rPr>
          <w:rFonts w:cstheme="minorHAnsi"/>
          <w:sz w:val="22"/>
          <w:szCs w:val="22"/>
        </w:rPr>
      </w:pPr>
    </w:p>
    <w:p w14:paraId="0E9295BB" w14:textId="055FB0E5" w:rsidR="00E0270F" w:rsidRPr="00541471" w:rsidRDefault="00E0270F" w:rsidP="00E0270F">
      <w:pPr>
        <w:jc w:val="both"/>
        <w:rPr>
          <w:rFonts w:cstheme="minorHAnsi"/>
          <w:sz w:val="22"/>
          <w:szCs w:val="22"/>
        </w:rPr>
      </w:pPr>
      <w:r w:rsidRPr="00541471">
        <w:rPr>
          <w:rFonts w:cstheme="minorHAnsi"/>
          <w:sz w:val="22"/>
          <w:szCs w:val="22"/>
        </w:rPr>
        <w:t xml:space="preserve">Participants from all sectors mentioned that the lack of qualified personnel reduces the compliance with the emerging digital technologies and new business terminologies and processes. They also indicated that the innovations developed in the sector remain limited in a small group within a narrow framework. Besides, most university curricula are obsolete, therefore, low level of job compatibility of new graduates are obvious to meet with the sectoral needs. </w:t>
      </w:r>
    </w:p>
    <w:p w14:paraId="2886DF0F" w14:textId="77777777" w:rsidR="00E0270F" w:rsidRPr="00541471" w:rsidRDefault="00E0270F" w:rsidP="00E0270F">
      <w:pPr>
        <w:jc w:val="both"/>
        <w:rPr>
          <w:rFonts w:cstheme="minorHAnsi"/>
          <w:sz w:val="22"/>
          <w:szCs w:val="22"/>
        </w:rPr>
      </w:pPr>
    </w:p>
    <w:p w14:paraId="5927F7CC" w14:textId="305FDE3B" w:rsidR="00E0270F" w:rsidRPr="00541471" w:rsidRDefault="00E0270F" w:rsidP="00E0270F">
      <w:pPr>
        <w:jc w:val="both"/>
        <w:rPr>
          <w:rFonts w:cstheme="minorHAnsi"/>
          <w:sz w:val="22"/>
          <w:szCs w:val="22"/>
        </w:rPr>
      </w:pPr>
      <w:r w:rsidRPr="00541471">
        <w:rPr>
          <w:rFonts w:cstheme="minorHAnsi"/>
          <w:sz w:val="22"/>
          <w:szCs w:val="22"/>
        </w:rPr>
        <w:t xml:space="preserve">Although sometimes the right person in terms </w:t>
      </w:r>
      <w:r w:rsidR="00962B90">
        <w:rPr>
          <w:rFonts w:cstheme="minorHAnsi"/>
          <w:sz w:val="22"/>
          <w:szCs w:val="22"/>
        </w:rPr>
        <w:t xml:space="preserve">of </w:t>
      </w:r>
      <w:r w:rsidRPr="00541471">
        <w:rPr>
          <w:rFonts w:cstheme="minorHAnsi"/>
          <w:sz w:val="22"/>
          <w:szCs w:val="22"/>
        </w:rPr>
        <w:t xml:space="preserve">knowledge, skills and experiences can be found, keeping this person in sectors are also difficult because of relatively low salaries in comparing with salaries abroad for similar tasks or positions. </w:t>
      </w:r>
    </w:p>
    <w:p w14:paraId="6D5A3389" w14:textId="77777777" w:rsidR="00E0270F" w:rsidRPr="00541471" w:rsidRDefault="00E0270F" w:rsidP="00E0270F">
      <w:pPr>
        <w:jc w:val="both"/>
        <w:rPr>
          <w:rFonts w:cstheme="minorHAnsi"/>
          <w:sz w:val="22"/>
          <w:szCs w:val="22"/>
        </w:rPr>
      </w:pPr>
    </w:p>
    <w:p w14:paraId="3877F439" w14:textId="77777777" w:rsidR="00E0270F" w:rsidRPr="00541471" w:rsidRDefault="00E0270F" w:rsidP="00E0270F">
      <w:pPr>
        <w:jc w:val="both"/>
        <w:rPr>
          <w:rFonts w:cstheme="minorHAnsi"/>
          <w:sz w:val="22"/>
          <w:szCs w:val="22"/>
        </w:rPr>
      </w:pPr>
      <w:r w:rsidRPr="00541471">
        <w:rPr>
          <w:rFonts w:cstheme="minorHAnsi"/>
          <w:sz w:val="22"/>
          <w:szCs w:val="22"/>
        </w:rPr>
        <w:t>There is a need for training in more technical subjects and terminology for people coming from different areas. For example, a lawyer in any sector should grasp relevant technical and sectoral terminology. It is also applicable for any experienced and qualified ICT staff. These kinds of staff should be trained to learn sector. Otherwise, whatever they produce may fail. Additionally, professionals from all fields newly added to the specific sector must have the qualifications to keep up with the digital transformation.</w:t>
      </w:r>
    </w:p>
    <w:p w14:paraId="6CE10672" w14:textId="77777777" w:rsidR="00E0270F" w:rsidRPr="00541471" w:rsidRDefault="00E0270F" w:rsidP="00E0270F">
      <w:pPr>
        <w:jc w:val="both"/>
        <w:rPr>
          <w:rFonts w:cstheme="minorHAnsi"/>
          <w:sz w:val="22"/>
          <w:szCs w:val="22"/>
        </w:rPr>
      </w:pPr>
    </w:p>
    <w:p w14:paraId="0FC13828" w14:textId="68DD4570" w:rsidR="00E0270F" w:rsidRPr="00541471" w:rsidRDefault="00E0270F" w:rsidP="00E0270F">
      <w:pPr>
        <w:jc w:val="both"/>
        <w:rPr>
          <w:rFonts w:cstheme="minorHAnsi"/>
          <w:sz w:val="22"/>
          <w:szCs w:val="22"/>
        </w:rPr>
      </w:pPr>
      <w:r w:rsidRPr="00541471">
        <w:rPr>
          <w:rFonts w:cstheme="minorHAnsi"/>
          <w:sz w:val="22"/>
          <w:szCs w:val="22"/>
        </w:rPr>
        <w:t>In the digitali</w:t>
      </w:r>
      <w:r w:rsidR="00962B90">
        <w:rPr>
          <w:rFonts w:cstheme="minorHAnsi"/>
          <w:sz w:val="22"/>
          <w:szCs w:val="22"/>
        </w:rPr>
        <w:t>s</w:t>
      </w:r>
      <w:r w:rsidRPr="00541471">
        <w:rPr>
          <w:rFonts w:cstheme="minorHAnsi"/>
          <w:sz w:val="22"/>
          <w:szCs w:val="22"/>
        </w:rPr>
        <w:t>ed world, the personnel working in all sectors also need to receive serious intensive training for the sector related tools. In addition, there is a need for serious training in software and electronics so that they can reach the competence to contribute to the development of new sectoral devices.</w:t>
      </w:r>
    </w:p>
    <w:p w14:paraId="02940A03" w14:textId="77777777" w:rsidR="00E0270F" w:rsidRPr="00541471" w:rsidRDefault="00E0270F" w:rsidP="00E0270F">
      <w:pPr>
        <w:jc w:val="both"/>
        <w:rPr>
          <w:rFonts w:cstheme="minorHAnsi"/>
          <w:sz w:val="22"/>
          <w:szCs w:val="22"/>
        </w:rPr>
      </w:pPr>
    </w:p>
    <w:p w14:paraId="0450C067" w14:textId="77777777" w:rsidR="00E0270F" w:rsidRPr="00541471" w:rsidRDefault="00E0270F" w:rsidP="00E0270F">
      <w:pPr>
        <w:jc w:val="both"/>
        <w:rPr>
          <w:rFonts w:cstheme="minorHAnsi"/>
          <w:sz w:val="22"/>
          <w:szCs w:val="22"/>
        </w:rPr>
      </w:pPr>
      <w:r w:rsidRPr="00541471">
        <w:rPr>
          <w:rFonts w:cstheme="minorHAnsi"/>
          <w:sz w:val="22"/>
          <w:szCs w:val="22"/>
        </w:rPr>
        <w:t>It was agreed that the skills for data analysis, data reading and analytical thinking should be introduced and increased for all sectors covered by the project.</w:t>
      </w:r>
    </w:p>
    <w:p w14:paraId="28F1E273" w14:textId="77777777" w:rsidR="00E0270F" w:rsidRPr="00541471" w:rsidRDefault="00E0270F" w:rsidP="00E0270F">
      <w:pPr>
        <w:pStyle w:val="ListParagraph"/>
        <w:rPr>
          <w:rFonts w:cstheme="minorHAnsi"/>
          <w:b/>
          <w:bCs/>
          <w:sz w:val="22"/>
          <w:szCs w:val="22"/>
        </w:rPr>
      </w:pPr>
    </w:p>
    <w:p w14:paraId="628914A2" w14:textId="6ADED0AD" w:rsidR="00E0270F" w:rsidRPr="00541471" w:rsidRDefault="00E0270F" w:rsidP="00B136F4">
      <w:pPr>
        <w:pStyle w:val="Heading1"/>
        <w:numPr>
          <w:ilvl w:val="1"/>
          <w:numId w:val="7"/>
        </w:numPr>
        <w:ind w:left="1134" w:hanging="708"/>
        <w:rPr>
          <w:sz w:val="28"/>
          <w:szCs w:val="28"/>
        </w:rPr>
      </w:pPr>
      <w:bookmarkStart w:id="79" w:name="_Toc108219116"/>
      <w:bookmarkStart w:id="80" w:name="_Toc156572390"/>
      <w:r w:rsidRPr="00541471">
        <w:rPr>
          <w:sz w:val="28"/>
          <w:szCs w:val="28"/>
        </w:rPr>
        <w:t>Summary of Policy Recommendations from Pre-Study Workshop</w:t>
      </w:r>
      <w:bookmarkEnd w:id="79"/>
      <w:bookmarkEnd w:id="80"/>
    </w:p>
    <w:p w14:paraId="3FE964A7" w14:textId="77777777" w:rsidR="00E0270F" w:rsidRPr="00541471" w:rsidRDefault="00E0270F" w:rsidP="00E0270F">
      <w:pPr>
        <w:jc w:val="both"/>
        <w:rPr>
          <w:rFonts w:cstheme="minorHAnsi"/>
          <w:sz w:val="22"/>
          <w:szCs w:val="22"/>
        </w:rPr>
      </w:pPr>
    </w:p>
    <w:p w14:paraId="77C73C12" w14:textId="77777777" w:rsidR="00E0270F" w:rsidRPr="00541471" w:rsidRDefault="00E0270F" w:rsidP="00E0270F">
      <w:pPr>
        <w:jc w:val="both"/>
        <w:rPr>
          <w:rFonts w:cstheme="minorHAnsi"/>
          <w:sz w:val="22"/>
          <w:szCs w:val="22"/>
        </w:rPr>
      </w:pPr>
      <w:r w:rsidRPr="00541471">
        <w:rPr>
          <w:rFonts w:cstheme="minorHAnsi"/>
          <w:sz w:val="22"/>
          <w:szCs w:val="22"/>
        </w:rPr>
        <w:t xml:space="preserve">There were also policy recommendations discussed along with the Pre-study workshop. </w:t>
      </w:r>
    </w:p>
    <w:p w14:paraId="315883D6" w14:textId="77777777" w:rsidR="00E0270F" w:rsidRPr="00541471" w:rsidRDefault="00E0270F" w:rsidP="00E0270F">
      <w:pPr>
        <w:jc w:val="both"/>
        <w:rPr>
          <w:rFonts w:cstheme="minorHAnsi"/>
          <w:sz w:val="22"/>
          <w:szCs w:val="22"/>
        </w:rPr>
      </w:pPr>
    </w:p>
    <w:p w14:paraId="7A5B567C" w14:textId="6F41A1F6" w:rsidR="00E0270F" w:rsidRPr="00541471" w:rsidRDefault="00E0270F" w:rsidP="00B136F4">
      <w:pPr>
        <w:numPr>
          <w:ilvl w:val="0"/>
          <w:numId w:val="1"/>
        </w:numPr>
        <w:spacing w:after="160"/>
        <w:jc w:val="both"/>
        <w:rPr>
          <w:sz w:val="22"/>
          <w:szCs w:val="22"/>
        </w:rPr>
      </w:pPr>
      <w:r w:rsidRPr="00541471">
        <w:rPr>
          <w:sz w:val="22"/>
          <w:szCs w:val="22"/>
        </w:rPr>
        <w:t>Sectoral Human Resource Planning should be carried out in close collaboration with subject matter ministries and the Ministry of Labour and Social Security.</w:t>
      </w:r>
    </w:p>
    <w:p w14:paraId="5157BF2F" w14:textId="478391DA" w:rsidR="00E0270F" w:rsidRPr="00541471" w:rsidRDefault="00E0270F" w:rsidP="00B136F4">
      <w:pPr>
        <w:numPr>
          <w:ilvl w:val="0"/>
          <w:numId w:val="1"/>
        </w:numPr>
        <w:spacing w:after="160"/>
        <w:jc w:val="both"/>
        <w:rPr>
          <w:sz w:val="22"/>
          <w:szCs w:val="22"/>
        </w:rPr>
      </w:pPr>
      <w:r w:rsidRPr="00541471">
        <w:rPr>
          <w:sz w:val="22"/>
          <w:szCs w:val="22"/>
        </w:rPr>
        <w:t>There is a need for a study on different dimensions of remote and flexible working.</w:t>
      </w:r>
    </w:p>
    <w:p w14:paraId="0D57801B" w14:textId="736E312B" w:rsidR="00E0270F" w:rsidRPr="00541471" w:rsidRDefault="00E0270F" w:rsidP="00B136F4">
      <w:pPr>
        <w:numPr>
          <w:ilvl w:val="0"/>
          <w:numId w:val="1"/>
        </w:numPr>
        <w:spacing w:after="160"/>
        <w:jc w:val="both"/>
        <w:rPr>
          <w:sz w:val="22"/>
          <w:szCs w:val="22"/>
        </w:rPr>
      </w:pPr>
      <w:r w:rsidRPr="00541471">
        <w:rPr>
          <w:sz w:val="22"/>
          <w:szCs w:val="22"/>
        </w:rPr>
        <w:t>There is a need for regulations that will ensure the work-life balance of women. The effect of women's gender roles is likely to negatively affect their knowledge and skills in working life.</w:t>
      </w:r>
    </w:p>
    <w:p w14:paraId="7E0E5875" w14:textId="048DF647" w:rsidR="00E0270F" w:rsidRPr="00541471" w:rsidRDefault="00E0270F" w:rsidP="00B136F4">
      <w:pPr>
        <w:numPr>
          <w:ilvl w:val="0"/>
          <w:numId w:val="1"/>
        </w:numPr>
        <w:spacing w:after="160"/>
        <w:jc w:val="both"/>
        <w:rPr>
          <w:sz w:val="22"/>
          <w:szCs w:val="22"/>
        </w:rPr>
      </w:pPr>
      <w:r w:rsidRPr="00541471">
        <w:rPr>
          <w:sz w:val="22"/>
          <w:szCs w:val="22"/>
        </w:rPr>
        <w:t>A common and sectoral, education, training and continuous professional development strategies should be developed for all sectors.</w:t>
      </w:r>
    </w:p>
    <w:p w14:paraId="35A4B1C3" w14:textId="74FD2F71" w:rsidR="00E0270F" w:rsidRPr="00541471" w:rsidRDefault="00E0270F" w:rsidP="00B136F4">
      <w:pPr>
        <w:numPr>
          <w:ilvl w:val="0"/>
          <w:numId w:val="1"/>
        </w:numPr>
        <w:spacing w:after="160"/>
        <w:jc w:val="both"/>
        <w:rPr>
          <w:sz w:val="22"/>
          <w:szCs w:val="22"/>
        </w:rPr>
      </w:pPr>
      <w:r w:rsidRPr="00541471">
        <w:rPr>
          <w:sz w:val="22"/>
          <w:szCs w:val="22"/>
        </w:rPr>
        <w:t xml:space="preserve">As in Finland, use of maternity leave should be used equally by men and women. </w:t>
      </w:r>
    </w:p>
    <w:p w14:paraId="788DF09E" w14:textId="2AFE5C2B" w:rsidR="00E0270F" w:rsidRPr="00541471" w:rsidRDefault="00E0270F" w:rsidP="00B136F4">
      <w:pPr>
        <w:numPr>
          <w:ilvl w:val="0"/>
          <w:numId w:val="1"/>
        </w:numPr>
        <w:spacing w:after="160"/>
        <w:jc w:val="both"/>
        <w:rPr>
          <w:sz w:val="22"/>
          <w:szCs w:val="22"/>
        </w:rPr>
      </w:pPr>
      <w:r w:rsidRPr="00541471">
        <w:rPr>
          <w:sz w:val="22"/>
          <w:szCs w:val="22"/>
        </w:rPr>
        <w:t>On-the-job gender equality training, more crèches and hospices, maternity leave. Maternity leaves to be given to men as well.</w:t>
      </w:r>
    </w:p>
    <w:p w14:paraId="69C65A46" w14:textId="517C3E48" w:rsidR="00E0270F" w:rsidRPr="00541471" w:rsidRDefault="00E0270F" w:rsidP="00B136F4">
      <w:pPr>
        <w:numPr>
          <w:ilvl w:val="0"/>
          <w:numId w:val="1"/>
        </w:numPr>
        <w:spacing w:after="160"/>
        <w:jc w:val="both"/>
        <w:rPr>
          <w:sz w:val="22"/>
          <w:szCs w:val="22"/>
        </w:rPr>
      </w:pPr>
      <w:r w:rsidRPr="00541471">
        <w:rPr>
          <w:sz w:val="22"/>
          <w:szCs w:val="22"/>
        </w:rPr>
        <w:t>Occupational standards should be adapted for future jobs.</w:t>
      </w:r>
    </w:p>
    <w:p w14:paraId="11EBB138" w14:textId="3F5B1A50" w:rsidR="00E0270F" w:rsidRPr="00541471" w:rsidRDefault="00E0270F" w:rsidP="00B136F4">
      <w:pPr>
        <w:numPr>
          <w:ilvl w:val="0"/>
          <w:numId w:val="1"/>
        </w:numPr>
        <w:spacing w:after="160"/>
        <w:jc w:val="both"/>
        <w:rPr>
          <w:sz w:val="22"/>
          <w:szCs w:val="22"/>
        </w:rPr>
      </w:pPr>
      <w:r w:rsidRPr="00541471">
        <w:rPr>
          <w:sz w:val="22"/>
          <w:szCs w:val="22"/>
        </w:rPr>
        <w:t>Continuous Professional Development (CPD) should be encouraged.</w:t>
      </w:r>
    </w:p>
    <w:p w14:paraId="345CB096" w14:textId="3908EE4A" w:rsidR="00E0270F" w:rsidRPr="00541471" w:rsidRDefault="00E0270F" w:rsidP="00B136F4">
      <w:pPr>
        <w:numPr>
          <w:ilvl w:val="0"/>
          <w:numId w:val="1"/>
        </w:numPr>
        <w:spacing w:after="160"/>
        <w:jc w:val="both"/>
        <w:rPr>
          <w:sz w:val="22"/>
          <w:szCs w:val="22"/>
        </w:rPr>
      </w:pPr>
      <w:r w:rsidRPr="00541471">
        <w:rPr>
          <w:sz w:val="22"/>
          <w:szCs w:val="22"/>
        </w:rPr>
        <w:t>Trainings on work and family reconciliation with the spouses should be expanded to all sectors.</w:t>
      </w:r>
    </w:p>
    <w:p w14:paraId="0CFE2682" w14:textId="20F28F3B" w:rsidR="00E0270F" w:rsidRPr="00541471" w:rsidRDefault="00E0270F" w:rsidP="00B136F4">
      <w:pPr>
        <w:numPr>
          <w:ilvl w:val="0"/>
          <w:numId w:val="1"/>
        </w:numPr>
        <w:spacing w:after="160"/>
        <w:jc w:val="both"/>
        <w:rPr>
          <w:sz w:val="22"/>
          <w:szCs w:val="22"/>
        </w:rPr>
      </w:pPr>
      <w:r w:rsidRPr="00541471">
        <w:rPr>
          <w:sz w:val="22"/>
          <w:szCs w:val="22"/>
        </w:rPr>
        <w:t>Hands-on training, one can learn by doing, should be expanded, and supported. Trainings should be designed as motivating rather than compulsory.</w:t>
      </w:r>
    </w:p>
    <w:p w14:paraId="6B6BE0E4" w14:textId="72B95435" w:rsidR="00E0270F" w:rsidRPr="00541471" w:rsidRDefault="00E0270F" w:rsidP="00B136F4">
      <w:pPr>
        <w:numPr>
          <w:ilvl w:val="0"/>
          <w:numId w:val="1"/>
        </w:numPr>
        <w:spacing w:after="160"/>
        <w:jc w:val="both"/>
        <w:rPr>
          <w:sz w:val="22"/>
          <w:szCs w:val="22"/>
        </w:rPr>
      </w:pPr>
      <w:r w:rsidRPr="00541471">
        <w:rPr>
          <w:sz w:val="22"/>
          <w:szCs w:val="22"/>
        </w:rPr>
        <w:t xml:space="preserve">Legislations should be improved for supporting employees and their families in psychological and physical health issues in order to increase employee loyalty and belonging, to create an environment of trust, to accomplish performance management correctly, to protect common </w:t>
      </w:r>
      <w:r w:rsidRPr="00541471">
        <w:rPr>
          <w:sz w:val="22"/>
          <w:szCs w:val="22"/>
        </w:rPr>
        <w:lastRenderedPageBreak/>
        <w:t>working principles within the team, to maintain work-life balance, and to support the well-being of employees and their families</w:t>
      </w:r>
      <w:r w:rsidR="00A63E03" w:rsidRPr="00541471">
        <w:rPr>
          <w:sz w:val="22"/>
          <w:szCs w:val="22"/>
        </w:rPr>
        <w:t>.</w:t>
      </w:r>
    </w:p>
    <w:p w14:paraId="12C5FBC9" w14:textId="61946728" w:rsidR="00E0270F" w:rsidRPr="00541471" w:rsidRDefault="00E0270F" w:rsidP="00B136F4">
      <w:pPr>
        <w:numPr>
          <w:ilvl w:val="0"/>
          <w:numId w:val="1"/>
        </w:numPr>
        <w:spacing w:after="160"/>
        <w:jc w:val="both"/>
        <w:rPr>
          <w:sz w:val="22"/>
          <w:szCs w:val="22"/>
        </w:rPr>
      </w:pPr>
      <w:r w:rsidRPr="00541471">
        <w:rPr>
          <w:sz w:val="22"/>
          <w:szCs w:val="22"/>
        </w:rPr>
        <w:t>Strategic workforce plan, talent transformation programs and new working models should be developed to benefit from the benefits of automation, artificial intelligence, and digital technologies.</w:t>
      </w:r>
    </w:p>
    <w:p w14:paraId="0067A4A7" w14:textId="746E0FB5" w:rsidR="00E0270F" w:rsidRPr="00541471" w:rsidRDefault="00E0270F" w:rsidP="00B136F4">
      <w:pPr>
        <w:numPr>
          <w:ilvl w:val="0"/>
          <w:numId w:val="1"/>
        </w:numPr>
        <w:spacing w:after="160"/>
        <w:jc w:val="both"/>
        <w:rPr>
          <w:sz w:val="22"/>
          <w:szCs w:val="22"/>
        </w:rPr>
      </w:pPr>
      <w:r w:rsidRPr="00541471">
        <w:rPr>
          <w:sz w:val="22"/>
          <w:szCs w:val="22"/>
        </w:rPr>
        <w:t>It is necessary to support the development of sector employees by taking into account the skills of the future. In particular, digitali</w:t>
      </w:r>
      <w:r w:rsidR="00962B90">
        <w:rPr>
          <w:sz w:val="22"/>
          <w:szCs w:val="22"/>
        </w:rPr>
        <w:t>s</w:t>
      </w:r>
      <w:r w:rsidRPr="00541471">
        <w:rPr>
          <w:sz w:val="22"/>
          <w:szCs w:val="22"/>
        </w:rPr>
        <w:t xml:space="preserve">ation; data usage, agile working; sustainability should be the focus areas. In addition to these, it is important to prepare employees at all levels in </w:t>
      </w:r>
      <w:r w:rsidR="00851DB1">
        <w:rPr>
          <w:sz w:val="22"/>
          <w:szCs w:val="22"/>
        </w:rPr>
        <w:t>organisations</w:t>
      </w:r>
      <w:r w:rsidRPr="00541471">
        <w:rPr>
          <w:sz w:val="22"/>
          <w:szCs w:val="22"/>
        </w:rPr>
        <w:t xml:space="preserve"> for the future, with skills such as a development mindset, managing change, emotional resilience, creativity, and building relationships and bonds based on trust.</w:t>
      </w:r>
    </w:p>
    <w:p w14:paraId="23243A4A" w14:textId="3D5D7F07" w:rsidR="00E0270F" w:rsidRPr="00541471" w:rsidRDefault="00E0270F" w:rsidP="00B136F4">
      <w:pPr>
        <w:numPr>
          <w:ilvl w:val="0"/>
          <w:numId w:val="1"/>
        </w:numPr>
        <w:spacing w:after="160"/>
        <w:jc w:val="both"/>
        <w:rPr>
          <w:rFonts w:cstheme="minorHAnsi"/>
          <w:sz w:val="22"/>
          <w:szCs w:val="22"/>
        </w:rPr>
      </w:pPr>
      <w:r w:rsidRPr="00541471">
        <w:rPr>
          <w:sz w:val="22"/>
          <w:szCs w:val="22"/>
        </w:rPr>
        <w:t>Employees should receive practical rather than theoretical training</w:t>
      </w:r>
      <w:r w:rsidRPr="00C31B46">
        <w:rPr>
          <w:sz w:val="22"/>
          <w:szCs w:val="22"/>
        </w:rPr>
        <w:t xml:space="preserve">. </w:t>
      </w:r>
      <w:r w:rsidR="00851DB1" w:rsidRPr="00C31B46">
        <w:rPr>
          <w:sz w:val="22"/>
          <w:szCs w:val="22"/>
        </w:rPr>
        <w:t xml:space="preserve"> Turkish</w:t>
      </w:r>
      <w:r w:rsidRPr="00C31B46">
        <w:rPr>
          <w:sz w:val="22"/>
          <w:szCs w:val="22"/>
        </w:rPr>
        <w:t xml:space="preserve"> industry</w:t>
      </w:r>
      <w:r w:rsidRPr="00541471">
        <w:rPr>
          <w:sz w:val="22"/>
          <w:szCs w:val="22"/>
        </w:rPr>
        <w:t xml:space="preserve"> is one that requires manual dexterity. The training of our stakeholders in this direction should be supported by practical training rather than just finishing school and starting the profession. Our assistant personnel should be trained both in terms of communication and practice. Self-development is left to the initiative of the individual. If the person wants, he can equip himself. However, the easy accessibility of these trainings will be a serious convenience for professional development</w:t>
      </w:r>
      <w:r w:rsidRPr="00541471">
        <w:rPr>
          <w:rFonts w:cstheme="minorHAnsi"/>
          <w:sz w:val="22"/>
          <w:szCs w:val="22"/>
        </w:rPr>
        <w:t>.</w:t>
      </w:r>
    </w:p>
    <w:p w14:paraId="21713B6E" w14:textId="77777777" w:rsidR="0018549B" w:rsidRPr="00541471" w:rsidRDefault="0018549B" w:rsidP="0018549B">
      <w:pPr>
        <w:pStyle w:val="ListParagraph"/>
        <w:rPr>
          <w:rFonts w:cstheme="minorHAnsi"/>
          <w:sz w:val="22"/>
          <w:szCs w:val="22"/>
        </w:rPr>
      </w:pPr>
    </w:p>
    <w:p w14:paraId="3110E0BC" w14:textId="6F8A6948" w:rsidR="0018549B" w:rsidRPr="00541471" w:rsidRDefault="0018549B" w:rsidP="0018549B">
      <w:pPr>
        <w:rPr>
          <w:rFonts w:cstheme="minorHAnsi"/>
          <w:sz w:val="22"/>
          <w:szCs w:val="22"/>
        </w:rPr>
      </w:pPr>
      <w:r w:rsidRPr="00541471">
        <w:rPr>
          <w:rFonts w:cstheme="minorHAnsi"/>
          <w:sz w:val="22"/>
          <w:szCs w:val="22"/>
        </w:rPr>
        <w:br w:type="page"/>
      </w:r>
    </w:p>
    <w:p w14:paraId="3EB19A99" w14:textId="1D16C326" w:rsidR="006E247A" w:rsidRPr="00541471" w:rsidRDefault="006E247A" w:rsidP="00B136F4">
      <w:pPr>
        <w:pStyle w:val="Heading1"/>
        <w:numPr>
          <w:ilvl w:val="0"/>
          <w:numId w:val="4"/>
        </w:numPr>
      </w:pPr>
      <w:bookmarkStart w:id="81" w:name="_Toc108219117"/>
      <w:bookmarkStart w:id="82" w:name="_Toc156572391"/>
      <w:r w:rsidRPr="00541471">
        <w:lastRenderedPageBreak/>
        <w:t>Field Survey Methodology</w:t>
      </w:r>
      <w:bookmarkEnd w:id="81"/>
      <w:bookmarkEnd w:id="82"/>
    </w:p>
    <w:p w14:paraId="42DFD3D9" w14:textId="77777777" w:rsidR="00340DCA" w:rsidRPr="00541471" w:rsidRDefault="00340DCA" w:rsidP="00B73EE5">
      <w:pPr>
        <w:jc w:val="both"/>
        <w:rPr>
          <w:rFonts w:cstheme="minorHAnsi"/>
          <w:sz w:val="22"/>
          <w:szCs w:val="22"/>
        </w:rPr>
      </w:pPr>
    </w:p>
    <w:p w14:paraId="55979E32" w14:textId="40BA9657" w:rsidR="008C3D99" w:rsidRPr="00541471" w:rsidRDefault="008C3D99" w:rsidP="008C3D99">
      <w:pPr>
        <w:jc w:val="both"/>
        <w:rPr>
          <w:rFonts w:cstheme="minorHAnsi"/>
          <w:sz w:val="22"/>
          <w:szCs w:val="22"/>
        </w:rPr>
      </w:pPr>
      <w:r w:rsidRPr="00541471">
        <w:rPr>
          <w:rFonts w:cstheme="minorHAnsi"/>
          <w:sz w:val="22"/>
          <w:szCs w:val="22"/>
        </w:rPr>
        <w:t>In line with the Terms of References document, TAT conduct</w:t>
      </w:r>
      <w:r w:rsidR="0002393E" w:rsidRPr="00541471">
        <w:rPr>
          <w:rFonts w:cstheme="minorHAnsi"/>
          <w:sz w:val="22"/>
          <w:szCs w:val="22"/>
        </w:rPr>
        <w:t>ed</w:t>
      </w:r>
      <w:r w:rsidRPr="00541471">
        <w:rPr>
          <w:rFonts w:cstheme="minorHAnsi"/>
          <w:sz w:val="22"/>
          <w:szCs w:val="22"/>
        </w:rPr>
        <w:t xml:space="preserve"> </w:t>
      </w:r>
      <w:r w:rsidR="00065E8F">
        <w:rPr>
          <w:rFonts w:cstheme="minorHAnsi"/>
          <w:sz w:val="22"/>
          <w:szCs w:val="22"/>
        </w:rPr>
        <w:t xml:space="preserve">semi-structured </w:t>
      </w:r>
      <w:r w:rsidRPr="00541471">
        <w:rPr>
          <w:rFonts w:cstheme="minorHAnsi"/>
          <w:sz w:val="22"/>
          <w:szCs w:val="22"/>
        </w:rPr>
        <w:t>interviews with 30 individuals in each city per each sector as shown in the table below, ultimately reaching 750 interviewees in total. This approach was presented during the Pre-study Workshop</w:t>
      </w:r>
      <w:r w:rsidR="0002393E" w:rsidRPr="00541471">
        <w:rPr>
          <w:rFonts w:cstheme="minorHAnsi"/>
          <w:sz w:val="22"/>
          <w:szCs w:val="22"/>
        </w:rPr>
        <w:t xml:space="preserve"> and approved by the participants</w:t>
      </w:r>
      <w:r w:rsidRPr="00541471">
        <w:rPr>
          <w:rFonts w:cstheme="minorHAnsi"/>
          <w:sz w:val="22"/>
          <w:szCs w:val="22"/>
        </w:rPr>
        <w:t>.</w:t>
      </w:r>
      <w:r w:rsidR="00065E8F">
        <w:rPr>
          <w:rFonts w:cstheme="minorHAnsi"/>
          <w:sz w:val="22"/>
          <w:szCs w:val="22"/>
        </w:rPr>
        <w:t xml:space="preserve"> Details of responses may be seen at Annexes 4, 5 and 6.</w:t>
      </w:r>
    </w:p>
    <w:p w14:paraId="349CD322" w14:textId="77777777" w:rsidR="008C3D99" w:rsidRPr="00541471" w:rsidRDefault="008C3D99" w:rsidP="008C3D99">
      <w:pPr>
        <w:jc w:val="both"/>
        <w:rPr>
          <w:rFonts w:cstheme="minorHAnsi"/>
          <w:sz w:val="22"/>
          <w:szCs w:val="22"/>
        </w:rPr>
      </w:pPr>
    </w:p>
    <w:p w14:paraId="7F5C9990" w14:textId="5C5913EF" w:rsidR="008C3D99" w:rsidRPr="00541471" w:rsidRDefault="008C3D99" w:rsidP="008C3D99">
      <w:pPr>
        <w:jc w:val="both"/>
        <w:rPr>
          <w:rFonts w:cstheme="minorHAnsi"/>
          <w:sz w:val="22"/>
          <w:szCs w:val="22"/>
        </w:rPr>
      </w:pPr>
      <w:r w:rsidRPr="00541471">
        <w:rPr>
          <w:rFonts w:cstheme="minorHAnsi"/>
          <w:sz w:val="22"/>
          <w:szCs w:val="22"/>
        </w:rPr>
        <w:t xml:space="preserve">The interview context and accordingly TAT approach </w:t>
      </w:r>
      <w:r w:rsidR="0002393E" w:rsidRPr="00541471">
        <w:rPr>
          <w:rFonts w:cstheme="minorHAnsi"/>
          <w:sz w:val="22"/>
          <w:szCs w:val="22"/>
        </w:rPr>
        <w:t xml:space="preserve">was </w:t>
      </w:r>
      <w:r w:rsidRPr="00541471">
        <w:rPr>
          <w:rFonts w:cstheme="minorHAnsi"/>
          <w:sz w:val="22"/>
          <w:szCs w:val="22"/>
        </w:rPr>
        <w:t>slightly differ</w:t>
      </w:r>
      <w:r w:rsidR="0002393E" w:rsidRPr="00541471">
        <w:rPr>
          <w:rFonts w:cstheme="minorHAnsi"/>
          <w:sz w:val="22"/>
          <w:szCs w:val="22"/>
        </w:rPr>
        <w:t>ed</w:t>
      </w:r>
      <w:r w:rsidRPr="00541471">
        <w:rPr>
          <w:rFonts w:cstheme="minorHAnsi"/>
          <w:sz w:val="22"/>
          <w:szCs w:val="22"/>
        </w:rPr>
        <w:t xml:space="preserve"> for demand </w:t>
      </w:r>
      <w:r w:rsidR="0002393E" w:rsidRPr="00541471">
        <w:rPr>
          <w:rFonts w:cstheme="minorHAnsi"/>
          <w:sz w:val="22"/>
          <w:szCs w:val="22"/>
        </w:rPr>
        <w:t xml:space="preserve">(employers) </w:t>
      </w:r>
      <w:r w:rsidRPr="00541471">
        <w:rPr>
          <w:rFonts w:cstheme="minorHAnsi"/>
          <w:sz w:val="22"/>
          <w:szCs w:val="22"/>
        </w:rPr>
        <w:t xml:space="preserve">and supply side </w:t>
      </w:r>
      <w:r w:rsidR="0002393E" w:rsidRPr="00541471">
        <w:rPr>
          <w:rFonts w:cstheme="minorHAnsi"/>
          <w:sz w:val="22"/>
          <w:szCs w:val="22"/>
        </w:rPr>
        <w:t xml:space="preserve">(employees) </w:t>
      </w:r>
      <w:r w:rsidRPr="00541471">
        <w:rPr>
          <w:rFonts w:cstheme="minorHAnsi"/>
          <w:sz w:val="22"/>
          <w:szCs w:val="22"/>
        </w:rPr>
        <w:t xml:space="preserve">of the labour market. Within this context, three different forms </w:t>
      </w:r>
      <w:r w:rsidR="0002393E" w:rsidRPr="00541471">
        <w:rPr>
          <w:rFonts w:cstheme="minorHAnsi"/>
          <w:sz w:val="22"/>
          <w:szCs w:val="22"/>
        </w:rPr>
        <w:t>were</w:t>
      </w:r>
      <w:r w:rsidRPr="00541471">
        <w:rPr>
          <w:rFonts w:cstheme="minorHAnsi"/>
          <w:sz w:val="22"/>
          <w:szCs w:val="22"/>
        </w:rPr>
        <w:t xml:space="preserve"> used to collect relevant data from target groups: Sector experts/decision makers; employers</w:t>
      </w:r>
      <w:r w:rsidR="00D54F87">
        <w:rPr>
          <w:rFonts w:cstheme="minorHAnsi"/>
          <w:sz w:val="22"/>
          <w:szCs w:val="22"/>
        </w:rPr>
        <w:t>/managers</w:t>
      </w:r>
      <w:r w:rsidRPr="00541471">
        <w:rPr>
          <w:rFonts w:cstheme="minorHAnsi"/>
          <w:sz w:val="22"/>
          <w:szCs w:val="22"/>
        </w:rPr>
        <w:t xml:space="preserve"> and employees. In order to make the data comparable, similar questions from different perspectives </w:t>
      </w:r>
      <w:r w:rsidR="0002393E" w:rsidRPr="00541471">
        <w:rPr>
          <w:rFonts w:cstheme="minorHAnsi"/>
          <w:sz w:val="22"/>
          <w:szCs w:val="22"/>
        </w:rPr>
        <w:t>have been</w:t>
      </w:r>
      <w:r w:rsidRPr="00541471">
        <w:rPr>
          <w:rFonts w:cstheme="minorHAnsi"/>
          <w:sz w:val="22"/>
          <w:szCs w:val="22"/>
        </w:rPr>
        <w:t xml:space="preserve"> asked to above-mentioned three groups. Questionnaires </w:t>
      </w:r>
      <w:r w:rsidR="00472745">
        <w:rPr>
          <w:rFonts w:cstheme="minorHAnsi"/>
          <w:sz w:val="22"/>
          <w:szCs w:val="22"/>
        </w:rPr>
        <w:t>have been</w:t>
      </w:r>
      <w:r w:rsidRPr="00541471">
        <w:rPr>
          <w:rFonts w:cstheme="minorHAnsi"/>
          <w:sz w:val="22"/>
          <w:szCs w:val="22"/>
        </w:rPr>
        <w:t xml:space="preserve"> tested internally within the Ministry and the TAT. </w:t>
      </w:r>
    </w:p>
    <w:p w14:paraId="1E7C1DD4" w14:textId="77777777" w:rsidR="008C3D99" w:rsidRPr="00541471" w:rsidRDefault="008C3D99" w:rsidP="008C3D99">
      <w:pPr>
        <w:jc w:val="both"/>
        <w:rPr>
          <w:rFonts w:cstheme="minorHAnsi"/>
          <w:sz w:val="22"/>
          <w:szCs w:val="22"/>
        </w:rPr>
      </w:pPr>
    </w:p>
    <w:p w14:paraId="1A9112E1" w14:textId="04CD45F0" w:rsidR="008C3D99" w:rsidRPr="00541471" w:rsidRDefault="008C3D99" w:rsidP="008C3D99">
      <w:pPr>
        <w:ind w:left="720"/>
        <w:jc w:val="both"/>
        <w:rPr>
          <w:rFonts w:cstheme="minorHAnsi"/>
          <w:sz w:val="22"/>
          <w:szCs w:val="22"/>
        </w:rPr>
      </w:pPr>
      <w:r w:rsidRPr="00541471">
        <w:rPr>
          <w:rFonts w:cstheme="minorHAnsi"/>
          <w:sz w:val="22"/>
          <w:szCs w:val="22"/>
        </w:rPr>
        <w:t>The type and content of questionnaires are as follows:</w:t>
      </w:r>
    </w:p>
    <w:p w14:paraId="5200BE6F" w14:textId="77777777" w:rsidR="00B13278" w:rsidRPr="00541471" w:rsidRDefault="00B13278" w:rsidP="008C3D99">
      <w:pPr>
        <w:ind w:left="720"/>
        <w:jc w:val="both"/>
        <w:rPr>
          <w:rFonts w:cstheme="minorHAnsi"/>
          <w:sz w:val="22"/>
          <w:szCs w:val="22"/>
        </w:rPr>
      </w:pPr>
    </w:p>
    <w:p w14:paraId="4A8DF271" w14:textId="480FAA63" w:rsidR="008C3D99" w:rsidRPr="00541471" w:rsidRDefault="00B13278" w:rsidP="00B13278">
      <w:pPr>
        <w:pStyle w:val="Caption"/>
        <w:jc w:val="center"/>
        <w:rPr>
          <w:b/>
          <w:bCs/>
          <w:sz w:val="22"/>
          <w:szCs w:val="22"/>
        </w:rPr>
      </w:pPr>
      <w:bookmarkStart w:id="83" w:name="_Toc10821919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w:t>
      </w:r>
      <w:r w:rsidRPr="00541471">
        <w:rPr>
          <w:b/>
          <w:bCs/>
          <w:sz w:val="22"/>
          <w:szCs w:val="22"/>
        </w:rPr>
        <w:fldChar w:fldCharType="end"/>
      </w:r>
      <w:r w:rsidRPr="00541471">
        <w:rPr>
          <w:b/>
          <w:bCs/>
          <w:sz w:val="22"/>
          <w:szCs w:val="22"/>
        </w:rPr>
        <w:t xml:space="preserve"> - Type and content of questionnaires</w:t>
      </w:r>
      <w:bookmarkEnd w:id="83"/>
    </w:p>
    <w:p w14:paraId="429AB570" w14:textId="77777777" w:rsidR="008C3D99" w:rsidRPr="00541471" w:rsidRDefault="008C3D99" w:rsidP="008C3D99">
      <w:pPr>
        <w:ind w:left="720"/>
        <w:jc w:val="both"/>
        <w:rPr>
          <w:rFonts w:cstheme="minorHAnsi"/>
          <w:sz w:val="22"/>
          <w:szCs w:val="22"/>
        </w:rPr>
      </w:pPr>
      <w:r w:rsidRPr="00541471">
        <w:rPr>
          <w:rFonts w:cstheme="minorHAnsi"/>
          <w:noProof/>
          <w:sz w:val="22"/>
          <w:szCs w:val="22"/>
          <w:lang w:eastAsia="en-GB"/>
        </w:rPr>
        <w:drawing>
          <wp:inline distT="0" distB="0" distL="0" distR="0" wp14:anchorId="42577B11" wp14:editId="033467A2">
            <wp:extent cx="5486400" cy="3135086"/>
            <wp:effectExtent l="0" t="0" r="19050" b="273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42F621A" w14:textId="77777777" w:rsidR="008C3D99" w:rsidRPr="00541471" w:rsidRDefault="008C3D99" w:rsidP="008C3D99">
      <w:pPr>
        <w:ind w:left="720"/>
        <w:jc w:val="both"/>
        <w:rPr>
          <w:rFonts w:cstheme="minorHAnsi"/>
          <w:sz w:val="22"/>
          <w:szCs w:val="22"/>
        </w:rPr>
      </w:pPr>
    </w:p>
    <w:p w14:paraId="4CF31F27" w14:textId="77777777" w:rsidR="00BB0F5E" w:rsidRPr="00541471" w:rsidRDefault="00BB0F5E" w:rsidP="00BB0F5E">
      <w:pPr>
        <w:jc w:val="both"/>
        <w:rPr>
          <w:rFonts w:cstheme="minorHAnsi"/>
          <w:sz w:val="22"/>
          <w:szCs w:val="22"/>
        </w:rPr>
      </w:pPr>
      <w:r w:rsidRPr="00541471">
        <w:rPr>
          <w:rFonts w:cstheme="minorHAnsi"/>
          <w:sz w:val="22"/>
          <w:szCs w:val="22"/>
        </w:rPr>
        <w:t>The questionnaires aimed to explore the following information to gain an understanding of the current situation and the future trends in respect of jobs and skills requirements in the ICT Sector (See Annex X):</w:t>
      </w:r>
    </w:p>
    <w:p w14:paraId="25FF009F" w14:textId="77777777" w:rsidR="00BB0F5E" w:rsidRPr="00541471" w:rsidRDefault="00BB0F5E" w:rsidP="00BB0F5E">
      <w:pPr>
        <w:jc w:val="both"/>
        <w:rPr>
          <w:rFonts w:cstheme="minorHAnsi"/>
          <w:sz w:val="22"/>
          <w:szCs w:val="22"/>
        </w:rPr>
      </w:pPr>
    </w:p>
    <w:p w14:paraId="42C7AB5A" w14:textId="77777777" w:rsidR="00BB0F5E" w:rsidRPr="00541471" w:rsidRDefault="00BB0F5E" w:rsidP="00B136F4">
      <w:pPr>
        <w:pStyle w:val="ListParagraph"/>
        <w:numPr>
          <w:ilvl w:val="0"/>
          <w:numId w:val="2"/>
        </w:numPr>
        <w:ind w:left="1440"/>
        <w:rPr>
          <w:rFonts w:cstheme="minorHAnsi"/>
          <w:sz w:val="22"/>
          <w:szCs w:val="22"/>
        </w:rPr>
      </w:pPr>
      <w:r w:rsidRPr="00541471">
        <w:rPr>
          <w:rFonts w:cstheme="minorHAnsi"/>
          <w:sz w:val="22"/>
          <w:szCs w:val="22"/>
        </w:rPr>
        <w:t>What is the level of knowledge and perceptions both decision makers/sector expert, employer and employees about the decent work concept and emerging work types such as remote work?</w:t>
      </w:r>
    </w:p>
    <w:p w14:paraId="01058280" w14:textId="77777777" w:rsidR="00BB0F5E" w:rsidRPr="00541471" w:rsidRDefault="00BB0F5E" w:rsidP="00B136F4">
      <w:pPr>
        <w:pStyle w:val="ListParagraph"/>
        <w:numPr>
          <w:ilvl w:val="0"/>
          <w:numId w:val="2"/>
        </w:numPr>
        <w:ind w:left="1440"/>
        <w:rPr>
          <w:rFonts w:cstheme="minorHAnsi"/>
          <w:sz w:val="22"/>
          <w:szCs w:val="22"/>
        </w:rPr>
      </w:pPr>
      <w:r w:rsidRPr="00541471">
        <w:rPr>
          <w:rFonts w:cstheme="minorHAnsi"/>
          <w:sz w:val="22"/>
          <w:szCs w:val="22"/>
        </w:rPr>
        <w:t>Which of the provisions are most widely used by the employees?</w:t>
      </w:r>
    </w:p>
    <w:p w14:paraId="4B6C2411" w14:textId="77777777" w:rsidR="00BB0F5E" w:rsidRPr="00541471" w:rsidRDefault="00BB0F5E" w:rsidP="00B136F4">
      <w:pPr>
        <w:pStyle w:val="ListParagraph"/>
        <w:numPr>
          <w:ilvl w:val="0"/>
          <w:numId w:val="2"/>
        </w:numPr>
        <w:ind w:left="1440"/>
        <w:rPr>
          <w:rFonts w:cstheme="minorHAnsi"/>
          <w:sz w:val="22"/>
          <w:szCs w:val="22"/>
        </w:rPr>
      </w:pPr>
      <w:r w:rsidRPr="00541471">
        <w:rPr>
          <w:rFonts w:cstheme="minorHAnsi"/>
          <w:sz w:val="22"/>
          <w:szCs w:val="22"/>
        </w:rPr>
        <w:t>What are the opinions of decision makers, employers, and employees about adaptation to new and digital technologies?</w:t>
      </w:r>
    </w:p>
    <w:p w14:paraId="0EB08988" w14:textId="77777777" w:rsidR="00BB0F5E" w:rsidRPr="00541471" w:rsidRDefault="00BB0F5E" w:rsidP="00B136F4">
      <w:pPr>
        <w:pStyle w:val="ListParagraph"/>
        <w:numPr>
          <w:ilvl w:val="0"/>
          <w:numId w:val="2"/>
        </w:numPr>
        <w:ind w:left="1440"/>
        <w:rPr>
          <w:rFonts w:cstheme="minorHAnsi"/>
          <w:sz w:val="22"/>
          <w:szCs w:val="22"/>
        </w:rPr>
      </w:pPr>
      <w:r w:rsidRPr="00541471">
        <w:rPr>
          <w:rFonts w:cstheme="minorHAnsi"/>
          <w:sz w:val="22"/>
          <w:szCs w:val="22"/>
        </w:rPr>
        <w:t>What are the chances of a woman reaching managerial levels in the sector?</w:t>
      </w:r>
    </w:p>
    <w:p w14:paraId="2598CDD2" w14:textId="77777777" w:rsidR="00BB0F5E" w:rsidRPr="00541471" w:rsidRDefault="00BB0F5E" w:rsidP="00B136F4">
      <w:pPr>
        <w:pStyle w:val="ListParagraph"/>
        <w:numPr>
          <w:ilvl w:val="0"/>
          <w:numId w:val="2"/>
        </w:numPr>
        <w:ind w:left="1440"/>
        <w:rPr>
          <w:rFonts w:cstheme="minorHAnsi"/>
          <w:sz w:val="22"/>
          <w:szCs w:val="22"/>
        </w:rPr>
      </w:pPr>
      <w:r w:rsidRPr="00541471">
        <w:rPr>
          <w:rFonts w:cstheme="minorHAnsi"/>
          <w:sz w:val="22"/>
          <w:szCs w:val="22"/>
        </w:rPr>
        <w:lastRenderedPageBreak/>
        <w:t>What are the needed skills/competences in the sector?</w:t>
      </w:r>
    </w:p>
    <w:p w14:paraId="721CB998" w14:textId="77777777" w:rsidR="00BB0F5E" w:rsidRPr="00541471" w:rsidRDefault="00BB0F5E" w:rsidP="00B136F4">
      <w:pPr>
        <w:pStyle w:val="ListParagraph"/>
        <w:numPr>
          <w:ilvl w:val="0"/>
          <w:numId w:val="2"/>
        </w:numPr>
        <w:ind w:left="1440"/>
        <w:rPr>
          <w:rFonts w:cstheme="minorHAnsi"/>
          <w:sz w:val="22"/>
          <w:szCs w:val="22"/>
        </w:rPr>
      </w:pPr>
      <w:r w:rsidRPr="00541471">
        <w:rPr>
          <w:rFonts w:cstheme="minorHAnsi"/>
          <w:sz w:val="22"/>
          <w:szCs w:val="22"/>
        </w:rPr>
        <w:t>What are the future skills to be required in the sector?</w:t>
      </w:r>
    </w:p>
    <w:p w14:paraId="6CD2CBEB" w14:textId="5627F62E" w:rsidR="00BB0F5E" w:rsidRPr="00541471" w:rsidRDefault="00BB0F5E" w:rsidP="00B136F4">
      <w:pPr>
        <w:pStyle w:val="ListParagraph"/>
        <w:numPr>
          <w:ilvl w:val="0"/>
          <w:numId w:val="2"/>
        </w:numPr>
        <w:ind w:left="1440"/>
        <w:rPr>
          <w:rFonts w:cstheme="minorHAnsi"/>
          <w:sz w:val="22"/>
          <w:szCs w:val="22"/>
        </w:rPr>
      </w:pPr>
      <w:r w:rsidRPr="00541471">
        <w:rPr>
          <w:rFonts w:cstheme="minorHAnsi"/>
          <w:sz w:val="22"/>
          <w:szCs w:val="22"/>
        </w:rPr>
        <w:t>What are the chances of a woman reaching managerial levels in the sector?</w:t>
      </w:r>
    </w:p>
    <w:p w14:paraId="29C6DC03" w14:textId="77777777" w:rsidR="00BB0F5E" w:rsidRPr="00541471" w:rsidRDefault="00BB0F5E" w:rsidP="008C3D99">
      <w:pPr>
        <w:jc w:val="both"/>
        <w:rPr>
          <w:rFonts w:cstheme="minorHAnsi"/>
          <w:sz w:val="22"/>
          <w:szCs w:val="22"/>
        </w:rPr>
      </w:pPr>
    </w:p>
    <w:p w14:paraId="4E76B162" w14:textId="512663D7" w:rsidR="008C3D99" w:rsidRPr="00541471" w:rsidRDefault="008C3D99" w:rsidP="008C3D99">
      <w:pPr>
        <w:jc w:val="both"/>
        <w:rPr>
          <w:rFonts w:cstheme="minorHAnsi"/>
          <w:sz w:val="22"/>
          <w:szCs w:val="22"/>
        </w:rPr>
      </w:pPr>
      <w:r w:rsidRPr="00541471">
        <w:rPr>
          <w:rFonts w:cstheme="minorHAnsi"/>
          <w:sz w:val="22"/>
          <w:szCs w:val="22"/>
        </w:rPr>
        <w:t xml:space="preserve">More always better in sampling, however, </w:t>
      </w:r>
      <w:r w:rsidR="0002393E" w:rsidRPr="00541471">
        <w:rPr>
          <w:rFonts w:cstheme="minorHAnsi"/>
          <w:sz w:val="22"/>
          <w:szCs w:val="22"/>
        </w:rPr>
        <w:t>sector studies should be perceived as</w:t>
      </w:r>
      <w:r w:rsidRPr="00541471">
        <w:rPr>
          <w:rFonts w:cstheme="minorHAnsi"/>
          <w:sz w:val="22"/>
          <w:szCs w:val="22"/>
        </w:rPr>
        <w:t xml:space="preserve"> a pilot study to reveal first tendencies for big-size research later. Results will help to the Ministry to calculate sufficient sampling sizes for both demand and supply sides of the labour market for further </w:t>
      </w:r>
      <w:r w:rsidR="0002393E" w:rsidRPr="00541471">
        <w:rPr>
          <w:rFonts w:cstheme="minorHAnsi"/>
          <w:sz w:val="22"/>
          <w:szCs w:val="22"/>
        </w:rPr>
        <w:t>research</w:t>
      </w:r>
      <w:r w:rsidRPr="00541471">
        <w:rPr>
          <w:rFonts w:cstheme="minorHAnsi"/>
          <w:sz w:val="22"/>
          <w:szCs w:val="22"/>
        </w:rPr>
        <w:t xml:space="preserve"> on skill needed in different economic sectors. Although there are many debates in literature</w:t>
      </w:r>
      <w:r w:rsidRPr="00541471">
        <w:rPr>
          <w:rFonts w:cstheme="minorHAnsi"/>
          <w:sz w:val="22"/>
          <w:szCs w:val="22"/>
          <w:vertAlign w:val="superscript"/>
        </w:rPr>
        <w:footnoteReference w:id="2"/>
      </w:r>
      <w:r w:rsidRPr="00541471">
        <w:rPr>
          <w:rFonts w:cstheme="minorHAnsi"/>
          <w:sz w:val="22"/>
          <w:szCs w:val="22"/>
        </w:rPr>
        <w:t xml:space="preserve">, our aim </w:t>
      </w:r>
      <w:r w:rsidR="0002393E" w:rsidRPr="00541471">
        <w:rPr>
          <w:rFonts w:cstheme="minorHAnsi"/>
          <w:sz w:val="22"/>
          <w:szCs w:val="22"/>
        </w:rPr>
        <w:t>was</w:t>
      </w:r>
      <w:r w:rsidRPr="00541471">
        <w:rPr>
          <w:rFonts w:cstheme="minorHAnsi"/>
          <w:sz w:val="22"/>
          <w:szCs w:val="22"/>
        </w:rPr>
        <w:t xml:space="preserve"> to </w:t>
      </w:r>
      <w:r w:rsidR="0002393E" w:rsidRPr="00541471">
        <w:rPr>
          <w:rFonts w:cstheme="minorHAnsi"/>
          <w:sz w:val="22"/>
          <w:szCs w:val="22"/>
        </w:rPr>
        <w:t xml:space="preserve">decrease design effect. </w:t>
      </w:r>
      <w:r w:rsidRPr="00541471">
        <w:rPr>
          <w:rFonts w:cstheme="minorHAnsi"/>
          <w:sz w:val="22"/>
          <w:szCs w:val="22"/>
        </w:rPr>
        <w:t xml:space="preserve"> Therefore, we have decided on a minimum of 30 interviews per target groups (male and female employer/administrator, male and female employees) and 30 interviews for professional </w:t>
      </w:r>
      <w:r w:rsidR="00851DB1">
        <w:rPr>
          <w:rFonts w:cstheme="minorHAnsi"/>
          <w:sz w:val="22"/>
          <w:szCs w:val="22"/>
        </w:rPr>
        <w:t>organisations</w:t>
      </w:r>
      <w:r w:rsidRPr="00541471">
        <w:rPr>
          <w:rFonts w:cstheme="minorHAnsi"/>
          <w:sz w:val="22"/>
          <w:szCs w:val="22"/>
        </w:rPr>
        <w:t xml:space="preserve">/NGOs and decision-makers. </w:t>
      </w:r>
    </w:p>
    <w:p w14:paraId="0A2A5D2B" w14:textId="1644EACE" w:rsidR="0088775C" w:rsidRPr="00541471" w:rsidRDefault="0088775C" w:rsidP="008C3D99">
      <w:pPr>
        <w:jc w:val="both"/>
        <w:rPr>
          <w:rFonts w:cstheme="minorHAnsi"/>
          <w:sz w:val="22"/>
          <w:szCs w:val="22"/>
        </w:rPr>
      </w:pPr>
    </w:p>
    <w:p w14:paraId="7BEA2D7E" w14:textId="48E7D91A" w:rsidR="008C3D99" w:rsidRPr="00541471" w:rsidRDefault="0088775C" w:rsidP="00BB0F5E">
      <w:pPr>
        <w:pStyle w:val="Caption"/>
        <w:jc w:val="center"/>
        <w:rPr>
          <w:rFonts w:cstheme="minorHAnsi"/>
          <w:b/>
          <w:bCs/>
          <w:sz w:val="22"/>
          <w:szCs w:val="22"/>
        </w:rPr>
      </w:pPr>
      <w:bookmarkStart w:id="84" w:name="_Toc108219169"/>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w:t>
      </w:r>
      <w:r w:rsidRPr="00541471">
        <w:rPr>
          <w:b/>
          <w:bCs/>
          <w:sz w:val="22"/>
          <w:szCs w:val="22"/>
        </w:rPr>
        <w:fldChar w:fldCharType="end"/>
      </w:r>
      <w:r w:rsidRPr="00541471">
        <w:rPr>
          <w:b/>
          <w:bCs/>
          <w:sz w:val="22"/>
          <w:szCs w:val="22"/>
        </w:rPr>
        <w:t xml:space="preserve"> - Sampling size per target group per sector</w:t>
      </w:r>
      <w:bookmarkEnd w:id="84"/>
    </w:p>
    <w:tbl>
      <w:tblPr>
        <w:tblStyle w:val="TableGrid"/>
        <w:tblW w:w="0" w:type="auto"/>
        <w:jc w:val="center"/>
        <w:tblLook w:val="04A0" w:firstRow="1" w:lastRow="0" w:firstColumn="1" w:lastColumn="0" w:noHBand="0" w:noVBand="1"/>
      </w:tblPr>
      <w:tblGrid>
        <w:gridCol w:w="2122"/>
        <w:gridCol w:w="1067"/>
        <w:gridCol w:w="1199"/>
        <w:gridCol w:w="1691"/>
        <w:gridCol w:w="1113"/>
      </w:tblGrid>
      <w:tr w:rsidR="008C3D99" w:rsidRPr="00541471" w14:paraId="3655EFCA" w14:textId="77777777" w:rsidTr="001A044B">
        <w:trPr>
          <w:jc w:val="center"/>
        </w:trPr>
        <w:tc>
          <w:tcPr>
            <w:tcW w:w="2122" w:type="dxa"/>
          </w:tcPr>
          <w:p w14:paraId="61E02AF0" w14:textId="77777777" w:rsidR="008C3D99" w:rsidRPr="00541471" w:rsidRDefault="008C3D99" w:rsidP="008A1F5E">
            <w:pPr>
              <w:jc w:val="both"/>
              <w:rPr>
                <w:sz w:val="22"/>
                <w:szCs w:val="22"/>
              </w:rPr>
            </w:pPr>
            <w:r w:rsidRPr="00541471">
              <w:rPr>
                <w:sz w:val="22"/>
                <w:szCs w:val="22"/>
              </w:rPr>
              <w:t>Sector</w:t>
            </w:r>
          </w:p>
        </w:tc>
        <w:tc>
          <w:tcPr>
            <w:tcW w:w="1067" w:type="dxa"/>
          </w:tcPr>
          <w:p w14:paraId="6FDC363D" w14:textId="77777777" w:rsidR="008C3D99" w:rsidRPr="00541471" w:rsidRDefault="008C3D99" w:rsidP="008A1F5E">
            <w:pPr>
              <w:jc w:val="both"/>
              <w:rPr>
                <w:sz w:val="22"/>
                <w:szCs w:val="22"/>
              </w:rPr>
            </w:pPr>
            <w:r w:rsidRPr="00541471">
              <w:rPr>
                <w:sz w:val="22"/>
                <w:szCs w:val="22"/>
              </w:rPr>
              <w:t>Employer</w:t>
            </w:r>
          </w:p>
        </w:tc>
        <w:tc>
          <w:tcPr>
            <w:tcW w:w="1199" w:type="dxa"/>
          </w:tcPr>
          <w:p w14:paraId="6E19C86E" w14:textId="77777777" w:rsidR="008C3D99" w:rsidRPr="00541471" w:rsidRDefault="008C3D99" w:rsidP="008A1F5E">
            <w:pPr>
              <w:jc w:val="both"/>
              <w:rPr>
                <w:sz w:val="22"/>
                <w:szCs w:val="22"/>
              </w:rPr>
            </w:pPr>
            <w:r w:rsidRPr="00541471">
              <w:rPr>
                <w:sz w:val="22"/>
                <w:szCs w:val="22"/>
              </w:rPr>
              <w:t>Employee</w:t>
            </w:r>
          </w:p>
        </w:tc>
        <w:tc>
          <w:tcPr>
            <w:tcW w:w="1691" w:type="dxa"/>
          </w:tcPr>
          <w:p w14:paraId="6E2B10FB" w14:textId="48D11FF2" w:rsidR="008C3D99" w:rsidRPr="00541471" w:rsidRDefault="008C3D99" w:rsidP="008A1F5E">
            <w:pPr>
              <w:jc w:val="both"/>
              <w:rPr>
                <w:sz w:val="22"/>
                <w:szCs w:val="22"/>
              </w:rPr>
            </w:pPr>
            <w:r w:rsidRPr="00541471">
              <w:rPr>
                <w:sz w:val="22"/>
                <w:szCs w:val="22"/>
              </w:rPr>
              <w:t xml:space="preserve">Professional </w:t>
            </w:r>
            <w:r w:rsidR="00851DB1">
              <w:rPr>
                <w:sz w:val="22"/>
                <w:szCs w:val="22"/>
              </w:rPr>
              <w:t>organisations</w:t>
            </w:r>
            <w:r w:rsidRPr="00541471">
              <w:rPr>
                <w:sz w:val="22"/>
                <w:szCs w:val="22"/>
              </w:rPr>
              <w:t>/ NGOs / local decision makers</w:t>
            </w:r>
          </w:p>
        </w:tc>
        <w:tc>
          <w:tcPr>
            <w:tcW w:w="1113" w:type="dxa"/>
          </w:tcPr>
          <w:p w14:paraId="0537521E" w14:textId="77777777" w:rsidR="008C3D99" w:rsidRPr="00541471" w:rsidRDefault="008C3D99" w:rsidP="008A1F5E">
            <w:pPr>
              <w:jc w:val="both"/>
              <w:rPr>
                <w:sz w:val="22"/>
                <w:szCs w:val="22"/>
              </w:rPr>
            </w:pPr>
            <w:r w:rsidRPr="00541471">
              <w:rPr>
                <w:sz w:val="22"/>
                <w:szCs w:val="22"/>
              </w:rPr>
              <w:t>Total</w:t>
            </w:r>
          </w:p>
        </w:tc>
      </w:tr>
      <w:tr w:rsidR="008C3D99" w:rsidRPr="00541471" w14:paraId="2F8B739E" w14:textId="77777777" w:rsidTr="001A044B">
        <w:trPr>
          <w:jc w:val="center"/>
        </w:trPr>
        <w:tc>
          <w:tcPr>
            <w:tcW w:w="2122" w:type="dxa"/>
          </w:tcPr>
          <w:p w14:paraId="19DCD647" w14:textId="77777777" w:rsidR="008C3D99" w:rsidRPr="00541471" w:rsidRDefault="008C3D99" w:rsidP="008A1F5E">
            <w:pPr>
              <w:jc w:val="both"/>
              <w:rPr>
                <w:sz w:val="22"/>
                <w:szCs w:val="22"/>
              </w:rPr>
            </w:pPr>
            <w:r w:rsidRPr="00541471">
              <w:rPr>
                <w:sz w:val="22"/>
                <w:szCs w:val="22"/>
              </w:rPr>
              <w:t>Education</w:t>
            </w:r>
          </w:p>
        </w:tc>
        <w:tc>
          <w:tcPr>
            <w:tcW w:w="1067" w:type="dxa"/>
          </w:tcPr>
          <w:p w14:paraId="4815169E" w14:textId="01BD33BC" w:rsidR="008C3D99" w:rsidRPr="00541471" w:rsidRDefault="001A044B" w:rsidP="008A1F5E">
            <w:pPr>
              <w:jc w:val="center"/>
              <w:rPr>
                <w:sz w:val="22"/>
                <w:szCs w:val="22"/>
              </w:rPr>
            </w:pPr>
            <w:r w:rsidRPr="00541471">
              <w:rPr>
                <w:sz w:val="22"/>
                <w:szCs w:val="22"/>
              </w:rPr>
              <w:t>47</w:t>
            </w:r>
          </w:p>
        </w:tc>
        <w:tc>
          <w:tcPr>
            <w:tcW w:w="1199" w:type="dxa"/>
          </w:tcPr>
          <w:p w14:paraId="6C118768" w14:textId="23BAA9B4" w:rsidR="008C3D99" w:rsidRPr="00541471" w:rsidRDefault="001A044B" w:rsidP="008A1F5E">
            <w:pPr>
              <w:jc w:val="center"/>
              <w:rPr>
                <w:sz w:val="22"/>
                <w:szCs w:val="22"/>
              </w:rPr>
            </w:pPr>
            <w:r w:rsidRPr="00541471">
              <w:rPr>
                <w:sz w:val="22"/>
                <w:szCs w:val="22"/>
              </w:rPr>
              <w:t>59</w:t>
            </w:r>
          </w:p>
        </w:tc>
        <w:tc>
          <w:tcPr>
            <w:tcW w:w="1691" w:type="dxa"/>
          </w:tcPr>
          <w:p w14:paraId="7784A314" w14:textId="2EAA102E" w:rsidR="008C3D99" w:rsidRPr="00541471" w:rsidRDefault="001A044B" w:rsidP="008A1F5E">
            <w:pPr>
              <w:jc w:val="center"/>
              <w:rPr>
                <w:sz w:val="22"/>
                <w:szCs w:val="22"/>
              </w:rPr>
            </w:pPr>
            <w:r w:rsidRPr="00541471">
              <w:rPr>
                <w:sz w:val="22"/>
                <w:szCs w:val="22"/>
              </w:rPr>
              <w:t>51</w:t>
            </w:r>
          </w:p>
        </w:tc>
        <w:tc>
          <w:tcPr>
            <w:tcW w:w="1113" w:type="dxa"/>
          </w:tcPr>
          <w:p w14:paraId="367131AC" w14:textId="1E70239B" w:rsidR="002510C4" w:rsidRPr="00541471" w:rsidRDefault="002510C4" w:rsidP="002510C4">
            <w:pPr>
              <w:jc w:val="center"/>
              <w:rPr>
                <w:sz w:val="22"/>
                <w:szCs w:val="22"/>
              </w:rPr>
            </w:pPr>
            <w:r w:rsidRPr="00541471">
              <w:rPr>
                <w:sz w:val="22"/>
                <w:szCs w:val="22"/>
              </w:rPr>
              <w:t>172</w:t>
            </w:r>
          </w:p>
        </w:tc>
      </w:tr>
      <w:tr w:rsidR="008C3D99" w:rsidRPr="00541471" w14:paraId="6C323253" w14:textId="77777777" w:rsidTr="001A044B">
        <w:trPr>
          <w:jc w:val="center"/>
        </w:trPr>
        <w:tc>
          <w:tcPr>
            <w:tcW w:w="2122" w:type="dxa"/>
          </w:tcPr>
          <w:p w14:paraId="13DF4FF7" w14:textId="4C4B70EE" w:rsidR="008C3D99" w:rsidRPr="00541471" w:rsidRDefault="001A044B" w:rsidP="008A1F5E">
            <w:pPr>
              <w:jc w:val="both"/>
              <w:rPr>
                <w:sz w:val="22"/>
                <w:szCs w:val="22"/>
              </w:rPr>
            </w:pPr>
            <w:r w:rsidRPr="00541471">
              <w:rPr>
                <w:sz w:val="22"/>
                <w:szCs w:val="22"/>
              </w:rPr>
              <w:t>Health</w:t>
            </w:r>
          </w:p>
        </w:tc>
        <w:tc>
          <w:tcPr>
            <w:tcW w:w="1067" w:type="dxa"/>
          </w:tcPr>
          <w:p w14:paraId="790B68DB" w14:textId="648C9D87" w:rsidR="008C3D99" w:rsidRPr="00541471" w:rsidRDefault="001A044B" w:rsidP="008A1F5E">
            <w:pPr>
              <w:jc w:val="center"/>
              <w:rPr>
                <w:sz w:val="22"/>
                <w:szCs w:val="22"/>
              </w:rPr>
            </w:pPr>
            <w:r w:rsidRPr="00541471">
              <w:rPr>
                <w:sz w:val="22"/>
                <w:szCs w:val="22"/>
              </w:rPr>
              <w:t>38</w:t>
            </w:r>
          </w:p>
        </w:tc>
        <w:tc>
          <w:tcPr>
            <w:tcW w:w="1199" w:type="dxa"/>
          </w:tcPr>
          <w:p w14:paraId="45C28741" w14:textId="4178F240" w:rsidR="008C3D99" w:rsidRPr="00541471" w:rsidRDefault="001A044B" w:rsidP="008A1F5E">
            <w:pPr>
              <w:jc w:val="center"/>
              <w:rPr>
                <w:sz w:val="22"/>
                <w:szCs w:val="22"/>
              </w:rPr>
            </w:pPr>
            <w:r w:rsidRPr="00541471">
              <w:rPr>
                <w:sz w:val="22"/>
                <w:szCs w:val="22"/>
              </w:rPr>
              <w:t>100</w:t>
            </w:r>
          </w:p>
        </w:tc>
        <w:tc>
          <w:tcPr>
            <w:tcW w:w="1691" w:type="dxa"/>
          </w:tcPr>
          <w:p w14:paraId="52CB9F74" w14:textId="205103AD" w:rsidR="008C3D99" w:rsidRPr="00541471" w:rsidRDefault="001A044B" w:rsidP="008A1F5E">
            <w:pPr>
              <w:jc w:val="center"/>
              <w:rPr>
                <w:sz w:val="22"/>
                <w:szCs w:val="22"/>
              </w:rPr>
            </w:pPr>
            <w:r w:rsidRPr="00541471">
              <w:rPr>
                <w:sz w:val="22"/>
                <w:szCs w:val="22"/>
              </w:rPr>
              <w:t>42</w:t>
            </w:r>
          </w:p>
        </w:tc>
        <w:tc>
          <w:tcPr>
            <w:tcW w:w="1113" w:type="dxa"/>
          </w:tcPr>
          <w:p w14:paraId="68B112FC" w14:textId="44315BFD" w:rsidR="008C3D99" w:rsidRPr="00541471" w:rsidRDefault="002510C4" w:rsidP="008A1F5E">
            <w:pPr>
              <w:jc w:val="center"/>
              <w:rPr>
                <w:sz w:val="22"/>
                <w:szCs w:val="22"/>
              </w:rPr>
            </w:pPr>
            <w:r w:rsidRPr="00541471">
              <w:rPr>
                <w:sz w:val="22"/>
                <w:szCs w:val="22"/>
              </w:rPr>
              <w:t>180</w:t>
            </w:r>
          </w:p>
        </w:tc>
      </w:tr>
      <w:tr w:rsidR="008C3D99" w:rsidRPr="00541471" w14:paraId="08FDE778" w14:textId="77777777" w:rsidTr="001A044B">
        <w:trPr>
          <w:jc w:val="center"/>
        </w:trPr>
        <w:tc>
          <w:tcPr>
            <w:tcW w:w="2122" w:type="dxa"/>
          </w:tcPr>
          <w:p w14:paraId="5CC17FC1" w14:textId="71F7D84B" w:rsidR="008C3D99" w:rsidRPr="00541471" w:rsidRDefault="001A044B" w:rsidP="008A1F5E">
            <w:pPr>
              <w:jc w:val="both"/>
              <w:rPr>
                <w:sz w:val="22"/>
                <w:szCs w:val="22"/>
              </w:rPr>
            </w:pPr>
            <w:r w:rsidRPr="00541471">
              <w:rPr>
                <w:sz w:val="22"/>
                <w:szCs w:val="22"/>
              </w:rPr>
              <w:t>Energy</w:t>
            </w:r>
          </w:p>
        </w:tc>
        <w:tc>
          <w:tcPr>
            <w:tcW w:w="1067" w:type="dxa"/>
          </w:tcPr>
          <w:p w14:paraId="064EF4A5" w14:textId="312AD0C2" w:rsidR="008C3D99" w:rsidRPr="00541471" w:rsidRDefault="001A044B" w:rsidP="008A1F5E">
            <w:pPr>
              <w:jc w:val="center"/>
              <w:rPr>
                <w:sz w:val="22"/>
                <w:szCs w:val="22"/>
              </w:rPr>
            </w:pPr>
            <w:r w:rsidRPr="00541471">
              <w:rPr>
                <w:sz w:val="22"/>
                <w:szCs w:val="22"/>
              </w:rPr>
              <w:t>37</w:t>
            </w:r>
          </w:p>
        </w:tc>
        <w:tc>
          <w:tcPr>
            <w:tcW w:w="1199" w:type="dxa"/>
          </w:tcPr>
          <w:p w14:paraId="1E0C1624" w14:textId="62D5BFF0" w:rsidR="008C3D99" w:rsidRPr="00541471" w:rsidRDefault="001A044B" w:rsidP="008A1F5E">
            <w:pPr>
              <w:jc w:val="center"/>
              <w:rPr>
                <w:sz w:val="22"/>
                <w:szCs w:val="22"/>
              </w:rPr>
            </w:pPr>
            <w:r w:rsidRPr="00541471">
              <w:rPr>
                <w:sz w:val="22"/>
                <w:szCs w:val="22"/>
              </w:rPr>
              <w:t>75</w:t>
            </w:r>
          </w:p>
        </w:tc>
        <w:tc>
          <w:tcPr>
            <w:tcW w:w="1691" w:type="dxa"/>
          </w:tcPr>
          <w:p w14:paraId="50BA1F65" w14:textId="1C15D3FA" w:rsidR="008C3D99" w:rsidRPr="00541471" w:rsidRDefault="001A044B" w:rsidP="008A1F5E">
            <w:pPr>
              <w:jc w:val="center"/>
              <w:rPr>
                <w:sz w:val="22"/>
                <w:szCs w:val="22"/>
              </w:rPr>
            </w:pPr>
            <w:r w:rsidRPr="00541471">
              <w:rPr>
                <w:sz w:val="22"/>
                <w:szCs w:val="22"/>
              </w:rPr>
              <w:t>62</w:t>
            </w:r>
          </w:p>
        </w:tc>
        <w:tc>
          <w:tcPr>
            <w:tcW w:w="1113" w:type="dxa"/>
          </w:tcPr>
          <w:p w14:paraId="0F534800" w14:textId="7EE525F2" w:rsidR="008C3D99" w:rsidRPr="00541471" w:rsidRDefault="002510C4" w:rsidP="008A1F5E">
            <w:pPr>
              <w:jc w:val="center"/>
              <w:rPr>
                <w:sz w:val="22"/>
                <w:szCs w:val="22"/>
              </w:rPr>
            </w:pPr>
            <w:r w:rsidRPr="00541471">
              <w:rPr>
                <w:sz w:val="22"/>
                <w:szCs w:val="22"/>
              </w:rPr>
              <w:t>174</w:t>
            </w:r>
          </w:p>
        </w:tc>
      </w:tr>
      <w:tr w:rsidR="001A044B" w:rsidRPr="00541471" w14:paraId="7A4AAFDF" w14:textId="77777777" w:rsidTr="001A044B">
        <w:trPr>
          <w:jc w:val="center"/>
        </w:trPr>
        <w:tc>
          <w:tcPr>
            <w:tcW w:w="2122" w:type="dxa"/>
          </w:tcPr>
          <w:p w14:paraId="0FA5944E" w14:textId="21E05B24" w:rsidR="001A044B" w:rsidRPr="00541471" w:rsidRDefault="001A044B" w:rsidP="001A044B">
            <w:pPr>
              <w:jc w:val="both"/>
              <w:rPr>
                <w:sz w:val="22"/>
                <w:szCs w:val="22"/>
              </w:rPr>
            </w:pPr>
            <w:r w:rsidRPr="00541471">
              <w:rPr>
                <w:sz w:val="22"/>
                <w:szCs w:val="22"/>
              </w:rPr>
              <w:t>Finance &amp; Banking</w:t>
            </w:r>
          </w:p>
        </w:tc>
        <w:tc>
          <w:tcPr>
            <w:tcW w:w="1067" w:type="dxa"/>
          </w:tcPr>
          <w:p w14:paraId="5E37202B" w14:textId="63AD0925" w:rsidR="001A044B" w:rsidRPr="00541471" w:rsidRDefault="001A044B" w:rsidP="001A044B">
            <w:pPr>
              <w:jc w:val="center"/>
              <w:rPr>
                <w:sz w:val="22"/>
                <w:szCs w:val="22"/>
              </w:rPr>
            </w:pPr>
            <w:r w:rsidRPr="00541471">
              <w:rPr>
                <w:sz w:val="22"/>
                <w:szCs w:val="22"/>
              </w:rPr>
              <w:t>54</w:t>
            </w:r>
          </w:p>
        </w:tc>
        <w:tc>
          <w:tcPr>
            <w:tcW w:w="1199" w:type="dxa"/>
          </w:tcPr>
          <w:p w14:paraId="03D9F56E" w14:textId="7201BC54" w:rsidR="001A044B" w:rsidRPr="00541471" w:rsidRDefault="001A044B" w:rsidP="001A044B">
            <w:pPr>
              <w:jc w:val="center"/>
              <w:rPr>
                <w:sz w:val="22"/>
                <w:szCs w:val="22"/>
              </w:rPr>
            </w:pPr>
            <w:r w:rsidRPr="00541471">
              <w:rPr>
                <w:sz w:val="22"/>
                <w:szCs w:val="22"/>
              </w:rPr>
              <w:t>78</w:t>
            </w:r>
          </w:p>
        </w:tc>
        <w:tc>
          <w:tcPr>
            <w:tcW w:w="1691" w:type="dxa"/>
          </w:tcPr>
          <w:p w14:paraId="5BA92E56" w14:textId="3CE475C6" w:rsidR="001A044B" w:rsidRPr="00541471" w:rsidRDefault="001A044B" w:rsidP="001A044B">
            <w:pPr>
              <w:jc w:val="center"/>
              <w:rPr>
                <w:sz w:val="22"/>
                <w:szCs w:val="22"/>
              </w:rPr>
            </w:pPr>
            <w:r w:rsidRPr="00541471">
              <w:rPr>
                <w:sz w:val="22"/>
                <w:szCs w:val="22"/>
              </w:rPr>
              <w:t>40</w:t>
            </w:r>
          </w:p>
        </w:tc>
        <w:tc>
          <w:tcPr>
            <w:tcW w:w="1113" w:type="dxa"/>
          </w:tcPr>
          <w:p w14:paraId="04638DFC" w14:textId="09E0838B" w:rsidR="001A044B" w:rsidRPr="00541471" w:rsidRDefault="002510C4" w:rsidP="001A044B">
            <w:pPr>
              <w:jc w:val="center"/>
              <w:rPr>
                <w:sz w:val="22"/>
                <w:szCs w:val="22"/>
              </w:rPr>
            </w:pPr>
            <w:r w:rsidRPr="00541471">
              <w:rPr>
                <w:sz w:val="22"/>
                <w:szCs w:val="22"/>
              </w:rPr>
              <w:t>172</w:t>
            </w:r>
          </w:p>
        </w:tc>
      </w:tr>
      <w:tr w:rsidR="001A044B" w:rsidRPr="00541471" w14:paraId="11179887" w14:textId="77777777" w:rsidTr="001A044B">
        <w:trPr>
          <w:jc w:val="center"/>
        </w:trPr>
        <w:tc>
          <w:tcPr>
            <w:tcW w:w="2122" w:type="dxa"/>
          </w:tcPr>
          <w:p w14:paraId="1E49E81D" w14:textId="108F0171" w:rsidR="001A044B" w:rsidRPr="00541471" w:rsidRDefault="001A044B" w:rsidP="001A044B">
            <w:pPr>
              <w:jc w:val="both"/>
              <w:rPr>
                <w:sz w:val="22"/>
                <w:szCs w:val="22"/>
              </w:rPr>
            </w:pPr>
            <w:r w:rsidRPr="00541471">
              <w:rPr>
                <w:sz w:val="22"/>
                <w:szCs w:val="22"/>
              </w:rPr>
              <w:t>ICT</w:t>
            </w:r>
          </w:p>
        </w:tc>
        <w:tc>
          <w:tcPr>
            <w:tcW w:w="1067" w:type="dxa"/>
          </w:tcPr>
          <w:p w14:paraId="145A5BCE" w14:textId="2D602255" w:rsidR="001A044B" w:rsidRPr="00541471" w:rsidRDefault="001A044B" w:rsidP="001A044B">
            <w:pPr>
              <w:jc w:val="center"/>
              <w:rPr>
                <w:sz w:val="22"/>
                <w:szCs w:val="22"/>
              </w:rPr>
            </w:pPr>
            <w:r w:rsidRPr="00541471">
              <w:rPr>
                <w:sz w:val="22"/>
                <w:szCs w:val="22"/>
              </w:rPr>
              <w:t>49</w:t>
            </w:r>
          </w:p>
        </w:tc>
        <w:tc>
          <w:tcPr>
            <w:tcW w:w="1199" w:type="dxa"/>
          </w:tcPr>
          <w:p w14:paraId="6980BB4F" w14:textId="1A086B33" w:rsidR="001A044B" w:rsidRPr="00541471" w:rsidRDefault="001A044B" w:rsidP="001A044B">
            <w:pPr>
              <w:jc w:val="center"/>
              <w:rPr>
                <w:sz w:val="22"/>
                <w:szCs w:val="22"/>
              </w:rPr>
            </w:pPr>
            <w:r w:rsidRPr="00541471">
              <w:rPr>
                <w:sz w:val="22"/>
                <w:szCs w:val="22"/>
              </w:rPr>
              <w:t>72</w:t>
            </w:r>
          </w:p>
        </w:tc>
        <w:tc>
          <w:tcPr>
            <w:tcW w:w="1691" w:type="dxa"/>
          </w:tcPr>
          <w:p w14:paraId="0A9EBEDD" w14:textId="19E309EB" w:rsidR="001A044B" w:rsidRPr="00541471" w:rsidRDefault="001A044B" w:rsidP="001A044B">
            <w:pPr>
              <w:jc w:val="center"/>
              <w:rPr>
                <w:sz w:val="22"/>
                <w:szCs w:val="22"/>
              </w:rPr>
            </w:pPr>
            <w:r w:rsidRPr="00541471">
              <w:rPr>
                <w:sz w:val="22"/>
                <w:szCs w:val="22"/>
              </w:rPr>
              <w:t>51</w:t>
            </w:r>
          </w:p>
        </w:tc>
        <w:tc>
          <w:tcPr>
            <w:tcW w:w="1113" w:type="dxa"/>
          </w:tcPr>
          <w:p w14:paraId="070CCCC0" w14:textId="1A0E3789" w:rsidR="001A044B" w:rsidRPr="00541471" w:rsidRDefault="002510C4" w:rsidP="001A044B">
            <w:pPr>
              <w:jc w:val="center"/>
              <w:rPr>
                <w:sz w:val="22"/>
                <w:szCs w:val="22"/>
              </w:rPr>
            </w:pPr>
            <w:r w:rsidRPr="00541471">
              <w:rPr>
                <w:sz w:val="22"/>
                <w:szCs w:val="22"/>
              </w:rPr>
              <w:t>172</w:t>
            </w:r>
          </w:p>
        </w:tc>
      </w:tr>
      <w:tr w:rsidR="008C3D99" w:rsidRPr="00541471" w14:paraId="6712C1B4" w14:textId="77777777" w:rsidTr="001A044B">
        <w:trPr>
          <w:jc w:val="center"/>
        </w:trPr>
        <w:tc>
          <w:tcPr>
            <w:tcW w:w="2122" w:type="dxa"/>
          </w:tcPr>
          <w:p w14:paraId="51431E0D" w14:textId="77777777" w:rsidR="008C3D99" w:rsidRPr="00541471" w:rsidRDefault="008C3D99" w:rsidP="008A1F5E">
            <w:pPr>
              <w:jc w:val="both"/>
              <w:rPr>
                <w:sz w:val="22"/>
                <w:szCs w:val="22"/>
              </w:rPr>
            </w:pPr>
            <w:r w:rsidRPr="00541471">
              <w:rPr>
                <w:sz w:val="22"/>
                <w:szCs w:val="22"/>
              </w:rPr>
              <w:t>Total</w:t>
            </w:r>
          </w:p>
        </w:tc>
        <w:tc>
          <w:tcPr>
            <w:tcW w:w="1067" w:type="dxa"/>
          </w:tcPr>
          <w:p w14:paraId="16E4BC9B" w14:textId="2E1EDD99" w:rsidR="008C3D99" w:rsidRPr="00541471" w:rsidRDefault="002510C4" w:rsidP="008A1F5E">
            <w:pPr>
              <w:jc w:val="center"/>
              <w:rPr>
                <w:sz w:val="22"/>
                <w:szCs w:val="22"/>
              </w:rPr>
            </w:pPr>
            <w:r w:rsidRPr="00541471">
              <w:rPr>
                <w:sz w:val="22"/>
                <w:szCs w:val="22"/>
              </w:rPr>
              <w:t>225</w:t>
            </w:r>
          </w:p>
        </w:tc>
        <w:tc>
          <w:tcPr>
            <w:tcW w:w="1199" w:type="dxa"/>
          </w:tcPr>
          <w:p w14:paraId="60243EA7" w14:textId="3FE5FB2A" w:rsidR="008C3D99" w:rsidRPr="00541471" w:rsidRDefault="002510C4" w:rsidP="008A1F5E">
            <w:pPr>
              <w:jc w:val="center"/>
              <w:rPr>
                <w:sz w:val="22"/>
                <w:szCs w:val="22"/>
              </w:rPr>
            </w:pPr>
            <w:r w:rsidRPr="00541471">
              <w:rPr>
                <w:sz w:val="22"/>
                <w:szCs w:val="22"/>
              </w:rPr>
              <w:t>384</w:t>
            </w:r>
          </w:p>
        </w:tc>
        <w:tc>
          <w:tcPr>
            <w:tcW w:w="1691" w:type="dxa"/>
          </w:tcPr>
          <w:p w14:paraId="69847D48" w14:textId="5AE7DB26" w:rsidR="008C3D99" w:rsidRPr="00541471" w:rsidRDefault="002510C4" w:rsidP="008A1F5E">
            <w:pPr>
              <w:jc w:val="center"/>
              <w:rPr>
                <w:sz w:val="22"/>
                <w:szCs w:val="22"/>
              </w:rPr>
            </w:pPr>
            <w:r w:rsidRPr="00541471">
              <w:rPr>
                <w:sz w:val="22"/>
                <w:szCs w:val="22"/>
              </w:rPr>
              <w:t>261</w:t>
            </w:r>
          </w:p>
        </w:tc>
        <w:tc>
          <w:tcPr>
            <w:tcW w:w="1113" w:type="dxa"/>
          </w:tcPr>
          <w:p w14:paraId="1AC73396" w14:textId="3BB383F0" w:rsidR="008C3D99" w:rsidRPr="00541471" w:rsidRDefault="00DC3789" w:rsidP="008A1F5E">
            <w:pPr>
              <w:jc w:val="center"/>
              <w:rPr>
                <w:sz w:val="22"/>
                <w:szCs w:val="22"/>
              </w:rPr>
            </w:pPr>
            <w:r w:rsidRPr="00541471">
              <w:rPr>
                <w:sz w:val="22"/>
                <w:szCs w:val="22"/>
              </w:rPr>
              <w:t>870</w:t>
            </w:r>
          </w:p>
        </w:tc>
      </w:tr>
    </w:tbl>
    <w:p w14:paraId="5BA90DEB"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187C1EBF" w14:textId="77777777" w:rsidR="00D85283" w:rsidRPr="00541471" w:rsidRDefault="00D85283" w:rsidP="008C3D99">
      <w:pPr>
        <w:jc w:val="both"/>
        <w:rPr>
          <w:rFonts w:cstheme="minorHAnsi"/>
          <w:b/>
          <w:bCs/>
          <w:sz w:val="22"/>
          <w:szCs w:val="22"/>
        </w:rPr>
      </w:pPr>
    </w:p>
    <w:p w14:paraId="2AEA0D02" w14:textId="7F87D179" w:rsidR="008C3D99" w:rsidRPr="00541471" w:rsidRDefault="008C3D99" w:rsidP="008C3D99">
      <w:pPr>
        <w:jc w:val="both"/>
        <w:rPr>
          <w:rFonts w:cstheme="minorHAnsi"/>
          <w:sz w:val="22"/>
          <w:szCs w:val="22"/>
        </w:rPr>
      </w:pPr>
      <w:r w:rsidRPr="00541471">
        <w:rPr>
          <w:rFonts w:cstheme="minorHAnsi"/>
          <w:sz w:val="22"/>
          <w:szCs w:val="22"/>
        </w:rPr>
        <w:t xml:space="preserve">As shown in table above a convenience quota sampling </w:t>
      </w:r>
      <w:r w:rsidR="002510C4" w:rsidRPr="00541471">
        <w:rPr>
          <w:rFonts w:cstheme="minorHAnsi"/>
          <w:sz w:val="22"/>
          <w:szCs w:val="22"/>
        </w:rPr>
        <w:t>has been</w:t>
      </w:r>
      <w:r w:rsidRPr="00541471">
        <w:rPr>
          <w:rFonts w:cstheme="minorHAnsi"/>
          <w:sz w:val="22"/>
          <w:szCs w:val="22"/>
        </w:rPr>
        <w:t xml:space="preserve"> used to access these different groups in 5 pre-selected sectors and provinces. In convenience sampling, we select individuals into our sample based on their availability to the researchers rather than selecting subjects at random from the entire population. As a result, the extent to which the sample is representative of the target population is not known. However, we will interpret differences and relationships for different groups and categories.  </w:t>
      </w:r>
    </w:p>
    <w:p w14:paraId="7001C6E9" w14:textId="77777777" w:rsidR="008C3D99" w:rsidRPr="00541471" w:rsidRDefault="008C3D99" w:rsidP="008C3D99">
      <w:pPr>
        <w:jc w:val="both"/>
        <w:rPr>
          <w:rFonts w:cstheme="minorHAnsi"/>
          <w:sz w:val="22"/>
          <w:szCs w:val="22"/>
        </w:rPr>
      </w:pPr>
    </w:p>
    <w:p w14:paraId="0F38D9E6" w14:textId="69ECFAEF" w:rsidR="008C3D99" w:rsidRPr="00541471" w:rsidRDefault="008C3D99" w:rsidP="008C3D99">
      <w:pPr>
        <w:jc w:val="both"/>
        <w:rPr>
          <w:rFonts w:cstheme="minorHAnsi"/>
          <w:sz w:val="22"/>
          <w:szCs w:val="22"/>
        </w:rPr>
      </w:pPr>
      <w:r w:rsidRPr="00541471">
        <w:rPr>
          <w:rFonts w:cstheme="minorHAnsi"/>
          <w:sz w:val="22"/>
          <w:szCs w:val="22"/>
        </w:rPr>
        <w:t xml:space="preserve">The access to target groups </w:t>
      </w:r>
      <w:r w:rsidR="002510C4" w:rsidRPr="00541471">
        <w:rPr>
          <w:rFonts w:cstheme="minorHAnsi"/>
          <w:sz w:val="22"/>
          <w:szCs w:val="22"/>
        </w:rPr>
        <w:t>has been</w:t>
      </w:r>
      <w:r w:rsidRPr="00541471">
        <w:rPr>
          <w:rFonts w:cstheme="minorHAnsi"/>
          <w:sz w:val="22"/>
          <w:szCs w:val="22"/>
        </w:rPr>
        <w:t xml:space="preserve"> facilitated by the institutions participated in the SWOT meeting and Pre-Study workshop. The process is summarized below:</w:t>
      </w:r>
    </w:p>
    <w:p w14:paraId="130C0CC5" w14:textId="3C2043A2" w:rsidR="008C3D99" w:rsidRPr="00541471" w:rsidRDefault="00A1605A" w:rsidP="00A1605A">
      <w:pPr>
        <w:pStyle w:val="Caption"/>
        <w:jc w:val="center"/>
        <w:rPr>
          <w:rFonts w:cstheme="minorHAnsi"/>
          <w:b/>
          <w:bCs/>
          <w:sz w:val="22"/>
          <w:szCs w:val="22"/>
        </w:rPr>
      </w:pPr>
      <w:bookmarkStart w:id="85" w:name="_Toc10821919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w:t>
      </w:r>
      <w:r w:rsidRPr="00541471">
        <w:rPr>
          <w:b/>
          <w:bCs/>
          <w:sz w:val="22"/>
          <w:szCs w:val="22"/>
        </w:rPr>
        <w:fldChar w:fldCharType="end"/>
      </w:r>
      <w:r w:rsidRPr="00541471">
        <w:rPr>
          <w:b/>
          <w:bCs/>
          <w:sz w:val="22"/>
          <w:szCs w:val="22"/>
        </w:rPr>
        <w:t xml:space="preserve"> – Process for access to respondents</w:t>
      </w:r>
      <w:bookmarkEnd w:id="85"/>
    </w:p>
    <w:p w14:paraId="0F00CC92" w14:textId="3292B416" w:rsidR="008C3D99" w:rsidRPr="00541471" w:rsidRDefault="008C3D99" w:rsidP="00BB0F5E">
      <w:pPr>
        <w:ind w:left="720"/>
        <w:jc w:val="both"/>
        <w:rPr>
          <w:rFonts w:cstheme="minorHAnsi"/>
          <w:sz w:val="22"/>
          <w:szCs w:val="22"/>
        </w:rPr>
      </w:pPr>
      <w:r w:rsidRPr="00541471">
        <w:rPr>
          <w:rFonts w:cstheme="minorHAnsi"/>
          <w:noProof/>
          <w:sz w:val="22"/>
          <w:szCs w:val="22"/>
          <w:lang w:eastAsia="en-GB"/>
        </w:rPr>
        <w:drawing>
          <wp:inline distT="0" distB="0" distL="0" distR="0" wp14:anchorId="27934B4B" wp14:editId="0BB10B3A">
            <wp:extent cx="5486400" cy="864158"/>
            <wp:effectExtent l="19050" t="0" r="19050" b="127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0541471">
        <w:rPr>
          <w:rFonts w:cstheme="minorHAnsi"/>
          <w:sz w:val="22"/>
          <w:szCs w:val="22"/>
        </w:rPr>
        <w:t xml:space="preserve"> </w:t>
      </w:r>
    </w:p>
    <w:p w14:paraId="1AE9DDFD" w14:textId="77777777" w:rsidR="00A1605A" w:rsidRPr="00541471" w:rsidRDefault="00A1605A" w:rsidP="008C3D99">
      <w:pPr>
        <w:jc w:val="both"/>
        <w:rPr>
          <w:rFonts w:cstheme="minorHAnsi"/>
          <w:sz w:val="22"/>
          <w:szCs w:val="22"/>
        </w:rPr>
      </w:pPr>
    </w:p>
    <w:p w14:paraId="241FC829" w14:textId="19C375E3" w:rsidR="00340DCA" w:rsidRPr="00541471" w:rsidRDefault="00065E8F" w:rsidP="00D85283">
      <w:pPr>
        <w:jc w:val="both"/>
        <w:rPr>
          <w:rFonts w:cstheme="minorHAnsi"/>
          <w:sz w:val="22"/>
          <w:szCs w:val="22"/>
        </w:rPr>
      </w:pPr>
      <w:r>
        <w:rPr>
          <w:rFonts w:cstheme="minorHAnsi"/>
          <w:sz w:val="22"/>
          <w:szCs w:val="22"/>
        </w:rPr>
        <w:t xml:space="preserve">MoLSS </w:t>
      </w:r>
      <w:r w:rsidR="008C3D99" w:rsidRPr="00541471">
        <w:rPr>
          <w:rFonts w:cstheme="minorHAnsi"/>
          <w:sz w:val="22"/>
          <w:szCs w:val="22"/>
        </w:rPr>
        <w:t>sen</w:t>
      </w:r>
      <w:r w:rsidR="002510C4" w:rsidRPr="00541471">
        <w:rPr>
          <w:rFonts w:cstheme="minorHAnsi"/>
          <w:sz w:val="22"/>
          <w:szCs w:val="22"/>
        </w:rPr>
        <w:t>t</w:t>
      </w:r>
      <w:r w:rsidR="008C3D99" w:rsidRPr="00541471">
        <w:rPr>
          <w:rFonts w:cstheme="minorHAnsi"/>
          <w:sz w:val="22"/>
          <w:szCs w:val="22"/>
        </w:rPr>
        <w:t xml:space="preserve"> official letters about research to governorates of pre-selected five provinces. Additionally, GM of Banks and Financial Institutions and institutions related with energy sector </w:t>
      </w:r>
      <w:r w:rsidR="002510C4" w:rsidRPr="00541471">
        <w:rPr>
          <w:rFonts w:cstheme="minorHAnsi"/>
          <w:sz w:val="22"/>
          <w:szCs w:val="22"/>
        </w:rPr>
        <w:t>have been</w:t>
      </w:r>
      <w:r w:rsidR="008C3D99" w:rsidRPr="00541471">
        <w:rPr>
          <w:rFonts w:cstheme="minorHAnsi"/>
          <w:sz w:val="22"/>
          <w:szCs w:val="22"/>
        </w:rPr>
        <w:t xml:space="preserve"> informed by OB. </w:t>
      </w:r>
      <w:r w:rsidR="002510C4" w:rsidRPr="00541471">
        <w:rPr>
          <w:rFonts w:cstheme="minorHAnsi"/>
          <w:sz w:val="22"/>
          <w:szCs w:val="22"/>
        </w:rPr>
        <w:t xml:space="preserve">As </w:t>
      </w:r>
      <w:r w:rsidR="00A1605A" w:rsidRPr="00541471">
        <w:rPr>
          <w:rFonts w:cstheme="minorHAnsi"/>
          <w:sz w:val="22"/>
          <w:szCs w:val="22"/>
        </w:rPr>
        <w:t>expected,</w:t>
      </w:r>
      <w:r w:rsidR="008C3D99" w:rsidRPr="00541471">
        <w:rPr>
          <w:rFonts w:cstheme="minorHAnsi"/>
          <w:sz w:val="22"/>
          <w:szCs w:val="22"/>
        </w:rPr>
        <w:t xml:space="preserve"> the internal procedures w</w:t>
      </w:r>
      <w:r w:rsidR="002510C4" w:rsidRPr="00541471">
        <w:rPr>
          <w:rFonts w:cstheme="minorHAnsi"/>
          <w:sz w:val="22"/>
          <w:szCs w:val="22"/>
        </w:rPr>
        <w:t>as</w:t>
      </w:r>
      <w:r w:rsidR="008C3D99" w:rsidRPr="00541471">
        <w:rPr>
          <w:rFonts w:cstheme="minorHAnsi"/>
          <w:sz w:val="22"/>
          <w:szCs w:val="22"/>
        </w:rPr>
        <w:t xml:space="preserve"> not last too long and institutions facilitate</w:t>
      </w:r>
      <w:r w:rsidR="002510C4" w:rsidRPr="00541471">
        <w:rPr>
          <w:rFonts w:cstheme="minorHAnsi"/>
          <w:sz w:val="22"/>
          <w:szCs w:val="22"/>
        </w:rPr>
        <w:t>d</w:t>
      </w:r>
      <w:r w:rsidR="008C3D99" w:rsidRPr="00541471">
        <w:rPr>
          <w:rFonts w:cstheme="minorHAnsi"/>
          <w:sz w:val="22"/>
          <w:szCs w:val="22"/>
        </w:rPr>
        <w:t xml:space="preserve"> access to sector </w:t>
      </w:r>
      <w:r w:rsidR="008C3D99" w:rsidRPr="00541471">
        <w:rPr>
          <w:rFonts w:cstheme="minorHAnsi"/>
          <w:sz w:val="22"/>
          <w:szCs w:val="22"/>
        </w:rPr>
        <w:lastRenderedPageBreak/>
        <w:t xml:space="preserve">experts, employers and employees </w:t>
      </w:r>
      <w:r w:rsidR="002510C4" w:rsidRPr="00541471">
        <w:rPr>
          <w:rFonts w:cstheme="minorHAnsi"/>
          <w:sz w:val="22"/>
          <w:szCs w:val="22"/>
        </w:rPr>
        <w:t xml:space="preserve">as much as possible </w:t>
      </w:r>
      <w:r w:rsidR="008C3D99" w:rsidRPr="00541471">
        <w:rPr>
          <w:rFonts w:cstheme="minorHAnsi"/>
          <w:sz w:val="22"/>
          <w:szCs w:val="22"/>
        </w:rPr>
        <w:t>to get their feedback by means of the questionnaire prepared.</w:t>
      </w:r>
      <w:r w:rsidR="00296775" w:rsidRPr="00541471">
        <w:rPr>
          <w:rFonts w:cstheme="minorHAnsi"/>
          <w:sz w:val="22"/>
          <w:szCs w:val="22"/>
        </w:rPr>
        <w:br w:type="page"/>
      </w:r>
    </w:p>
    <w:p w14:paraId="17DD8BE5" w14:textId="47935A54" w:rsidR="00340DCA" w:rsidRPr="00541471" w:rsidRDefault="00184134" w:rsidP="00B136F4">
      <w:pPr>
        <w:pStyle w:val="Heading1"/>
        <w:numPr>
          <w:ilvl w:val="0"/>
          <w:numId w:val="4"/>
        </w:numPr>
      </w:pPr>
      <w:bookmarkStart w:id="86" w:name="_Toc108219118"/>
      <w:bookmarkStart w:id="87" w:name="_Toc156572392"/>
      <w:r w:rsidRPr="00541471">
        <w:lastRenderedPageBreak/>
        <w:t>Findings from Sector Study Survey</w:t>
      </w:r>
      <w:bookmarkEnd w:id="86"/>
      <w:bookmarkEnd w:id="87"/>
    </w:p>
    <w:p w14:paraId="252A87E0" w14:textId="7AFD311D" w:rsidR="00EE27C8" w:rsidRPr="00541471" w:rsidRDefault="00EE27C8" w:rsidP="00B73EE5">
      <w:pPr>
        <w:jc w:val="both"/>
        <w:rPr>
          <w:rFonts w:cstheme="minorHAnsi"/>
          <w:sz w:val="22"/>
          <w:szCs w:val="22"/>
        </w:rPr>
      </w:pPr>
      <w:r w:rsidRPr="00541471">
        <w:rPr>
          <w:rFonts w:cstheme="minorHAnsi"/>
          <w:sz w:val="22"/>
          <w:szCs w:val="22"/>
        </w:rPr>
        <w:t>Sector study findings are given sector by sector.</w:t>
      </w:r>
    </w:p>
    <w:p w14:paraId="25BA08BD" w14:textId="685F762F" w:rsidR="002C505F" w:rsidRPr="00541471" w:rsidRDefault="002C505F" w:rsidP="00B136F4">
      <w:pPr>
        <w:pStyle w:val="Heading1"/>
        <w:numPr>
          <w:ilvl w:val="1"/>
          <w:numId w:val="8"/>
        </w:numPr>
        <w:ind w:left="1134"/>
        <w:rPr>
          <w:sz w:val="28"/>
          <w:szCs w:val="28"/>
        </w:rPr>
      </w:pPr>
      <w:bookmarkStart w:id="88" w:name="_Toc108219119"/>
      <w:bookmarkStart w:id="89" w:name="_Toc156572393"/>
      <w:r w:rsidRPr="00541471">
        <w:rPr>
          <w:sz w:val="28"/>
          <w:szCs w:val="28"/>
        </w:rPr>
        <w:t>Education Sector</w:t>
      </w:r>
      <w:bookmarkEnd w:id="88"/>
      <w:bookmarkEnd w:id="89"/>
    </w:p>
    <w:p w14:paraId="3145E2D5" w14:textId="42E521D8" w:rsidR="00FB16A0" w:rsidRPr="00541471" w:rsidRDefault="00FB16A0" w:rsidP="00B136F4">
      <w:pPr>
        <w:pStyle w:val="Heading3"/>
        <w:numPr>
          <w:ilvl w:val="2"/>
          <w:numId w:val="8"/>
        </w:numPr>
        <w:jc w:val="both"/>
      </w:pPr>
      <w:bookmarkStart w:id="90" w:name="_Toc108219120"/>
      <w:bookmarkStart w:id="91" w:name="_Toc156572394"/>
      <w:r w:rsidRPr="00541471">
        <w:t>Number of interviewed people</w:t>
      </w:r>
      <w:bookmarkEnd w:id="90"/>
      <w:bookmarkEnd w:id="91"/>
    </w:p>
    <w:p w14:paraId="0C9F5556" w14:textId="5703FE3F" w:rsidR="0088775C" w:rsidRPr="00541471" w:rsidRDefault="0088775C" w:rsidP="0088775C">
      <w:pPr>
        <w:jc w:val="both"/>
        <w:rPr>
          <w:rFonts w:cstheme="minorHAnsi"/>
          <w:sz w:val="22"/>
          <w:szCs w:val="22"/>
        </w:rPr>
      </w:pPr>
      <w:bookmarkStart w:id="92" w:name="OLE_LINK4"/>
      <w:bookmarkStart w:id="93" w:name="OLE_LINK5"/>
      <w:r w:rsidRPr="00541471">
        <w:rPr>
          <w:rFonts w:cstheme="minorHAnsi"/>
          <w:sz w:val="22"/>
          <w:szCs w:val="22"/>
        </w:rPr>
        <w:t xml:space="preserve">The main element of the field study for Education Sector was a total of 171 </w:t>
      </w:r>
      <w:r w:rsidR="00536E8E" w:rsidRPr="00541471">
        <w:rPr>
          <w:rFonts w:cstheme="minorHAnsi"/>
          <w:sz w:val="22"/>
          <w:szCs w:val="22"/>
        </w:rPr>
        <w:t xml:space="preserve">face-to-face interviews with </w:t>
      </w:r>
      <w:r w:rsidR="00536E8E">
        <w:rPr>
          <w:rFonts w:cstheme="minorHAnsi"/>
          <w:sz w:val="22"/>
          <w:szCs w:val="22"/>
        </w:rPr>
        <w:t xml:space="preserve">sector experts, </w:t>
      </w:r>
      <w:r w:rsidR="00536E8E" w:rsidRPr="00541471">
        <w:rPr>
          <w:rFonts w:cstheme="minorHAnsi"/>
          <w:sz w:val="22"/>
          <w:szCs w:val="22"/>
        </w:rPr>
        <w:t xml:space="preserve">decision makers, </w:t>
      </w:r>
      <w:r w:rsidR="00536E8E">
        <w:rPr>
          <w:rFonts w:cstheme="minorHAnsi"/>
          <w:sz w:val="22"/>
          <w:szCs w:val="22"/>
        </w:rPr>
        <w:t xml:space="preserve">employers, managers and </w:t>
      </w:r>
      <w:r w:rsidR="00536E8E" w:rsidRPr="00541471">
        <w:rPr>
          <w:rFonts w:cstheme="minorHAnsi"/>
          <w:sz w:val="22"/>
          <w:szCs w:val="22"/>
        </w:rPr>
        <w:t xml:space="preserve">employees </w:t>
      </w:r>
      <w:r w:rsidRPr="00541471">
        <w:rPr>
          <w:rFonts w:cstheme="minorHAnsi"/>
          <w:sz w:val="22"/>
          <w:szCs w:val="22"/>
        </w:rPr>
        <w:t>in Information and Communication Sector, conducted in Ankara, Bursa, Izmir, Adana and Istanbul, to gain an understanding of the current situation and the future trends in respect of jobs and skills requirements. For this purpose, three different questionnaires were prepared (Annex X), one for decision makers/sector experts, one for employers and one for employees with questions influenced by feedback from stakeholders during the stakeholder meetings and the Pre-Study Workshop. The field study was conducted during March 2022.</w:t>
      </w:r>
    </w:p>
    <w:p w14:paraId="5799874D" w14:textId="77777777" w:rsidR="0088775C" w:rsidRPr="00541471" w:rsidRDefault="0088775C" w:rsidP="0088775C">
      <w:pPr>
        <w:jc w:val="both"/>
        <w:rPr>
          <w:rFonts w:cstheme="minorHAnsi"/>
          <w:sz w:val="22"/>
          <w:szCs w:val="22"/>
        </w:rPr>
      </w:pPr>
    </w:p>
    <w:p w14:paraId="37E8849E" w14:textId="77777777" w:rsidR="0088775C" w:rsidRPr="00541471" w:rsidRDefault="0088775C" w:rsidP="0088775C">
      <w:pPr>
        <w:jc w:val="both"/>
        <w:rPr>
          <w:rFonts w:cstheme="minorHAnsi"/>
          <w:sz w:val="22"/>
          <w:szCs w:val="22"/>
        </w:rPr>
      </w:pPr>
      <w:r w:rsidRPr="00541471">
        <w:rPr>
          <w:rFonts w:cstheme="minorHAnsi"/>
          <w:sz w:val="22"/>
          <w:szCs w:val="22"/>
        </w:rPr>
        <w:t>The questionnaires consist of subjects below:</w:t>
      </w:r>
    </w:p>
    <w:p w14:paraId="6E346D99" w14:textId="77777777" w:rsidR="0088775C" w:rsidRPr="00541471" w:rsidRDefault="0088775C" w:rsidP="0088775C">
      <w:pPr>
        <w:jc w:val="both"/>
        <w:rPr>
          <w:rFonts w:cstheme="minorHAnsi"/>
          <w:sz w:val="22"/>
          <w:szCs w:val="22"/>
        </w:rPr>
      </w:pPr>
    </w:p>
    <w:p w14:paraId="6C5D7C5E" w14:textId="77777777" w:rsidR="0088775C" w:rsidRPr="00541471" w:rsidRDefault="0088775C" w:rsidP="0088775C">
      <w:pPr>
        <w:ind w:left="426"/>
        <w:jc w:val="both"/>
        <w:rPr>
          <w:rFonts w:cstheme="minorHAnsi"/>
          <w:sz w:val="22"/>
          <w:szCs w:val="22"/>
        </w:rPr>
      </w:pPr>
      <w:r w:rsidRPr="00541471">
        <w:rPr>
          <w:rFonts w:cstheme="minorHAnsi"/>
          <w:sz w:val="22"/>
          <w:szCs w:val="22"/>
        </w:rPr>
        <w:t>1.</w:t>
      </w:r>
      <w:r w:rsidRPr="00541471">
        <w:rPr>
          <w:rFonts w:cstheme="minorHAnsi"/>
          <w:sz w:val="22"/>
          <w:szCs w:val="22"/>
        </w:rPr>
        <w:tab/>
        <w:t>General information about the respondents</w:t>
      </w:r>
    </w:p>
    <w:p w14:paraId="597910AB" w14:textId="77777777" w:rsidR="0088775C" w:rsidRPr="00541471" w:rsidRDefault="0088775C" w:rsidP="0088775C">
      <w:pPr>
        <w:ind w:left="426"/>
        <w:jc w:val="both"/>
        <w:rPr>
          <w:rFonts w:cstheme="minorHAnsi"/>
          <w:sz w:val="22"/>
          <w:szCs w:val="22"/>
        </w:rPr>
      </w:pPr>
      <w:r w:rsidRPr="00541471">
        <w:rPr>
          <w:rFonts w:cstheme="minorHAnsi"/>
          <w:sz w:val="22"/>
          <w:szCs w:val="22"/>
        </w:rPr>
        <w:t>2.</w:t>
      </w:r>
      <w:r w:rsidRPr="00541471">
        <w:rPr>
          <w:rFonts w:cstheme="minorHAnsi"/>
          <w:sz w:val="22"/>
          <w:szCs w:val="22"/>
        </w:rPr>
        <w:tab/>
        <w:t>Decent work concept, flexible and remote work</w:t>
      </w:r>
    </w:p>
    <w:p w14:paraId="148146F7" w14:textId="77777777" w:rsidR="0088775C" w:rsidRPr="00541471" w:rsidRDefault="0088775C" w:rsidP="0088775C">
      <w:pPr>
        <w:ind w:left="426"/>
        <w:jc w:val="both"/>
        <w:rPr>
          <w:rFonts w:cstheme="minorHAnsi"/>
          <w:sz w:val="22"/>
          <w:szCs w:val="22"/>
        </w:rPr>
      </w:pPr>
      <w:bookmarkStart w:id="94" w:name="OLE_LINK6"/>
      <w:r w:rsidRPr="00541471">
        <w:rPr>
          <w:rFonts w:cstheme="minorHAnsi"/>
          <w:sz w:val="22"/>
          <w:szCs w:val="22"/>
        </w:rPr>
        <w:t xml:space="preserve">3. </w:t>
      </w:r>
      <w:r w:rsidRPr="00541471">
        <w:rPr>
          <w:rFonts w:cstheme="minorHAnsi"/>
          <w:sz w:val="22"/>
          <w:szCs w:val="22"/>
        </w:rPr>
        <w:tab/>
        <w:t>Digital technologies and adaptation</w:t>
      </w:r>
    </w:p>
    <w:p w14:paraId="3E8C3936" w14:textId="77777777" w:rsidR="0088775C" w:rsidRPr="00541471" w:rsidRDefault="0088775C" w:rsidP="0088775C">
      <w:pPr>
        <w:ind w:left="426"/>
        <w:jc w:val="both"/>
        <w:rPr>
          <w:rFonts w:cstheme="minorHAnsi"/>
          <w:sz w:val="22"/>
          <w:szCs w:val="22"/>
        </w:rPr>
      </w:pPr>
      <w:bookmarkStart w:id="95" w:name="OLE_LINK8"/>
      <w:bookmarkEnd w:id="94"/>
      <w:r w:rsidRPr="00541471">
        <w:rPr>
          <w:rFonts w:cstheme="minorHAnsi"/>
          <w:sz w:val="22"/>
          <w:szCs w:val="22"/>
        </w:rPr>
        <w:t xml:space="preserve">4. </w:t>
      </w:r>
      <w:r w:rsidRPr="00541471">
        <w:rPr>
          <w:rFonts w:cstheme="minorHAnsi"/>
          <w:sz w:val="22"/>
          <w:szCs w:val="22"/>
        </w:rPr>
        <w:tab/>
        <w:t>Bottleneck jobs, future skills and qualification needs</w:t>
      </w:r>
    </w:p>
    <w:bookmarkEnd w:id="95"/>
    <w:p w14:paraId="247BB166" w14:textId="77777777" w:rsidR="0088775C" w:rsidRPr="00541471" w:rsidRDefault="0088775C" w:rsidP="0088775C">
      <w:pPr>
        <w:ind w:left="426"/>
        <w:jc w:val="both"/>
        <w:rPr>
          <w:rFonts w:cstheme="minorHAnsi"/>
          <w:sz w:val="22"/>
          <w:szCs w:val="22"/>
        </w:rPr>
      </w:pPr>
      <w:r w:rsidRPr="00541471">
        <w:rPr>
          <w:rFonts w:cstheme="minorHAnsi"/>
          <w:sz w:val="22"/>
          <w:szCs w:val="22"/>
        </w:rPr>
        <w:t xml:space="preserve">5. </w:t>
      </w:r>
      <w:r w:rsidRPr="00541471">
        <w:rPr>
          <w:rFonts w:cstheme="minorHAnsi"/>
          <w:sz w:val="22"/>
          <w:szCs w:val="22"/>
        </w:rPr>
        <w:tab/>
        <w:t>Workforce development and upskilling</w:t>
      </w:r>
    </w:p>
    <w:p w14:paraId="3851554C" w14:textId="77777777" w:rsidR="0088775C" w:rsidRPr="00541471" w:rsidRDefault="0088775C" w:rsidP="0088775C">
      <w:pPr>
        <w:ind w:left="426"/>
        <w:jc w:val="both"/>
        <w:rPr>
          <w:rFonts w:cstheme="minorHAnsi"/>
          <w:sz w:val="22"/>
          <w:szCs w:val="22"/>
        </w:rPr>
      </w:pPr>
      <w:r w:rsidRPr="00541471">
        <w:rPr>
          <w:rFonts w:cstheme="minorHAnsi"/>
          <w:sz w:val="22"/>
          <w:szCs w:val="22"/>
        </w:rPr>
        <w:t xml:space="preserve">6. </w:t>
      </w:r>
      <w:r w:rsidRPr="00541471">
        <w:rPr>
          <w:rFonts w:cstheme="minorHAnsi"/>
          <w:sz w:val="22"/>
          <w:szCs w:val="22"/>
        </w:rPr>
        <w:tab/>
        <w:t xml:space="preserve">Prominent professions, lost professions </w:t>
      </w:r>
    </w:p>
    <w:p w14:paraId="234203C7" w14:textId="77777777" w:rsidR="0088775C" w:rsidRPr="00541471" w:rsidRDefault="0088775C" w:rsidP="0088775C">
      <w:pPr>
        <w:ind w:left="426"/>
        <w:jc w:val="both"/>
        <w:rPr>
          <w:rFonts w:cstheme="minorHAnsi"/>
          <w:sz w:val="22"/>
          <w:szCs w:val="22"/>
        </w:rPr>
      </w:pPr>
      <w:r w:rsidRPr="00541471">
        <w:rPr>
          <w:rFonts w:cstheme="minorHAnsi"/>
          <w:sz w:val="22"/>
          <w:szCs w:val="22"/>
        </w:rPr>
        <w:t xml:space="preserve">7. </w:t>
      </w:r>
      <w:r w:rsidRPr="00541471">
        <w:rPr>
          <w:rFonts w:cstheme="minorHAnsi"/>
          <w:sz w:val="22"/>
          <w:szCs w:val="22"/>
        </w:rPr>
        <w:tab/>
        <w:t>Gender dimensions, opportunities for PwDs</w:t>
      </w:r>
    </w:p>
    <w:p w14:paraId="3697A17D" w14:textId="77777777" w:rsidR="0088775C" w:rsidRPr="00541471" w:rsidRDefault="0088775C" w:rsidP="0088775C">
      <w:pPr>
        <w:jc w:val="both"/>
        <w:rPr>
          <w:rFonts w:cstheme="minorHAnsi"/>
          <w:sz w:val="22"/>
          <w:szCs w:val="22"/>
        </w:rPr>
      </w:pPr>
    </w:p>
    <w:p w14:paraId="721B1B17" w14:textId="77777777" w:rsidR="0088775C" w:rsidRPr="00541471" w:rsidRDefault="0088775C" w:rsidP="0088775C">
      <w:pPr>
        <w:jc w:val="both"/>
        <w:rPr>
          <w:rFonts w:cstheme="minorHAnsi"/>
          <w:sz w:val="22"/>
          <w:szCs w:val="22"/>
        </w:rPr>
      </w:pPr>
      <w:r w:rsidRPr="00541471">
        <w:rPr>
          <w:rFonts w:cstheme="minorHAnsi"/>
          <w:sz w:val="22"/>
          <w:szCs w:val="22"/>
        </w:rPr>
        <w:t>Table 1 presents the number of surveys conducted in each province by respondent type.</w:t>
      </w:r>
    </w:p>
    <w:p w14:paraId="14EB23AA" w14:textId="26A6D606" w:rsidR="0088775C" w:rsidRPr="00541471" w:rsidRDefault="0088775C" w:rsidP="0088775C">
      <w:pPr>
        <w:jc w:val="both"/>
        <w:rPr>
          <w:rFonts w:cstheme="minorHAnsi"/>
          <w:sz w:val="22"/>
          <w:szCs w:val="22"/>
        </w:rPr>
      </w:pPr>
      <w:r w:rsidRPr="00541471">
        <w:rPr>
          <w:rFonts w:cstheme="minorHAnsi"/>
          <w:sz w:val="22"/>
          <w:szCs w:val="22"/>
        </w:rPr>
        <w:t xml:space="preserve"> </w:t>
      </w:r>
    </w:p>
    <w:p w14:paraId="1BC3F03A" w14:textId="39084094" w:rsidR="0088775C" w:rsidRPr="00541471" w:rsidRDefault="00BB0F5E" w:rsidP="00BB0F5E">
      <w:pPr>
        <w:pStyle w:val="Caption"/>
        <w:jc w:val="center"/>
        <w:rPr>
          <w:rFonts w:cstheme="minorHAnsi"/>
          <w:b/>
          <w:bCs/>
          <w:sz w:val="22"/>
          <w:szCs w:val="22"/>
        </w:rPr>
      </w:pPr>
      <w:bookmarkStart w:id="96" w:name="_Toc108219170"/>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2</w:t>
      </w:r>
      <w:r w:rsidRPr="00541471">
        <w:rPr>
          <w:b/>
          <w:bCs/>
          <w:sz w:val="22"/>
          <w:szCs w:val="22"/>
        </w:rPr>
        <w:fldChar w:fldCharType="end"/>
      </w:r>
      <w:r w:rsidRPr="00541471">
        <w:rPr>
          <w:b/>
          <w:bCs/>
          <w:sz w:val="22"/>
          <w:szCs w:val="22"/>
        </w:rPr>
        <w:t xml:space="preserve"> - Number of surveys conducted by respondent in each of the provinces</w:t>
      </w:r>
      <w:r w:rsidRPr="00541471">
        <w:rPr>
          <w:rFonts w:cstheme="minorHAnsi"/>
          <w:b/>
          <w:bCs/>
          <w:sz w:val="22"/>
          <w:szCs w:val="22"/>
        </w:rPr>
        <w:t xml:space="preserve"> in the education sector</w:t>
      </w:r>
      <w:bookmarkEnd w:id="96"/>
      <w:r w:rsidR="0088775C" w:rsidRPr="00541471">
        <w:rPr>
          <w:b/>
          <w:bCs/>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668"/>
        <w:gridCol w:w="1203"/>
        <w:gridCol w:w="1203"/>
        <w:gridCol w:w="1111"/>
      </w:tblGrid>
      <w:tr w:rsidR="0088775C" w:rsidRPr="00541471" w14:paraId="5B892AD1" w14:textId="77777777" w:rsidTr="008A1F5E">
        <w:trPr>
          <w:trHeight w:val="645"/>
          <w:jc w:val="center"/>
        </w:trPr>
        <w:tc>
          <w:tcPr>
            <w:tcW w:w="2837" w:type="dxa"/>
            <w:vAlign w:val="center"/>
          </w:tcPr>
          <w:p w14:paraId="46E38EC7" w14:textId="77777777" w:rsidR="0088775C" w:rsidRPr="00541471" w:rsidRDefault="0088775C" w:rsidP="008A1F5E">
            <w:pPr>
              <w:widowControl w:val="0"/>
              <w:autoSpaceDE w:val="0"/>
              <w:autoSpaceDN w:val="0"/>
              <w:spacing w:before="1"/>
              <w:ind w:left="107"/>
              <w:jc w:val="center"/>
              <w:rPr>
                <w:rFonts w:ascii="Calibri" w:eastAsia="Calibri" w:hAnsi="Calibri" w:cs="Calibri"/>
                <w:b/>
                <w:sz w:val="22"/>
                <w:szCs w:val="22"/>
              </w:rPr>
            </w:pPr>
            <w:r w:rsidRPr="00541471">
              <w:rPr>
                <w:rFonts w:ascii="Calibri" w:eastAsia="Calibri" w:hAnsi="Calibri" w:cs="Calibri"/>
                <w:b/>
                <w:sz w:val="22"/>
                <w:szCs w:val="22"/>
              </w:rPr>
              <w:t>Sector</w:t>
            </w:r>
          </w:p>
        </w:tc>
        <w:tc>
          <w:tcPr>
            <w:tcW w:w="1668" w:type="dxa"/>
            <w:vAlign w:val="center"/>
          </w:tcPr>
          <w:p w14:paraId="22E93A7E" w14:textId="77777777" w:rsidR="0088775C" w:rsidRPr="00541471" w:rsidRDefault="0088775C" w:rsidP="008A1F5E">
            <w:pPr>
              <w:widowControl w:val="0"/>
              <w:autoSpaceDE w:val="0"/>
              <w:autoSpaceDN w:val="0"/>
              <w:spacing w:before="1"/>
              <w:ind w:left="105"/>
              <w:jc w:val="center"/>
              <w:rPr>
                <w:rFonts w:ascii="Calibri" w:eastAsia="Calibri" w:hAnsi="Calibri" w:cs="Calibri"/>
                <w:b/>
                <w:sz w:val="22"/>
                <w:szCs w:val="22"/>
              </w:rPr>
            </w:pPr>
            <w:r w:rsidRPr="00541471">
              <w:rPr>
                <w:rFonts w:ascii="Calibri" w:eastAsia="Calibri" w:hAnsi="Calibri" w:cs="Calibri"/>
                <w:b/>
                <w:sz w:val="22"/>
                <w:szCs w:val="22"/>
              </w:rPr>
              <w:t>Decision Makers/Sector experts</w:t>
            </w:r>
          </w:p>
        </w:tc>
        <w:tc>
          <w:tcPr>
            <w:tcW w:w="1203" w:type="dxa"/>
            <w:vAlign w:val="center"/>
          </w:tcPr>
          <w:p w14:paraId="6875B136" w14:textId="77777777" w:rsidR="0088775C" w:rsidRPr="00541471" w:rsidRDefault="0088775C" w:rsidP="008A1F5E">
            <w:pPr>
              <w:widowControl w:val="0"/>
              <w:autoSpaceDE w:val="0"/>
              <w:autoSpaceDN w:val="0"/>
              <w:spacing w:before="1"/>
              <w:ind w:left="108"/>
              <w:jc w:val="center"/>
              <w:rPr>
                <w:rFonts w:ascii="Calibri" w:eastAsia="Calibri" w:hAnsi="Calibri" w:cs="Calibri"/>
                <w:b/>
                <w:sz w:val="22"/>
                <w:szCs w:val="22"/>
              </w:rPr>
            </w:pPr>
            <w:r w:rsidRPr="00541471">
              <w:rPr>
                <w:rFonts w:ascii="Calibri" w:eastAsia="Calibri" w:hAnsi="Calibri" w:cs="Calibri"/>
                <w:b/>
                <w:sz w:val="22"/>
                <w:szCs w:val="22"/>
              </w:rPr>
              <w:t>Employer</w:t>
            </w:r>
          </w:p>
        </w:tc>
        <w:tc>
          <w:tcPr>
            <w:tcW w:w="1203" w:type="dxa"/>
            <w:vAlign w:val="center"/>
          </w:tcPr>
          <w:p w14:paraId="061C62BA" w14:textId="77777777" w:rsidR="0088775C" w:rsidRPr="00541471" w:rsidRDefault="0088775C" w:rsidP="008A1F5E">
            <w:pPr>
              <w:widowControl w:val="0"/>
              <w:autoSpaceDE w:val="0"/>
              <w:autoSpaceDN w:val="0"/>
              <w:spacing w:before="29"/>
              <w:ind w:left="108"/>
              <w:jc w:val="center"/>
              <w:rPr>
                <w:rFonts w:ascii="Calibri" w:eastAsia="Calibri" w:hAnsi="Calibri" w:cs="Calibri"/>
                <w:b/>
                <w:sz w:val="22"/>
                <w:szCs w:val="22"/>
              </w:rPr>
            </w:pPr>
            <w:r w:rsidRPr="00541471">
              <w:rPr>
                <w:rFonts w:ascii="Calibri" w:eastAsia="Calibri" w:hAnsi="Calibri" w:cs="Calibri"/>
                <w:b/>
                <w:sz w:val="22"/>
                <w:szCs w:val="22"/>
              </w:rPr>
              <w:t>Employee</w:t>
            </w:r>
          </w:p>
        </w:tc>
        <w:tc>
          <w:tcPr>
            <w:tcW w:w="1111" w:type="dxa"/>
            <w:vAlign w:val="center"/>
          </w:tcPr>
          <w:p w14:paraId="0A042196" w14:textId="77777777" w:rsidR="0088775C" w:rsidRPr="00541471" w:rsidRDefault="0088775C" w:rsidP="008A1F5E">
            <w:pPr>
              <w:widowControl w:val="0"/>
              <w:autoSpaceDE w:val="0"/>
              <w:autoSpaceDN w:val="0"/>
              <w:spacing w:before="1"/>
              <w:ind w:left="106"/>
              <w:jc w:val="center"/>
              <w:rPr>
                <w:rFonts w:ascii="Calibri" w:eastAsia="Calibri" w:hAnsi="Calibri" w:cs="Calibri"/>
                <w:b/>
                <w:sz w:val="22"/>
                <w:szCs w:val="22"/>
              </w:rPr>
            </w:pPr>
            <w:r w:rsidRPr="00541471">
              <w:rPr>
                <w:rFonts w:ascii="Calibri" w:eastAsia="Calibri" w:hAnsi="Calibri" w:cs="Calibri"/>
                <w:b/>
                <w:sz w:val="22"/>
                <w:szCs w:val="22"/>
              </w:rPr>
              <w:t>Total</w:t>
            </w:r>
          </w:p>
        </w:tc>
      </w:tr>
      <w:tr w:rsidR="0088775C" w:rsidRPr="00541471" w14:paraId="0BD03A29" w14:textId="77777777" w:rsidTr="008A1F5E">
        <w:trPr>
          <w:trHeight w:val="323"/>
          <w:jc w:val="center"/>
        </w:trPr>
        <w:tc>
          <w:tcPr>
            <w:tcW w:w="2837" w:type="dxa"/>
            <w:vAlign w:val="center"/>
          </w:tcPr>
          <w:p w14:paraId="383C7E06" w14:textId="77777777" w:rsidR="0088775C" w:rsidRPr="00541471" w:rsidRDefault="0088775C"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Adana</w:t>
            </w:r>
          </w:p>
        </w:tc>
        <w:tc>
          <w:tcPr>
            <w:tcW w:w="1668" w:type="dxa"/>
            <w:vAlign w:val="bottom"/>
          </w:tcPr>
          <w:p w14:paraId="03BB8DD1" w14:textId="77777777" w:rsidR="0088775C" w:rsidRPr="00541471" w:rsidRDefault="0088775C"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15</w:t>
            </w:r>
          </w:p>
        </w:tc>
        <w:tc>
          <w:tcPr>
            <w:tcW w:w="1203" w:type="dxa"/>
            <w:vAlign w:val="bottom"/>
          </w:tcPr>
          <w:p w14:paraId="4D3C320A"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9</w:t>
            </w:r>
          </w:p>
        </w:tc>
        <w:tc>
          <w:tcPr>
            <w:tcW w:w="1203" w:type="dxa"/>
            <w:vAlign w:val="bottom"/>
          </w:tcPr>
          <w:p w14:paraId="19587C6E"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13</w:t>
            </w:r>
          </w:p>
        </w:tc>
        <w:tc>
          <w:tcPr>
            <w:tcW w:w="1111" w:type="dxa"/>
            <w:vAlign w:val="bottom"/>
          </w:tcPr>
          <w:p w14:paraId="72AA56C8" w14:textId="77777777" w:rsidR="0088775C" w:rsidRPr="00541471" w:rsidRDefault="0088775C"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37</w:t>
            </w:r>
          </w:p>
        </w:tc>
      </w:tr>
      <w:tr w:rsidR="0088775C" w:rsidRPr="00541471" w14:paraId="4370E5BB" w14:textId="77777777" w:rsidTr="008A1F5E">
        <w:trPr>
          <w:trHeight w:val="321"/>
          <w:jc w:val="center"/>
        </w:trPr>
        <w:tc>
          <w:tcPr>
            <w:tcW w:w="2837" w:type="dxa"/>
            <w:vAlign w:val="center"/>
          </w:tcPr>
          <w:p w14:paraId="4E53E1FA" w14:textId="77777777" w:rsidR="0088775C" w:rsidRPr="00541471" w:rsidRDefault="0088775C"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Ankara</w:t>
            </w:r>
          </w:p>
        </w:tc>
        <w:tc>
          <w:tcPr>
            <w:tcW w:w="1668" w:type="dxa"/>
            <w:vAlign w:val="bottom"/>
          </w:tcPr>
          <w:p w14:paraId="03111EAC" w14:textId="77777777" w:rsidR="0088775C" w:rsidRPr="00541471" w:rsidRDefault="0088775C"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14</w:t>
            </w:r>
          </w:p>
        </w:tc>
        <w:tc>
          <w:tcPr>
            <w:tcW w:w="1203" w:type="dxa"/>
            <w:vAlign w:val="bottom"/>
          </w:tcPr>
          <w:p w14:paraId="42D260B6"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10</w:t>
            </w:r>
          </w:p>
        </w:tc>
        <w:tc>
          <w:tcPr>
            <w:tcW w:w="1203" w:type="dxa"/>
            <w:vAlign w:val="bottom"/>
          </w:tcPr>
          <w:p w14:paraId="1BD4F0C0"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10</w:t>
            </w:r>
          </w:p>
        </w:tc>
        <w:tc>
          <w:tcPr>
            <w:tcW w:w="1111" w:type="dxa"/>
            <w:vAlign w:val="bottom"/>
          </w:tcPr>
          <w:p w14:paraId="5324BCEE" w14:textId="77777777" w:rsidR="0088775C" w:rsidRPr="00541471" w:rsidRDefault="0088775C"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34</w:t>
            </w:r>
          </w:p>
        </w:tc>
      </w:tr>
      <w:tr w:rsidR="0088775C" w:rsidRPr="00541471" w14:paraId="00459BF2" w14:textId="77777777" w:rsidTr="008A1F5E">
        <w:trPr>
          <w:trHeight w:val="321"/>
          <w:jc w:val="center"/>
        </w:trPr>
        <w:tc>
          <w:tcPr>
            <w:tcW w:w="2837" w:type="dxa"/>
            <w:vAlign w:val="center"/>
          </w:tcPr>
          <w:p w14:paraId="5D2A06A8" w14:textId="77777777" w:rsidR="0088775C" w:rsidRPr="00541471" w:rsidRDefault="0088775C"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Bursa</w:t>
            </w:r>
          </w:p>
        </w:tc>
        <w:tc>
          <w:tcPr>
            <w:tcW w:w="1668" w:type="dxa"/>
            <w:vAlign w:val="bottom"/>
          </w:tcPr>
          <w:p w14:paraId="304E3F10" w14:textId="77777777" w:rsidR="0088775C" w:rsidRPr="00541471" w:rsidRDefault="0088775C"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12</w:t>
            </w:r>
          </w:p>
        </w:tc>
        <w:tc>
          <w:tcPr>
            <w:tcW w:w="1203" w:type="dxa"/>
            <w:vAlign w:val="bottom"/>
          </w:tcPr>
          <w:p w14:paraId="44D60F18"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7</w:t>
            </w:r>
          </w:p>
        </w:tc>
        <w:tc>
          <w:tcPr>
            <w:tcW w:w="1203" w:type="dxa"/>
            <w:vAlign w:val="bottom"/>
          </w:tcPr>
          <w:p w14:paraId="630DF418"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12</w:t>
            </w:r>
          </w:p>
        </w:tc>
        <w:tc>
          <w:tcPr>
            <w:tcW w:w="1111" w:type="dxa"/>
            <w:vAlign w:val="bottom"/>
          </w:tcPr>
          <w:p w14:paraId="295A1789" w14:textId="77777777" w:rsidR="0088775C" w:rsidRPr="00541471" w:rsidRDefault="0088775C"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31</w:t>
            </w:r>
          </w:p>
        </w:tc>
      </w:tr>
      <w:tr w:rsidR="0088775C" w:rsidRPr="00541471" w14:paraId="659DD8FC" w14:textId="77777777" w:rsidTr="008A1F5E">
        <w:trPr>
          <w:trHeight w:val="323"/>
          <w:jc w:val="center"/>
        </w:trPr>
        <w:tc>
          <w:tcPr>
            <w:tcW w:w="2837" w:type="dxa"/>
            <w:vAlign w:val="center"/>
          </w:tcPr>
          <w:p w14:paraId="097C36BC" w14:textId="77777777" w:rsidR="0088775C" w:rsidRPr="00541471" w:rsidRDefault="0088775C" w:rsidP="008A1F5E">
            <w:pPr>
              <w:widowControl w:val="0"/>
              <w:autoSpaceDE w:val="0"/>
              <w:autoSpaceDN w:val="0"/>
              <w:spacing w:before="1"/>
              <w:ind w:left="107"/>
              <w:jc w:val="center"/>
              <w:rPr>
                <w:rFonts w:eastAsia="Calibri" w:cstheme="minorHAnsi"/>
                <w:sz w:val="22"/>
                <w:szCs w:val="22"/>
              </w:rPr>
            </w:pPr>
            <w:r w:rsidRPr="00541471">
              <w:rPr>
                <w:rFonts w:cstheme="minorHAnsi"/>
                <w:sz w:val="22"/>
                <w:szCs w:val="22"/>
              </w:rPr>
              <w:t>İstanbul</w:t>
            </w:r>
          </w:p>
        </w:tc>
        <w:tc>
          <w:tcPr>
            <w:tcW w:w="1668" w:type="dxa"/>
            <w:vAlign w:val="bottom"/>
          </w:tcPr>
          <w:p w14:paraId="7D4C7707" w14:textId="77777777" w:rsidR="0088775C" w:rsidRPr="00541471" w:rsidRDefault="0088775C" w:rsidP="008A1F5E">
            <w:pPr>
              <w:widowControl w:val="0"/>
              <w:autoSpaceDE w:val="0"/>
              <w:autoSpaceDN w:val="0"/>
              <w:spacing w:before="1"/>
              <w:ind w:left="105"/>
              <w:jc w:val="center"/>
              <w:rPr>
                <w:rFonts w:eastAsia="Calibri" w:cstheme="minorHAnsi"/>
                <w:sz w:val="22"/>
                <w:szCs w:val="22"/>
              </w:rPr>
            </w:pPr>
            <w:r w:rsidRPr="00541471">
              <w:rPr>
                <w:rFonts w:cstheme="minorHAnsi"/>
                <w:color w:val="000000"/>
                <w:sz w:val="22"/>
                <w:szCs w:val="22"/>
              </w:rPr>
              <w:t>13</w:t>
            </w:r>
          </w:p>
        </w:tc>
        <w:tc>
          <w:tcPr>
            <w:tcW w:w="1203" w:type="dxa"/>
            <w:vAlign w:val="bottom"/>
          </w:tcPr>
          <w:p w14:paraId="797F409D" w14:textId="77777777" w:rsidR="0088775C" w:rsidRPr="00541471" w:rsidRDefault="0088775C" w:rsidP="008A1F5E">
            <w:pPr>
              <w:widowControl w:val="0"/>
              <w:autoSpaceDE w:val="0"/>
              <w:autoSpaceDN w:val="0"/>
              <w:spacing w:before="1"/>
              <w:ind w:left="108"/>
              <w:jc w:val="center"/>
              <w:rPr>
                <w:rFonts w:eastAsia="Calibri" w:cstheme="minorHAnsi"/>
                <w:sz w:val="22"/>
                <w:szCs w:val="22"/>
              </w:rPr>
            </w:pPr>
            <w:r w:rsidRPr="00541471">
              <w:rPr>
                <w:rFonts w:cstheme="minorHAnsi"/>
                <w:color w:val="000000"/>
                <w:sz w:val="22"/>
                <w:szCs w:val="22"/>
              </w:rPr>
              <w:t>11</w:t>
            </w:r>
          </w:p>
        </w:tc>
        <w:tc>
          <w:tcPr>
            <w:tcW w:w="1203" w:type="dxa"/>
            <w:vAlign w:val="bottom"/>
          </w:tcPr>
          <w:p w14:paraId="21DECC7C" w14:textId="77777777" w:rsidR="0088775C" w:rsidRPr="00541471" w:rsidRDefault="0088775C" w:rsidP="008A1F5E">
            <w:pPr>
              <w:widowControl w:val="0"/>
              <w:autoSpaceDE w:val="0"/>
              <w:autoSpaceDN w:val="0"/>
              <w:spacing w:before="1"/>
              <w:ind w:left="108"/>
              <w:jc w:val="center"/>
              <w:rPr>
                <w:rFonts w:eastAsia="Calibri" w:cstheme="minorHAnsi"/>
                <w:sz w:val="22"/>
                <w:szCs w:val="22"/>
              </w:rPr>
            </w:pPr>
            <w:r w:rsidRPr="00541471">
              <w:rPr>
                <w:rFonts w:cstheme="minorHAnsi"/>
                <w:color w:val="000000"/>
                <w:sz w:val="22"/>
                <w:szCs w:val="22"/>
              </w:rPr>
              <w:t>12</w:t>
            </w:r>
          </w:p>
        </w:tc>
        <w:tc>
          <w:tcPr>
            <w:tcW w:w="1111" w:type="dxa"/>
            <w:vAlign w:val="bottom"/>
          </w:tcPr>
          <w:p w14:paraId="7B5777DA" w14:textId="77777777" w:rsidR="0088775C" w:rsidRPr="00541471" w:rsidRDefault="0088775C" w:rsidP="008A1F5E">
            <w:pPr>
              <w:widowControl w:val="0"/>
              <w:autoSpaceDE w:val="0"/>
              <w:autoSpaceDN w:val="0"/>
              <w:spacing w:before="1"/>
              <w:ind w:left="106"/>
              <w:jc w:val="center"/>
              <w:rPr>
                <w:rFonts w:eastAsia="Calibri" w:cstheme="minorHAnsi"/>
                <w:b/>
                <w:bCs/>
                <w:sz w:val="22"/>
                <w:szCs w:val="22"/>
              </w:rPr>
            </w:pPr>
            <w:r w:rsidRPr="00541471">
              <w:rPr>
                <w:rFonts w:cstheme="minorHAnsi"/>
                <w:b/>
                <w:bCs/>
                <w:color w:val="000000"/>
                <w:sz w:val="22"/>
                <w:szCs w:val="22"/>
              </w:rPr>
              <w:t>36</w:t>
            </w:r>
          </w:p>
        </w:tc>
      </w:tr>
      <w:tr w:rsidR="0088775C" w:rsidRPr="00541471" w14:paraId="43CC16DB" w14:textId="77777777" w:rsidTr="008A1F5E">
        <w:trPr>
          <w:trHeight w:val="321"/>
          <w:jc w:val="center"/>
        </w:trPr>
        <w:tc>
          <w:tcPr>
            <w:tcW w:w="2837" w:type="dxa"/>
            <w:vAlign w:val="center"/>
          </w:tcPr>
          <w:p w14:paraId="739A1FDF" w14:textId="77777777" w:rsidR="0088775C" w:rsidRPr="00541471" w:rsidRDefault="0088775C"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İzmir</w:t>
            </w:r>
          </w:p>
        </w:tc>
        <w:tc>
          <w:tcPr>
            <w:tcW w:w="1668" w:type="dxa"/>
            <w:vAlign w:val="bottom"/>
          </w:tcPr>
          <w:p w14:paraId="7AC5B687" w14:textId="77777777" w:rsidR="0088775C" w:rsidRPr="00541471" w:rsidRDefault="0088775C"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12</w:t>
            </w:r>
          </w:p>
        </w:tc>
        <w:tc>
          <w:tcPr>
            <w:tcW w:w="1203" w:type="dxa"/>
            <w:vAlign w:val="bottom"/>
          </w:tcPr>
          <w:p w14:paraId="0DF85773"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9</w:t>
            </w:r>
          </w:p>
        </w:tc>
        <w:tc>
          <w:tcPr>
            <w:tcW w:w="1203" w:type="dxa"/>
            <w:vAlign w:val="bottom"/>
          </w:tcPr>
          <w:p w14:paraId="0B3F9ABE" w14:textId="77777777" w:rsidR="0088775C" w:rsidRPr="00541471" w:rsidRDefault="0088775C"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12</w:t>
            </w:r>
          </w:p>
        </w:tc>
        <w:tc>
          <w:tcPr>
            <w:tcW w:w="1111" w:type="dxa"/>
            <w:vAlign w:val="bottom"/>
          </w:tcPr>
          <w:p w14:paraId="222014D6" w14:textId="77777777" w:rsidR="0088775C" w:rsidRPr="00541471" w:rsidRDefault="0088775C"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33</w:t>
            </w:r>
          </w:p>
        </w:tc>
      </w:tr>
      <w:tr w:rsidR="0088775C" w:rsidRPr="00541471" w14:paraId="7D160AD2" w14:textId="77777777" w:rsidTr="008A1F5E">
        <w:trPr>
          <w:trHeight w:val="324"/>
          <w:jc w:val="center"/>
        </w:trPr>
        <w:tc>
          <w:tcPr>
            <w:tcW w:w="2837" w:type="dxa"/>
          </w:tcPr>
          <w:p w14:paraId="0795A37B" w14:textId="77777777" w:rsidR="0088775C" w:rsidRPr="00541471" w:rsidRDefault="0088775C" w:rsidP="008A1F5E">
            <w:pPr>
              <w:widowControl w:val="0"/>
              <w:autoSpaceDE w:val="0"/>
              <w:autoSpaceDN w:val="0"/>
              <w:ind w:left="107"/>
              <w:jc w:val="center"/>
              <w:rPr>
                <w:rFonts w:eastAsia="Calibri" w:cstheme="minorHAnsi"/>
                <w:b/>
                <w:bCs/>
                <w:sz w:val="22"/>
                <w:szCs w:val="22"/>
              </w:rPr>
            </w:pPr>
            <w:r w:rsidRPr="00541471">
              <w:rPr>
                <w:rFonts w:eastAsia="Calibri" w:cstheme="minorHAnsi"/>
                <w:b/>
                <w:bCs/>
                <w:sz w:val="22"/>
                <w:szCs w:val="22"/>
              </w:rPr>
              <w:t>Total</w:t>
            </w:r>
          </w:p>
        </w:tc>
        <w:tc>
          <w:tcPr>
            <w:tcW w:w="1668" w:type="dxa"/>
            <w:vAlign w:val="bottom"/>
          </w:tcPr>
          <w:p w14:paraId="12AD69F2" w14:textId="77777777" w:rsidR="0088775C" w:rsidRPr="00541471" w:rsidRDefault="0088775C" w:rsidP="008A1F5E">
            <w:pPr>
              <w:widowControl w:val="0"/>
              <w:autoSpaceDE w:val="0"/>
              <w:autoSpaceDN w:val="0"/>
              <w:ind w:left="105"/>
              <w:jc w:val="center"/>
              <w:rPr>
                <w:rFonts w:eastAsia="Calibri" w:cstheme="minorHAnsi"/>
                <w:b/>
                <w:bCs/>
                <w:sz w:val="22"/>
                <w:szCs w:val="22"/>
              </w:rPr>
            </w:pPr>
            <w:r w:rsidRPr="00541471">
              <w:rPr>
                <w:rFonts w:cstheme="minorHAnsi"/>
                <w:b/>
                <w:bCs/>
                <w:color w:val="000000"/>
                <w:sz w:val="22"/>
                <w:szCs w:val="22"/>
              </w:rPr>
              <w:t>66</w:t>
            </w:r>
          </w:p>
        </w:tc>
        <w:tc>
          <w:tcPr>
            <w:tcW w:w="1203" w:type="dxa"/>
            <w:vAlign w:val="bottom"/>
          </w:tcPr>
          <w:p w14:paraId="21C62E99" w14:textId="77777777" w:rsidR="0088775C" w:rsidRPr="00541471" w:rsidRDefault="0088775C" w:rsidP="008A1F5E">
            <w:pPr>
              <w:widowControl w:val="0"/>
              <w:autoSpaceDE w:val="0"/>
              <w:autoSpaceDN w:val="0"/>
              <w:ind w:left="108"/>
              <w:jc w:val="center"/>
              <w:rPr>
                <w:rFonts w:eastAsia="Calibri" w:cstheme="minorHAnsi"/>
                <w:b/>
                <w:bCs/>
                <w:sz w:val="22"/>
                <w:szCs w:val="22"/>
              </w:rPr>
            </w:pPr>
            <w:r w:rsidRPr="00541471">
              <w:rPr>
                <w:rFonts w:cstheme="minorHAnsi"/>
                <w:b/>
                <w:bCs/>
                <w:color w:val="000000"/>
                <w:sz w:val="22"/>
                <w:szCs w:val="22"/>
              </w:rPr>
              <w:t>46</w:t>
            </w:r>
          </w:p>
        </w:tc>
        <w:tc>
          <w:tcPr>
            <w:tcW w:w="1203" w:type="dxa"/>
            <w:vAlign w:val="bottom"/>
          </w:tcPr>
          <w:p w14:paraId="4AF67A93" w14:textId="77777777" w:rsidR="0088775C" w:rsidRPr="00541471" w:rsidRDefault="0088775C" w:rsidP="008A1F5E">
            <w:pPr>
              <w:widowControl w:val="0"/>
              <w:autoSpaceDE w:val="0"/>
              <w:autoSpaceDN w:val="0"/>
              <w:ind w:left="108"/>
              <w:jc w:val="center"/>
              <w:rPr>
                <w:rFonts w:eastAsia="Calibri" w:cstheme="minorHAnsi"/>
                <w:b/>
                <w:bCs/>
                <w:sz w:val="22"/>
                <w:szCs w:val="22"/>
              </w:rPr>
            </w:pPr>
            <w:r w:rsidRPr="00541471">
              <w:rPr>
                <w:rFonts w:cstheme="minorHAnsi"/>
                <w:b/>
                <w:bCs/>
                <w:color w:val="000000"/>
                <w:sz w:val="22"/>
                <w:szCs w:val="22"/>
              </w:rPr>
              <w:t>59</w:t>
            </w:r>
          </w:p>
        </w:tc>
        <w:tc>
          <w:tcPr>
            <w:tcW w:w="1111" w:type="dxa"/>
            <w:vAlign w:val="bottom"/>
          </w:tcPr>
          <w:p w14:paraId="6CC92ED1" w14:textId="77777777" w:rsidR="0088775C" w:rsidRPr="00541471" w:rsidRDefault="0088775C" w:rsidP="008A1F5E">
            <w:pPr>
              <w:widowControl w:val="0"/>
              <w:autoSpaceDE w:val="0"/>
              <w:autoSpaceDN w:val="0"/>
              <w:ind w:left="106"/>
              <w:jc w:val="center"/>
              <w:rPr>
                <w:rFonts w:eastAsia="Calibri" w:cstheme="minorHAnsi"/>
                <w:b/>
                <w:bCs/>
                <w:sz w:val="22"/>
                <w:szCs w:val="22"/>
              </w:rPr>
            </w:pPr>
            <w:r w:rsidRPr="00541471">
              <w:rPr>
                <w:rFonts w:cstheme="minorHAnsi"/>
                <w:b/>
                <w:bCs/>
                <w:color w:val="000000"/>
                <w:sz w:val="22"/>
                <w:szCs w:val="22"/>
              </w:rPr>
              <w:t>171</w:t>
            </w:r>
          </w:p>
        </w:tc>
      </w:tr>
    </w:tbl>
    <w:p w14:paraId="51AA2714" w14:textId="77777777" w:rsidR="0088775C" w:rsidRPr="00541471" w:rsidRDefault="0088775C" w:rsidP="0088775C">
      <w:pPr>
        <w:jc w:val="center"/>
        <w:rPr>
          <w:rFonts w:cstheme="minorHAnsi"/>
          <w:sz w:val="18"/>
          <w:szCs w:val="18"/>
        </w:rPr>
      </w:pPr>
      <w:r w:rsidRPr="00541471">
        <w:rPr>
          <w:rFonts w:cstheme="minorHAnsi"/>
          <w:sz w:val="18"/>
          <w:szCs w:val="18"/>
        </w:rPr>
        <w:t>Source: TAT Elaboration</w:t>
      </w:r>
    </w:p>
    <w:p w14:paraId="0768CBBE" w14:textId="2793C70E" w:rsidR="008F0869" w:rsidRPr="00541471" w:rsidRDefault="008F0869" w:rsidP="00B136F4">
      <w:pPr>
        <w:pStyle w:val="Heading3"/>
        <w:numPr>
          <w:ilvl w:val="2"/>
          <w:numId w:val="8"/>
        </w:numPr>
        <w:ind w:left="1276" w:hanging="709"/>
      </w:pPr>
      <w:bookmarkStart w:id="97" w:name="_Toc108219121"/>
      <w:bookmarkStart w:id="98" w:name="_Toc156572395"/>
      <w:r w:rsidRPr="00541471">
        <w:t>Awareness about decent work concept, flexible and remote work</w:t>
      </w:r>
      <w:bookmarkEnd w:id="97"/>
      <w:bookmarkEnd w:id="98"/>
    </w:p>
    <w:p w14:paraId="6C772588" w14:textId="38A7925E" w:rsidR="0088775C" w:rsidRPr="00541471" w:rsidRDefault="0088775C" w:rsidP="0088775C">
      <w:pPr>
        <w:jc w:val="both"/>
        <w:rPr>
          <w:rFonts w:cstheme="minorHAnsi"/>
          <w:b/>
          <w:sz w:val="22"/>
          <w:szCs w:val="22"/>
        </w:rPr>
      </w:pPr>
    </w:p>
    <w:p w14:paraId="1072D762" w14:textId="6E7D9EF0" w:rsidR="00B77C2C" w:rsidRPr="00541471" w:rsidRDefault="00B77C2C" w:rsidP="00B77C2C">
      <w:pPr>
        <w:jc w:val="both"/>
        <w:rPr>
          <w:rFonts w:cstheme="minorHAnsi"/>
          <w:sz w:val="22"/>
          <w:szCs w:val="22"/>
        </w:rPr>
      </w:pPr>
      <w:r w:rsidRPr="00541471">
        <w:rPr>
          <w:rFonts w:cstheme="minorHAnsi"/>
          <w:sz w:val="22"/>
          <w:szCs w:val="22"/>
        </w:rPr>
        <w:t>Decent work is defined as “productive work for women and men in conditions of freedom, equity, security and human dignity”.</w:t>
      </w:r>
      <w:r w:rsidRPr="00541471">
        <w:rPr>
          <w:vertAlign w:val="superscript"/>
        </w:rPr>
        <w:footnoteReference w:id="3"/>
      </w:r>
      <w:r w:rsidRPr="00541471">
        <w:rPr>
          <w:rFonts w:cstheme="minorHAnsi"/>
          <w:sz w:val="22"/>
          <w:szCs w:val="22"/>
        </w:rPr>
        <w:t xml:space="preserve"> In general, work is considered as decent when: it pays a fair income</w:t>
      </w:r>
      <w:r w:rsidR="0048281B">
        <w:rPr>
          <w:rFonts w:cstheme="minorHAnsi"/>
          <w:sz w:val="22"/>
          <w:szCs w:val="22"/>
        </w:rPr>
        <w:t xml:space="preserve"> and</w:t>
      </w:r>
      <w:r w:rsidRPr="00541471">
        <w:rPr>
          <w:rFonts w:cstheme="minorHAnsi"/>
          <w:sz w:val="22"/>
          <w:szCs w:val="22"/>
        </w:rPr>
        <w:t xml:space="preserve"> guarantees </w:t>
      </w:r>
      <w:r w:rsidRPr="00541471">
        <w:rPr>
          <w:rFonts w:cstheme="minorHAnsi"/>
          <w:sz w:val="22"/>
          <w:szCs w:val="22"/>
        </w:rPr>
        <w:lastRenderedPageBreak/>
        <w:t xml:space="preserve">a secure form of employment and safe working conditions. More than a third of respondents stated that they heard the concept and know what it covers. There is a statistically significant difference between sector experts, employers, and employees in terms of awareness </w:t>
      </w:r>
      <w:r w:rsidR="0048281B">
        <w:rPr>
          <w:rFonts w:cstheme="minorHAnsi"/>
          <w:sz w:val="22"/>
          <w:szCs w:val="22"/>
        </w:rPr>
        <w:t>of</w:t>
      </w:r>
      <w:r w:rsidRPr="00541471">
        <w:rPr>
          <w:rFonts w:cstheme="minorHAnsi"/>
          <w:sz w:val="22"/>
          <w:szCs w:val="22"/>
        </w:rPr>
        <w:t xml:space="preserve"> the concept (p&lt;0.05). Nearly half of the employees claimed that they </w:t>
      </w:r>
      <w:r w:rsidR="0048281B">
        <w:rPr>
          <w:rFonts w:cstheme="minorHAnsi"/>
          <w:sz w:val="22"/>
          <w:szCs w:val="22"/>
        </w:rPr>
        <w:t xml:space="preserve">had </w:t>
      </w:r>
      <w:r w:rsidRPr="00541471">
        <w:rPr>
          <w:rFonts w:cstheme="minorHAnsi"/>
          <w:sz w:val="22"/>
          <w:szCs w:val="22"/>
        </w:rPr>
        <w:t xml:space="preserve">never heard </w:t>
      </w:r>
      <w:r w:rsidR="0048281B">
        <w:rPr>
          <w:rFonts w:cstheme="minorHAnsi"/>
          <w:sz w:val="22"/>
          <w:szCs w:val="22"/>
        </w:rPr>
        <w:t xml:space="preserve">of </w:t>
      </w:r>
      <w:r w:rsidRPr="00541471">
        <w:rPr>
          <w:rFonts w:cstheme="minorHAnsi"/>
          <w:sz w:val="22"/>
          <w:szCs w:val="22"/>
        </w:rPr>
        <w:t xml:space="preserve">the concept. Awareness of female employees (47.8%) about the concept is greater than awareness of male employees (42.3%). However, the awareness about the exact definition ratio is higher if </w:t>
      </w:r>
      <w:r w:rsidR="0048281B">
        <w:rPr>
          <w:rFonts w:cstheme="minorHAnsi"/>
          <w:sz w:val="22"/>
          <w:szCs w:val="22"/>
        </w:rPr>
        <w:t xml:space="preserve">the </w:t>
      </w:r>
      <w:r w:rsidRPr="00541471">
        <w:rPr>
          <w:rFonts w:cstheme="minorHAnsi"/>
          <w:sz w:val="22"/>
          <w:szCs w:val="22"/>
        </w:rPr>
        <w:t>male respondent stated that she heard the concept.</w:t>
      </w:r>
    </w:p>
    <w:p w14:paraId="57425696" w14:textId="27008EBD" w:rsidR="007B52E8" w:rsidRPr="00541471" w:rsidRDefault="007B52E8" w:rsidP="00B77C2C">
      <w:pPr>
        <w:jc w:val="both"/>
        <w:rPr>
          <w:rFonts w:cstheme="minorHAnsi"/>
          <w:sz w:val="22"/>
          <w:szCs w:val="22"/>
        </w:rPr>
      </w:pPr>
    </w:p>
    <w:p w14:paraId="20EFD164" w14:textId="57EF572D" w:rsidR="0088775C" w:rsidRPr="00541471" w:rsidRDefault="007B52E8" w:rsidP="007B52E8">
      <w:pPr>
        <w:pStyle w:val="Caption"/>
        <w:jc w:val="center"/>
        <w:rPr>
          <w:rFonts w:cstheme="minorHAnsi"/>
          <w:b/>
          <w:bCs/>
          <w:sz w:val="22"/>
          <w:szCs w:val="22"/>
        </w:rPr>
      </w:pPr>
      <w:bookmarkStart w:id="99" w:name="_Toc108219171"/>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3</w:t>
      </w:r>
      <w:r w:rsidRPr="00541471">
        <w:rPr>
          <w:b/>
          <w:bCs/>
          <w:sz w:val="22"/>
          <w:szCs w:val="22"/>
        </w:rPr>
        <w:fldChar w:fldCharType="end"/>
      </w:r>
      <w:r w:rsidRPr="00541471">
        <w:rPr>
          <w:b/>
          <w:bCs/>
          <w:sz w:val="22"/>
          <w:szCs w:val="22"/>
        </w:rPr>
        <w:t xml:space="preserve"> - Awareness about decent work concept in education sector</w:t>
      </w:r>
      <w:bookmarkEnd w:id="99"/>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1148"/>
        <w:gridCol w:w="1086"/>
        <w:gridCol w:w="1119"/>
        <w:gridCol w:w="1027"/>
      </w:tblGrid>
      <w:tr w:rsidR="0088775C" w:rsidRPr="00541471" w14:paraId="5010D31D" w14:textId="77777777" w:rsidTr="007B52E8">
        <w:trPr>
          <w:trHeight w:val="900"/>
          <w:jc w:val="center"/>
        </w:trPr>
        <w:tc>
          <w:tcPr>
            <w:tcW w:w="4092" w:type="dxa"/>
            <w:shd w:val="clear" w:color="auto" w:fill="auto"/>
            <w:noWrap/>
            <w:vAlign w:val="bottom"/>
            <w:hideMark/>
          </w:tcPr>
          <w:p w14:paraId="2B40A7D2" w14:textId="77777777" w:rsidR="0088775C" w:rsidRPr="00541471" w:rsidRDefault="0088775C" w:rsidP="008A1F5E">
            <w:pPr>
              <w:rPr>
                <w:rFonts w:cstheme="minorHAnsi"/>
                <w:sz w:val="22"/>
                <w:szCs w:val="22"/>
              </w:rPr>
            </w:pPr>
          </w:p>
        </w:tc>
        <w:tc>
          <w:tcPr>
            <w:tcW w:w="1148" w:type="dxa"/>
            <w:shd w:val="clear" w:color="auto" w:fill="auto"/>
            <w:vAlign w:val="center"/>
            <w:hideMark/>
          </w:tcPr>
          <w:p w14:paraId="6A72E97F"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Sector Expert (n=66)</w:t>
            </w:r>
          </w:p>
        </w:tc>
        <w:tc>
          <w:tcPr>
            <w:tcW w:w="1086" w:type="dxa"/>
            <w:shd w:val="clear" w:color="auto" w:fill="auto"/>
            <w:vAlign w:val="center"/>
            <w:hideMark/>
          </w:tcPr>
          <w:p w14:paraId="55748E8B"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Employer (n=46)</w:t>
            </w:r>
          </w:p>
        </w:tc>
        <w:tc>
          <w:tcPr>
            <w:tcW w:w="1119" w:type="dxa"/>
            <w:shd w:val="clear" w:color="auto" w:fill="auto"/>
            <w:vAlign w:val="center"/>
            <w:hideMark/>
          </w:tcPr>
          <w:p w14:paraId="738D496D"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Employee (n=59)</w:t>
            </w:r>
          </w:p>
        </w:tc>
        <w:tc>
          <w:tcPr>
            <w:tcW w:w="1027" w:type="dxa"/>
            <w:shd w:val="clear" w:color="auto" w:fill="auto"/>
            <w:vAlign w:val="center"/>
            <w:hideMark/>
          </w:tcPr>
          <w:p w14:paraId="0E46E020"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Total (n=171)</w:t>
            </w:r>
          </w:p>
        </w:tc>
      </w:tr>
      <w:tr w:rsidR="0088775C" w:rsidRPr="00541471" w14:paraId="6647D912" w14:textId="77777777" w:rsidTr="007B52E8">
        <w:trPr>
          <w:trHeight w:val="320"/>
          <w:jc w:val="center"/>
        </w:trPr>
        <w:tc>
          <w:tcPr>
            <w:tcW w:w="4092" w:type="dxa"/>
            <w:shd w:val="clear" w:color="auto" w:fill="auto"/>
            <w:noWrap/>
            <w:vAlign w:val="bottom"/>
            <w:hideMark/>
          </w:tcPr>
          <w:p w14:paraId="307FCED0" w14:textId="77777777" w:rsidR="0088775C" w:rsidRPr="00541471" w:rsidRDefault="0088775C" w:rsidP="008A1F5E">
            <w:pPr>
              <w:rPr>
                <w:rFonts w:cstheme="minorHAnsi"/>
                <w:color w:val="000000"/>
                <w:sz w:val="22"/>
                <w:szCs w:val="22"/>
              </w:rPr>
            </w:pPr>
            <w:r w:rsidRPr="00541471">
              <w:rPr>
                <w:rFonts w:cstheme="minorHAnsi"/>
                <w:color w:val="000000"/>
                <w:sz w:val="22"/>
                <w:szCs w:val="22"/>
              </w:rPr>
              <w:t>Yes, I heard, I don't know the definition</w:t>
            </w:r>
          </w:p>
        </w:tc>
        <w:tc>
          <w:tcPr>
            <w:tcW w:w="1148" w:type="dxa"/>
            <w:shd w:val="clear" w:color="auto" w:fill="auto"/>
            <w:noWrap/>
            <w:vAlign w:val="center"/>
            <w:hideMark/>
          </w:tcPr>
          <w:p w14:paraId="322DBBC8"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34.8</w:t>
            </w:r>
          </w:p>
        </w:tc>
        <w:tc>
          <w:tcPr>
            <w:tcW w:w="1086" w:type="dxa"/>
            <w:shd w:val="clear" w:color="auto" w:fill="auto"/>
            <w:noWrap/>
            <w:vAlign w:val="center"/>
            <w:hideMark/>
          </w:tcPr>
          <w:p w14:paraId="1F89C6AB"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39.1</w:t>
            </w:r>
          </w:p>
        </w:tc>
        <w:tc>
          <w:tcPr>
            <w:tcW w:w="1119" w:type="dxa"/>
            <w:shd w:val="clear" w:color="auto" w:fill="auto"/>
            <w:noWrap/>
            <w:vAlign w:val="center"/>
            <w:hideMark/>
          </w:tcPr>
          <w:p w14:paraId="03974DE4"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35.6</w:t>
            </w:r>
          </w:p>
        </w:tc>
        <w:tc>
          <w:tcPr>
            <w:tcW w:w="1027" w:type="dxa"/>
            <w:shd w:val="clear" w:color="auto" w:fill="auto"/>
            <w:noWrap/>
            <w:vAlign w:val="center"/>
            <w:hideMark/>
          </w:tcPr>
          <w:p w14:paraId="5E93C70B"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36.3</w:t>
            </w:r>
          </w:p>
        </w:tc>
      </w:tr>
      <w:tr w:rsidR="0088775C" w:rsidRPr="00541471" w14:paraId="453DE0E1" w14:textId="77777777" w:rsidTr="007B52E8">
        <w:trPr>
          <w:trHeight w:val="320"/>
          <w:jc w:val="center"/>
        </w:trPr>
        <w:tc>
          <w:tcPr>
            <w:tcW w:w="4092" w:type="dxa"/>
            <w:shd w:val="clear" w:color="auto" w:fill="auto"/>
            <w:noWrap/>
            <w:vAlign w:val="bottom"/>
            <w:hideMark/>
          </w:tcPr>
          <w:p w14:paraId="6D5F6CD7" w14:textId="77777777" w:rsidR="0088775C" w:rsidRPr="00541471" w:rsidRDefault="0088775C" w:rsidP="008A1F5E">
            <w:pPr>
              <w:rPr>
                <w:rFonts w:cstheme="minorHAnsi"/>
                <w:color w:val="000000"/>
                <w:sz w:val="22"/>
                <w:szCs w:val="22"/>
              </w:rPr>
            </w:pPr>
            <w:r w:rsidRPr="00541471">
              <w:rPr>
                <w:rFonts w:cstheme="minorHAnsi"/>
                <w:color w:val="000000"/>
                <w:sz w:val="22"/>
                <w:szCs w:val="22"/>
              </w:rPr>
              <w:t>Yes, I heard, I know the definition</w:t>
            </w:r>
          </w:p>
        </w:tc>
        <w:tc>
          <w:tcPr>
            <w:tcW w:w="1148" w:type="dxa"/>
            <w:shd w:val="clear" w:color="auto" w:fill="auto"/>
            <w:noWrap/>
            <w:vAlign w:val="center"/>
            <w:hideMark/>
          </w:tcPr>
          <w:p w14:paraId="00DF6421"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34.8</w:t>
            </w:r>
          </w:p>
        </w:tc>
        <w:tc>
          <w:tcPr>
            <w:tcW w:w="1086" w:type="dxa"/>
            <w:shd w:val="clear" w:color="auto" w:fill="auto"/>
            <w:noWrap/>
            <w:vAlign w:val="center"/>
            <w:hideMark/>
          </w:tcPr>
          <w:p w14:paraId="1510E862"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37.0</w:t>
            </w:r>
          </w:p>
        </w:tc>
        <w:tc>
          <w:tcPr>
            <w:tcW w:w="1119" w:type="dxa"/>
            <w:shd w:val="clear" w:color="auto" w:fill="auto"/>
            <w:noWrap/>
            <w:vAlign w:val="center"/>
            <w:hideMark/>
          </w:tcPr>
          <w:p w14:paraId="44AFB964"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23.7</w:t>
            </w:r>
          </w:p>
        </w:tc>
        <w:tc>
          <w:tcPr>
            <w:tcW w:w="1027" w:type="dxa"/>
            <w:shd w:val="clear" w:color="auto" w:fill="auto"/>
            <w:noWrap/>
            <w:vAlign w:val="center"/>
            <w:hideMark/>
          </w:tcPr>
          <w:p w14:paraId="246802BD"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31.6</w:t>
            </w:r>
          </w:p>
        </w:tc>
      </w:tr>
      <w:tr w:rsidR="0088775C" w:rsidRPr="00541471" w14:paraId="722ADF90" w14:textId="77777777" w:rsidTr="007B52E8">
        <w:trPr>
          <w:trHeight w:val="320"/>
          <w:jc w:val="center"/>
        </w:trPr>
        <w:tc>
          <w:tcPr>
            <w:tcW w:w="4092" w:type="dxa"/>
            <w:shd w:val="clear" w:color="auto" w:fill="auto"/>
            <w:noWrap/>
            <w:vAlign w:val="bottom"/>
            <w:hideMark/>
          </w:tcPr>
          <w:p w14:paraId="71E8F7DE" w14:textId="3A0374A6" w:rsidR="0088775C" w:rsidRPr="00541471" w:rsidRDefault="0088775C" w:rsidP="008A1F5E">
            <w:pPr>
              <w:rPr>
                <w:rFonts w:cstheme="minorHAnsi"/>
                <w:color w:val="000000"/>
                <w:sz w:val="22"/>
                <w:szCs w:val="22"/>
              </w:rPr>
            </w:pPr>
            <w:r w:rsidRPr="00541471">
              <w:rPr>
                <w:rFonts w:cstheme="minorHAnsi"/>
                <w:color w:val="000000"/>
                <w:sz w:val="22"/>
                <w:szCs w:val="22"/>
              </w:rPr>
              <w:t xml:space="preserve">No, I didn't </w:t>
            </w:r>
            <w:r w:rsidR="00B77C2C" w:rsidRPr="00541471">
              <w:rPr>
                <w:rFonts w:cstheme="minorHAnsi"/>
                <w:color w:val="000000"/>
                <w:sz w:val="22"/>
                <w:szCs w:val="22"/>
              </w:rPr>
              <w:t>hear</w:t>
            </w:r>
          </w:p>
        </w:tc>
        <w:tc>
          <w:tcPr>
            <w:tcW w:w="1148" w:type="dxa"/>
            <w:shd w:val="clear" w:color="auto" w:fill="auto"/>
            <w:noWrap/>
            <w:vAlign w:val="center"/>
            <w:hideMark/>
          </w:tcPr>
          <w:p w14:paraId="117A0194"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30.3</w:t>
            </w:r>
          </w:p>
        </w:tc>
        <w:tc>
          <w:tcPr>
            <w:tcW w:w="1086" w:type="dxa"/>
            <w:shd w:val="clear" w:color="auto" w:fill="auto"/>
            <w:noWrap/>
            <w:vAlign w:val="center"/>
            <w:hideMark/>
          </w:tcPr>
          <w:p w14:paraId="109B3D0C"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23.9</w:t>
            </w:r>
          </w:p>
        </w:tc>
        <w:tc>
          <w:tcPr>
            <w:tcW w:w="1119" w:type="dxa"/>
            <w:shd w:val="clear" w:color="auto" w:fill="auto"/>
            <w:noWrap/>
            <w:vAlign w:val="center"/>
            <w:hideMark/>
          </w:tcPr>
          <w:p w14:paraId="2E81A444"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40.7</w:t>
            </w:r>
          </w:p>
        </w:tc>
        <w:tc>
          <w:tcPr>
            <w:tcW w:w="1027" w:type="dxa"/>
            <w:shd w:val="clear" w:color="auto" w:fill="auto"/>
            <w:noWrap/>
            <w:vAlign w:val="center"/>
            <w:hideMark/>
          </w:tcPr>
          <w:p w14:paraId="3E87934E"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32.2</w:t>
            </w:r>
          </w:p>
        </w:tc>
      </w:tr>
      <w:tr w:rsidR="0088775C" w:rsidRPr="00541471" w14:paraId="6C40A8A7" w14:textId="77777777" w:rsidTr="007B52E8">
        <w:trPr>
          <w:trHeight w:val="320"/>
          <w:jc w:val="center"/>
        </w:trPr>
        <w:tc>
          <w:tcPr>
            <w:tcW w:w="4092" w:type="dxa"/>
            <w:shd w:val="clear" w:color="auto" w:fill="auto"/>
            <w:noWrap/>
            <w:vAlign w:val="bottom"/>
            <w:hideMark/>
          </w:tcPr>
          <w:p w14:paraId="71CF9B69" w14:textId="77777777" w:rsidR="0088775C" w:rsidRPr="00541471" w:rsidRDefault="0088775C" w:rsidP="008A1F5E">
            <w:pPr>
              <w:rPr>
                <w:rFonts w:cstheme="minorHAnsi"/>
                <w:color w:val="000000"/>
                <w:sz w:val="22"/>
                <w:szCs w:val="22"/>
              </w:rPr>
            </w:pPr>
            <w:r w:rsidRPr="00541471">
              <w:rPr>
                <w:rFonts w:cstheme="minorHAnsi"/>
                <w:color w:val="000000"/>
                <w:sz w:val="22"/>
                <w:szCs w:val="22"/>
              </w:rPr>
              <w:t>Total</w:t>
            </w:r>
          </w:p>
        </w:tc>
        <w:tc>
          <w:tcPr>
            <w:tcW w:w="1148" w:type="dxa"/>
            <w:shd w:val="clear" w:color="auto" w:fill="auto"/>
            <w:noWrap/>
            <w:vAlign w:val="center"/>
            <w:hideMark/>
          </w:tcPr>
          <w:p w14:paraId="4489EDFA"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w:t>
            </w:r>
          </w:p>
        </w:tc>
        <w:tc>
          <w:tcPr>
            <w:tcW w:w="1086" w:type="dxa"/>
            <w:shd w:val="clear" w:color="auto" w:fill="auto"/>
            <w:noWrap/>
            <w:vAlign w:val="center"/>
            <w:hideMark/>
          </w:tcPr>
          <w:p w14:paraId="7A7B59C5"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w:t>
            </w:r>
          </w:p>
        </w:tc>
        <w:tc>
          <w:tcPr>
            <w:tcW w:w="1119" w:type="dxa"/>
            <w:shd w:val="clear" w:color="auto" w:fill="auto"/>
            <w:noWrap/>
            <w:vAlign w:val="center"/>
            <w:hideMark/>
          </w:tcPr>
          <w:p w14:paraId="692FE57B"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w:t>
            </w:r>
          </w:p>
        </w:tc>
        <w:tc>
          <w:tcPr>
            <w:tcW w:w="1027" w:type="dxa"/>
            <w:shd w:val="clear" w:color="auto" w:fill="auto"/>
            <w:noWrap/>
            <w:vAlign w:val="center"/>
            <w:hideMark/>
          </w:tcPr>
          <w:p w14:paraId="6D8396E4"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w:t>
            </w:r>
          </w:p>
        </w:tc>
      </w:tr>
    </w:tbl>
    <w:p w14:paraId="5C3DA231"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07930A61" w14:textId="77777777" w:rsidR="0088775C" w:rsidRPr="00541471" w:rsidRDefault="0088775C" w:rsidP="0088775C">
      <w:pPr>
        <w:rPr>
          <w:rFonts w:cstheme="minorHAnsi"/>
          <w:b/>
          <w:sz w:val="22"/>
          <w:szCs w:val="22"/>
        </w:rPr>
      </w:pPr>
    </w:p>
    <w:p w14:paraId="3F060F0E" w14:textId="23DA3B7D" w:rsidR="00924E32" w:rsidRPr="00541471" w:rsidRDefault="00924E32" w:rsidP="00924E32">
      <w:pPr>
        <w:jc w:val="both"/>
        <w:rPr>
          <w:rFonts w:cstheme="minorHAnsi"/>
          <w:sz w:val="22"/>
          <w:szCs w:val="22"/>
        </w:rPr>
      </w:pPr>
      <w:r w:rsidRPr="00541471">
        <w:rPr>
          <w:rFonts w:cstheme="minorHAnsi"/>
          <w:sz w:val="22"/>
          <w:szCs w:val="22"/>
        </w:rPr>
        <w:t xml:space="preserve">Working conditions associate new business models </w:t>
      </w:r>
      <w:r w:rsidR="0048281B">
        <w:rPr>
          <w:rFonts w:cstheme="minorHAnsi"/>
          <w:sz w:val="22"/>
          <w:szCs w:val="22"/>
        </w:rPr>
        <w:t>with</w:t>
      </w:r>
      <w:r w:rsidRPr="00541471">
        <w:rPr>
          <w:rFonts w:cstheme="minorHAnsi"/>
          <w:sz w:val="22"/>
          <w:szCs w:val="22"/>
        </w:rPr>
        <w:t xml:space="preserve"> the future of work. According to ILO</w:t>
      </w:r>
      <w:r w:rsidR="0048281B">
        <w:rPr>
          <w:rFonts w:cstheme="minorHAnsi"/>
          <w:sz w:val="22"/>
          <w:szCs w:val="22"/>
        </w:rPr>
        <w:t>,</w:t>
      </w:r>
      <w:r w:rsidRPr="00541471">
        <w:rPr>
          <w:rFonts w:cstheme="minorHAnsi"/>
          <w:sz w:val="22"/>
          <w:szCs w:val="22"/>
        </w:rPr>
        <w:t xml:space="preserve"> flexible and remote work is expected to become more prevalent </w:t>
      </w:r>
      <w:r w:rsidR="00B13278" w:rsidRPr="00541471">
        <w:rPr>
          <w:rFonts w:cstheme="minorHAnsi"/>
          <w:sz w:val="22"/>
          <w:szCs w:val="22"/>
        </w:rPr>
        <w:t>soon</w:t>
      </w:r>
      <w:r w:rsidRPr="00541471">
        <w:rPr>
          <w:rFonts w:cstheme="minorHAnsi"/>
          <w:sz w:val="22"/>
          <w:szCs w:val="22"/>
        </w:rPr>
        <w:t xml:space="preserve"> by the help of the new and digital technologies and emerging business tools.</w:t>
      </w:r>
      <w:r w:rsidRPr="00541471">
        <w:rPr>
          <w:rFonts w:cstheme="minorHAnsi"/>
          <w:sz w:val="22"/>
          <w:szCs w:val="22"/>
          <w:vertAlign w:val="superscript"/>
        </w:rPr>
        <w:footnoteReference w:id="4"/>
      </w:r>
      <w:r w:rsidRPr="00541471">
        <w:rPr>
          <w:rFonts w:cstheme="minorHAnsi"/>
          <w:sz w:val="22"/>
          <w:szCs w:val="22"/>
        </w:rPr>
        <w:t xml:space="preserve"> These new business models will also allow marginalised workers to join the workforce, as well as workers with family responsibilities. However, without rules and regulations, such new business models may be abused by two sides of the labour market. </w:t>
      </w:r>
    </w:p>
    <w:p w14:paraId="667C6CF7" w14:textId="77777777" w:rsidR="00924E32" w:rsidRPr="00541471" w:rsidRDefault="00924E32" w:rsidP="00924E32">
      <w:pPr>
        <w:jc w:val="both"/>
        <w:rPr>
          <w:rFonts w:cstheme="minorHAnsi"/>
          <w:sz w:val="22"/>
          <w:szCs w:val="22"/>
        </w:rPr>
      </w:pPr>
    </w:p>
    <w:p w14:paraId="4E6D3A9D" w14:textId="2E15AFA4" w:rsidR="00924E32" w:rsidRPr="00541471" w:rsidRDefault="00924E32" w:rsidP="00924E32">
      <w:pPr>
        <w:jc w:val="both"/>
        <w:rPr>
          <w:rFonts w:cstheme="minorHAnsi"/>
          <w:sz w:val="22"/>
          <w:szCs w:val="22"/>
        </w:rPr>
      </w:pPr>
      <w:r w:rsidRPr="00541471">
        <w:rPr>
          <w:rFonts w:cstheme="minorHAnsi"/>
          <w:sz w:val="22"/>
          <w:szCs w:val="22"/>
        </w:rPr>
        <w:t xml:space="preserve">Nearly half of the respondents (48.5%) indicated that flexible and remote work arrangements are available in </w:t>
      </w:r>
      <w:r w:rsidR="0048281B">
        <w:rPr>
          <w:rFonts w:cstheme="minorHAnsi"/>
          <w:sz w:val="22"/>
          <w:szCs w:val="22"/>
        </w:rPr>
        <w:t xml:space="preserve">the </w:t>
      </w:r>
      <w:r w:rsidRPr="00541471">
        <w:rPr>
          <w:rFonts w:cstheme="minorHAnsi"/>
          <w:sz w:val="22"/>
          <w:szCs w:val="22"/>
        </w:rPr>
        <w:t>education sector</w:t>
      </w:r>
      <w:r w:rsidR="0048281B">
        <w:rPr>
          <w:rFonts w:cstheme="minorHAnsi"/>
          <w:sz w:val="22"/>
          <w:szCs w:val="22"/>
        </w:rPr>
        <w:t>,</w:t>
      </w:r>
      <w:r w:rsidRPr="00541471">
        <w:rPr>
          <w:rFonts w:cstheme="minorHAnsi"/>
          <w:sz w:val="22"/>
          <w:szCs w:val="22"/>
        </w:rPr>
        <w:t xml:space="preserve"> mainly with unwritten rules. </w:t>
      </w:r>
    </w:p>
    <w:p w14:paraId="7528EB64" w14:textId="29AC0510" w:rsidR="0088775C" w:rsidRPr="00541471" w:rsidRDefault="0088775C" w:rsidP="0088775C">
      <w:pPr>
        <w:rPr>
          <w:rFonts w:cstheme="minorHAnsi"/>
          <w:sz w:val="22"/>
          <w:szCs w:val="22"/>
        </w:rPr>
      </w:pPr>
    </w:p>
    <w:p w14:paraId="235901E5" w14:textId="795F4610" w:rsidR="0088775C" w:rsidRPr="00541471" w:rsidRDefault="00924E32" w:rsidP="00924E32">
      <w:pPr>
        <w:pStyle w:val="Caption"/>
        <w:jc w:val="center"/>
        <w:rPr>
          <w:b/>
          <w:bCs/>
          <w:sz w:val="22"/>
          <w:szCs w:val="22"/>
        </w:rPr>
      </w:pPr>
      <w:bookmarkStart w:id="100" w:name="_Toc108219172"/>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4</w:t>
      </w:r>
      <w:r w:rsidRPr="00541471">
        <w:rPr>
          <w:b/>
          <w:bCs/>
          <w:sz w:val="22"/>
          <w:szCs w:val="22"/>
        </w:rPr>
        <w:fldChar w:fldCharType="end"/>
      </w:r>
      <w:r w:rsidRPr="00541471">
        <w:rPr>
          <w:b/>
          <w:bCs/>
          <w:sz w:val="22"/>
          <w:szCs w:val="22"/>
        </w:rPr>
        <w:t xml:space="preserve"> - Flexible and remote work arrangements in education sector</w:t>
      </w:r>
      <w:bookmarkEnd w:id="100"/>
    </w:p>
    <w:tbl>
      <w:tblPr>
        <w:tblW w:w="8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418"/>
        <w:gridCol w:w="1086"/>
        <w:gridCol w:w="1119"/>
        <w:gridCol w:w="1139"/>
      </w:tblGrid>
      <w:tr w:rsidR="0088775C" w:rsidRPr="00541471" w14:paraId="3B61C190" w14:textId="77777777" w:rsidTr="009B51FB">
        <w:trPr>
          <w:trHeight w:val="625"/>
          <w:jc w:val="center"/>
        </w:trPr>
        <w:tc>
          <w:tcPr>
            <w:tcW w:w="3827" w:type="dxa"/>
            <w:shd w:val="clear" w:color="auto" w:fill="auto"/>
            <w:noWrap/>
            <w:vAlign w:val="bottom"/>
            <w:hideMark/>
          </w:tcPr>
          <w:p w14:paraId="28AA864F" w14:textId="77777777" w:rsidR="0088775C" w:rsidRPr="00541471" w:rsidRDefault="0088775C" w:rsidP="008A1F5E">
            <w:pPr>
              <w:rPr>
                <w:rFonts w:cstheme="minorHAnsi"/>
                <w:sz w:val="22"/>
                <w:szCs w:val="22"/>
              </w:rPr>
            </w:pPr>
          </w:p>
        </w:tc>
        <w:tc>
          <w:tcPr>
            <w:tcW w:w="1418" w:type="dxa"/>
            <w:shd w:val="clear" w:color="auto" w:fill="auto"/>
            <w:vAlign w:val="center"/>
            <w:hideMark/>
          </w:tcPr>
          <w:p w14:paraId="30EF4F8E"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Sector Expert (n=62)</w:t>
            </w:r>
          </w:p>
        </w:tc>
        <w:tc>
          <w:tcPr>
            <w:tcW w:w="1086" w:type="dxa"/>
            <w:shd w:val="clear" w:color="auto" w:fill="auto"/>
            <w:vAlign w:val="center"/>
            <w:hideMark/>
          </w:tcPr>
          <w:p w14:paraId="67CBBFAB"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Employer (n=46)</w:t>
            </w:r>
          </w:p>
        </w:tc>
        <w:tc>
          <w:tcPr>
            <w:tcW w:w="1119" w:type="dxa"/>
            <w:shd w:val="clear" w:color="auto" w:fill="auto"/>
            <w:vAlign w:val="center"/>
            <w:hideMark/>
          </w:tcPr>
          <w:p w14:paraId="0E84EF19"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Employee (n=59)</w:t>
            </w:r>
          </w:p>
        </w:tc>
        <w:tc>
          <w:tcPr>
            <w:tcW w:w="1139" w:type="dxa"/>
            <w:shd w:val="clear" w:color="auto" w:fill="auto"/>
            <w:vAlign w:val="center"/>
            <w:hideMark/>
          </w:tcPr>
          <w:p w14:paraId="1CD53BBF"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Total (n=167)</w:t>
            </w:r>
          </w:p>
        </w:tc>
      </w:tr>
      <w:tr w:rsidR="0088775C" w:rsidRPr="00541471" w14:paraId="4D636614" w14:textId="77777777" w:rsidTr="009B51FB">
        <w:trPr>
          <w:trHeight w:val="320"/>
          <w:jc w:val="center"/>
        </w:trPr>
        <w:tc>
          <w:tcPr>
            <w:tcW w:w="3827" w:type="dxa"/>
            <w:shd w:val="clear" w:color="auto" w:fill="auto"/>
            <w:noWrap/>
            <w:vAlign w:val="bottom"/>
            <w:hideMark/>
          </w:tcPr>
          <w:p w14:paraId="304B8D7A" w14:textId="77777777" w:rsidR="0088775C" w:rsidRPr="00541471" w:rsidRDefault="0088775C" w:rsidP="008A1F5E">
            <w:pPr>
              <w:rPr>
                <w:rFonts w:cstheme="minorHAnsi"/>
                <w:color w:val="000000"/>
                <w:sz w:val="22"/>
                <w:szCs w:val="22"/>
              </w:rPr>
            </w:pPr>
            <w:r w:rsidRPr="00541471">
              <w:rPr>
                <w:rFonts w:cstheme="minorHAnsi"/>
                <w:color w:val="000000"/>
                <w:sz w:val="22"/>
                <w:szCs w:val="22"/>
              </w:rPr>
              <w:t>Yes, but there are no written rules</w:t>
            </w:r>
          </w:p>
        </w:tc>
        <w:tc>
          <w:tcPr>
            <w:tcW w:w="1418" w:type="dxa"/>
            <w:shd w:val="clear" w:color="auto" w:fill="auto"/>
            <w:noWrap/>
            <w:vAlign w:val="center"/>
            <w:hideMark/>
          </w:tcPr>
          <w:p w14:paraId="5D7F44D4"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29.0</w:t>
            </w:r>
          </w:p>
        </w:tc>
        <w:tc>
          <w:tcPr>
            <w:tcW w:w="1086" w:type="dxa"/>
            <w:shd w:val="clear" w:color="auto" w:fill="auto"/>
            <w:noWrap/>
            <w:vAlign w:val="center"/>
            <w:hideMark/>
          </w:tcPr>
          <w:p w14:paraId="76806C1A"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6.5</w:t>
            </w:r>
          </w:p>
        </w:tc>
        <w:tc>
          <w:tcPr>
            <w:tcW w:w="1119" w:type="dxa"/>
            <w:shd w:val="clear" w:color="auto" w:fill="auto"/>
            <w:noWrap/>
            <w:vAlign w:val="center"/>
            <w:hideMark/>
          </w:tcPr>
          <w:p w14:paraId="37C021A6"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18.6</w:t>
            </w:r>
          </w:p>
        </w:tc>
        <w:tc>
          <w:tcPr>
            <w:tcW w:w="1139" w:type="dxa"/>
            <w:shd w:val="clear" w:color="auto" w:fill="auto"/>
            <w:noWrap/>
            <w:vAlign w:val="center"/>
            <w:hideMark/>
          </w:tcPr>
          <w:p w14:paraId="60D7AF0D" w14:textId="77777777" w:rsidR="0088775C" w:rsidRPr="00541471" w:rsidRDefault="0088775C" w:rsidP="008A1F5E">
            <w:pPr>
              <w:jc w:val="center"/>
              <w:rPr>
                <w:rFonts w:cstheme="minorHAnsi"/>
                <w:b/>
                <w:bCs/>
                <w:color w:val="000000"/>
                <w:sz w:val="22"/>
                <w:szCs w:val="22"/>
              </w:rPr>
            </w:pPr>
            <w:r w:rsidRPr="00541471">
              <w:rPr>
                <w:rFonts w:cstheme="minorHAnsi"/>
                <w:b/>
                <w:bCs/>
                <w:color w:val="000000"/>
                <w:sz w:val="22"/>
                <w:szCs w:val="22"/>
              </w:rPr>
              <w:t>19.2</w:t>
            </w:r>
          </w:p>
        </w:tc>
      </w:tr>
      <w:tr w:rsidR="0088775C" w:rsidRPr="00541471" w14:paraId="3209AABF" w14:textId="77777777" w:rsidTr="009B51FB">
        <w:trPr>
          <w:trHeight w:val="320"/>
          <w:jc w:val="center"/>
        </w:trPr>
        <w:tc>
          <w:tcPr>
            <w:tcW w:w="3827" w:type="dxa"/>
            <w:shd w:val="clear" w:color="auto" w:fill="auto"/>
            <w:noWrap/>
            <w:vAlign w:val="bottom"/>
            <w:hideMark/>
          </w:tcPr>
          <w:p w14:paraId="794FFDBB" w14:textId="77777777" w:rsidR="0088775C" w:rsidRPr="00541471" w:rsidRDefault="0088775C" w:rsidP="008A1F5E">
            <w:pPr>
              <w:rPr>
                <w:rFonts w:cstheme="minorHAnsi"/>
                <w:color w:val="000000"/>
                <w:sz w:val="22"/>
                <w:szCs w:val="22"/>
              </w:rPr>
            </w:pPr>
            <w:r w:rsidRPr="00541471">
              <w:rPr>
                <w:rFonts w:cstheme="minorHAnsi"/>
                <w:color w:val="000000"/>
                <w:sz w:val="22"/>
                <w:szCs w:val="22"/>
              </w:rPr>
              <w:t>Yes, it is implemented with written rules</w:t>
            </w:r>
          </w:p>
        </w:tc>
        <w:tc>
          <w:tcPr>
            <w:tcW w:w="1418" w:type="dxa"/>
            <w:shd w:val="clear" w:color="auto" w:fill="auto"/>
            <w:noWrap/>
            <w:vAlign w:val="center"/>
            <w:hideMark/>
          </w:tcPr>
          <w:p w14:paraId="0CC5E16D"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37.1</w:t>
            </w:r>
          </w:p>
        </w:tc>
        <w:tc>
          <w:tcPr>
            <w:tcW w:w="1086" w:type="dxa"/>
            <w:shd w:val="clear" w:color="auto" w:fill="auto"/>
            <w:noWrap/>
            <w:vAlign w:val="center"/>
            <w:hideMark/>
          </w:tcPr>
          <w:p w14:paraId="1E65DB0E"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37.0</w:t>
            </w:r>
          </w:p>
        </w:tc>
        <w:tc>
          <w:tcPr>
            <w:tcW w:w="1119" w:type="dxa"/>
            <w:shd w:val="clear" w:color="auto" w:fill="auto"/>
            <w:noWrap/>
            <w:vAlign w:val="center"/>
            <w:hideMark/>
          </w:tcPr>
          <w:p w14:paraId="4491745D"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15.3</w:t>
            </w:r>
          </w:p>
        </w:tc>
        <w:tc>
          <w:tcPr>
            <w:tcW w:w="1139" w:type="dxa"/>
            <w:shd w:val="clear" w:color="auto" w:fill="auto"/>
            <w:noWrap/>
            <w:vAlign w:val="center"/>
            <w:hideMark/>
          </w:tcPr>
          <w:p w14:paraId="1B29EA2E"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29.3</w:t>
            </w:r>
          </w:p>
        </w:tc>
      </w:tr>
      <w:tr w:rsidR="0088775C" w:rsidRPr="00541471" w14:paraId="77E3F924" w14:textId="77777777" w:rsidTr="009B51FB">
        <w:trPr>
          <w:trHeight w:val="320"/>
          <w:jc w:val="center"/>
        </w:trPr>
        <w:tc>
          <w:tcPr>
            <w:tcW w:w="3827" w:type="dxa"/>
            <w:shd w:val="clear" w:color="auto" w:fill="auto"/>
            <w:noWrap/>
            <w:vAlign w:val="bottom"/>
            <w:hideMark/>
          </w:tcPr>
          <w:p w14:paraId="37E83887" w14:textId="77777777" w:rsidR="0088775C" w:rsidRPr="00541471" w:rsidRDefault="0088775C" w:rsidP="008A1F5E">
            <w:pPr>
              <w:rPr>
                <w:rFonts w:cstheme="minorHAnsi"/>
                <w:color w:val="000000"/>
                <w:sz w:val="22"/>
                <w:szCs w:val="22"/>
              </w:rPr>
            </w:pPr>
            <w:r w:rsidRPr="00541471">
              <w:rPr>
                <w:rFonts w:cstheme="minorHAnsi"/>
                <w:color w:val="000000"/>
                <w:sz w:val="22"/>
                <w:szCs w:val="22"/>
              </w:rPr>
              <w:t>No</w:t>
            </w:r>
          </w:p>
        </w:tc>
        <w:tc>
          <w:tcPr>
            <w:tcW w:w="1418" w:type="dxa"/>
            <w:shd w:val="clear" w:color="auto" w:fill="auto"/>
            <w:noWrap/>
            <w:vAlign w:val="center"/>
            <w:hideMark/>
          </w:tcPr>
          <w:p w14:paraId="62CD7665"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33.9</w:t>
            </w:r>
          </w:p>
        </w:tc>
        <w:tc>
          <w:tcPr>
            <w:tcW w:w="1086" w:type="dxa"/>
            <w:shd w:val="clear" w:color="auto" w:fill="auto"/>
            <w:noWrap/>
            <w:vAlign w:val="center"/>
            <w:hideMark/>
          </w:tcPr>
          <w:p w14:paraId="7F43FB58"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56.5</w:t>
            </w:r>
          </w:p>
        </w:tc>
        <w:tc>
          <w:tcPr>
            <w:tcW w:w="1119" w:type="dxa"/>
            <w:shd w:val="clear" w:color="auto" w:fill="auto"/>
            <w:noWrap/>
            <w:vAlign w:val="center"/>
            <w:hideMark/>
          </w:tcPr>
          <w:p w14:paraId="6E0E6C6E"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66.1</w:t>
            </w:r>
          </w:p>
        </w:tc>
        <w:tc>
          <w:tcPr>
            <w:tcW w:w="1139" w:type="dxa"/>
            <w:shd w:val="clear" w:color="auto" w:fill="auto"/>
            <w:noWrap/>
            <w:vAlign w:val="center"/>
            <w:hideMark/>
          </w:tcPr>
          <w:p w14:paraId="3A62B5C4"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51.5</w:t>
            </w:r>
          </w:p>
        </w:tc>
      </w:tr>
      <w:tr w:rsidR="0088775C" w:rsidRPr="00541471" w14:paraId="138B6069" w14:textId="77777777" w:rsidTr="009B51FB">
        <w:trPr>
          <w:trHeight w:val="320"/>
          <w:jc w:val="center"/>
        </w:trPr>
        <w:tc>
          <w:tcPr>
            <w:tcW w:w="3827" w:type="dxa"/>
            <w:shd w:val="clear" w:color="auto" w:fill="auto"/>
            <w:noWrap/>
            <w:vAlign w:val="bottom"/>
          </w:tcPr>
          <w:p w14:paraId="7FD9CB37" w14:textId="77777777" w:rsidR="0088775C" w:rsidRPr="00541471" w:rsidRDefault="0088775C" w:rsidP="008A1F5E">
            <w:pPr>
              <w:rPr>
                <w:rFonts w:cstheme="minorHAnsi"/>
                <w:color w:val="000000"/>
                <w:sz w:val="22"/>
                <w:szCs w:val="22"/>
              </w:rPr>
            </w:pPr>
            <w:r w:rsidRPr="00541471">
              <w:rPr>
                <w:rFonts w:cstheme="minorHAnsi"/>
                <w:color w:val="000000"/>
                <w:sz w:val="22"/>
                <w:szCs w:val="22"/>
              </w:rPr>
              <w:t>Total</w:t>
            </w:r>
          </w:p>
        </w:tc>
        <w:tc>
          <w:tcPr>
            <w:tcW w:w="1418" w:type="dxa"/>
            <w:shd w:val="clear" w:color="auto" w:fill="auto"/>
            <w:noWrap/>
            <w:vAlign w:val="center"/>
          </w:tcPr>
          <w:p w14:paraId="615607F9"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100.0</w:t>
            </w:r>
          </w:p>
        </w:tc>
        <w:tc>
          <w:tcPr>
            <w:tcW w:w="1086" w:type="dxa"/>
            <w:shd w:val="clear" w:color="auto" w:fill="auto"/>
            <w:noWrap/>
          </w:tcPr>
          <w:p w14:paraId="3C7CB333"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100.0</w:t>
            </w:r>
          </w:p>
        </w:tc>
        <w:tc>
          <w:tcPr>
            <w:tcW w:w="1119" w:type="dxa"/>
            <w:shd w:val="clear" w:color="auto" w:fill="auto"/>
            <w:noWrap/>
          </w:tcPr>
          <w:p w14:paraId="16F379E8"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100.0</w:t>
            </w:r>
          </w:p>
        </w:tc>
        <w:tc>
          <w:tcPr>
            <w:tcW w:w="1139" w:type="dxa"/>
            <w:shd w:val="clear" w:color="auto" w:fill="auto"/>
            <w:noWrap/>
          </w:tcPr>
          <w:p w14:paraId="15986C9C" w14:textId="77777777" w:rsidR="0088775C" w:rsidRPr="00541471" w:rsidRDefault="0088775C" w:rsidP="008A1F5E">
            <w:pPr>
              <w:jc w:val="center"/>
              <w:rPr>
                <w:rFonts w:cstheme="minorHAnsi"/>
                <w:color w:val="000000"/>
                <w:sz w:val="22"/>
                <w:szCs w:val="22"/>
              </w:rPr>
            </w:pPr>
            <w:r w:rsidRPr="00541471">
              <w:rPr>
                <w:rFonts w:cstheme="minorHAnsi"/>
                <w:color w:val="000000"/>
                <w:sz w:val="22"/>
                <w:szCs w:val="22"/>
              </w:rPr>
              <w:t>100.0</w:t>
            </w:r>
          </w:p>
        </w:tc>
      </w:tr>
    </w:tbl>
    <w:p w14:paraId="4384239E"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64FE5769" w14:textId="77777777" w:rsidR="0088775C" w:rsidRPr="00541471" w:rsidRDefault="0088775C" w:rsidP="0088775C">
      <w:pPr>
        <w:rPr>
          <w:rFonts w:cstheme="minorHAnsi"/>
          <w:sz w:val="22"/>
          <w:szCs w:val="22"/>
        </w:rPr>
      </w:pPr>
    </w:p>
    <w:p w14:paraId="05E19D7A" w14:textId="603AC12F" w:rsidR="0088775C" w:rsidRPr="00541471" w:rsidRDefault="000C3737" w:rsidP="00924E32">
      <w:pPr>
        <w:jc w:val="both"/>
        <w:rPr>
          <w:rFonts w:cstheme="minorHAnsi"/>
          <w:sz w:val="22"/>
          <w:szCs w:val="22"/>
        </w:rPr>
      </w:pPr>
      <w:r w:rsidRPr="000C3737">
        <w:rPr>
          <w:rFonts w:cstheme="minorHAnsi"/>
          <w:sz w:val="22"/>
          <w:szCs w:val="22"/>
        </w:rPr>
        <w:t xml:space="preserve">Respondents in the education sector are generally agreed and happy that flexible and remote working arrangements allow employees to fulfil family responsibilities and participate in family and social activities. They also claim that flexible or remote work does not affect work performance negatively. Only one-fifth of the respondents claim that flexible or remote work arrangements cause early leave from the job or employee turnover. They also state that flexible or remote work does not disrupt business processes in the sector. Most respondents disagree that people who use flexible or remote work arrangements are generally </w:t>
      </w:r>
      <w:r w:rsidRPr="000C3737">
        <w:rPr>
          <w:rFonts w:cstheme="minorHAnsi"/>
          <w:sz w:val="22"/>
          <w:szCs w:val="22"/>
        </w:rPr>
        <w:lastRenderedPageBreak/>
        <w:t>less committed to work. They believe this work modality does not affect focusing on the meetings thanks to web conferencing tools. More than one-third of sector experts and employers indicate that work-related expenses are covered if the employee works flexible or remotely. As an exciting finding, a quarter of employees stated that they feel like they constantly work because of such work modality</w:t>
      </w:r>
      <w:r w:rsidR="0088775C" w:rsidRPr="00541471">
        <w:rPr>
          <w:rFonts w:cstheme="minorHAnsi"/>
          <w:sz w:val="22"/>
          <w:szCs w:val="22"/>
        </w:rPr>
        <w:t xml:space="preserve">. </w:t>
      </w:r>
    </w:p>
    <w:p w14:paraId="5150CC1C" w14:textId="23B33D25" w:rsidR="00924E32" w:rsidRPr="00541471" w:rsidRDefault="00924E32" w:rsidP="00924E32">
      <w:pPr>
        <w:jc w:val="both"/>
        <w:rPr>
          <w:rFonts w:cstheme="minorHAnsi"/>
          <w:sz w:val="22"/>
          <w:szCs w:val="22"/>
        </w:rPr>
      </w:pPr>
    </w:p>
    <w:p w14:paraId="5A2D5A65" w14:textId="60AB4C55" w:rsidR="0088775C" w:rsidRPr="00541471" w:rsidRDefault="00924E32" w:rsidP="00924E32">
      <w:pPr>
        <w:pStyle w:val="Caption"/>
        <w:jc w:val="center"/>
        <w:rPr>
          <w:b/>
          <w:bCs/>
          <w:sz w:val="22"/>
          <w:szCs w:val="22"/>
        </w:rPr>
      </w:pPr>
      <w:bookmarkStart w:id="101" w:name="_Toc108219173"/>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5</w:t>
      </w:r>
      <w:r w:rsidRPr="00541471">
        <w:rPr>
          <w:b/>
          <w:bCs/>
          <w:sz w:val="22"/>
          <w:szCs w:val="22"/>
        </w:rPr>
        <w:fldChar w:fldCharType="end"/>
      </w:r>
      <w:r w:rsidRPr="00541471">
        <w:rPr>
          <w:b/>
          <w:bCs/>
          <w:sz w:val="22"/>
          <w:szCs w:val="22"/>
        </w:rPr>
        <w:t xml:space="preserve"> - Percentage of participants agree with the statements about Flexible and remote work arrangements in education sector (%)</w:t>
      </w:r>
      <w:bookmarkEnd w:id="101"/>
    </w:p>
    <w:tbl>
      <w:tblPr>
        <w:tblW w:w="9351" w:type="dxa"/>
        <w:tblLook w:val="04A0" w:firstRow="1" w:lastRow="0" w:firstColumn="1" w:lastColumn="0" w:noHBand="0" w:noVBand="1"/>
      </w:tblPr>
      <w:tblGrid>
        <w:gridCol w:w="5665"/>
        <w:gridCol w:w="1276"/>
        <w:gridCol w:w="1276"/>
        <w:gridCol w:w="1134"/>
      </w:tblGrid>
      <w:tr w:rsidR="0088775C" w:rsidRPr="00541471" w14:paraId="23BF09D7" w14:textId="77777777" w:rsidTr="009B51FB">
        <w:trPr>
          <w:trHeight w:val="54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1AEC2" w14:textId="77777777" w:rsidR="0088775C" w:rsidRPr="00541471" w:rsidRDefault="0088775C" w:rsidP="008A1F5E">
            <w:pPr>
              <w:rPr>
                <w:rFonts w:ascii="Calibri" w:hAnsi="Calibri" w:cs="Calibri"/>
                <w:b/>
                <w:bCs/>
                <w:color w:val="000000"/>
                <w:sz w:val="18"/>
                <w:szCs w:val="18"/>
              </w:rPr>
            </w:pPr>
            <w:r w:rsidRPr="00541471">
              <w:rPr>
                <w:rFonts w:ascii="Calibri" w:hAnsi="Calibri" w:cs="Calibri"/>
                <w:b/>
                <w:bCs/>
                <w:color w:val="000000"/>
                <w:sz w:val="18"/>
                <w:szCs w:val="18"/>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CA08B2" w14:textId="77777777" w:rsidR="0088775C" w:rsidRPr="00541471" w:rsidRDefault="0088775C" w:rsidP="008A1F5E">
            <w:pPr>
              <w:jc w:val="center"/>
              <w:rPr>
                <w:rFonts w:ascii="Calibri" w:hAnsi="Calibri" w:cs="Calibri"/>
                <w:b/>
                <w:bCs/>
                <w:color w:val="000000"/>
                <w:sz w:val="18"/>
                <w:szCs w:val="18"/>
              </w:rPr>
            </w:pPr>
            <w:r w:rsidRPr="00541471">
              <w:rPr>
                <w:rFonts w:ascii="Calibri" w:hAnsi="Calibri" w:cs="Calibri"/>
                <w:b/>
                <w:bCs/>
                <w:color w:val="000000"/>
                <w:sz w:val="18"/>
                <w:szCs w:val="18"/>
              </w:rPr>
              <w:t>Sector Expert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3BC3B55" w14:textId="77777777" w:rsidR="0088775C" w:rsidRPr="00541471" w:rsidRDefault="0088775C" w:rsidP="008A1F5E">
            <w:pPr>
              <w:jc w:val="center"/>
              <w:rPr>
                <w:rFonts w:ascii="Calibri" w:hAnsi="Calibri" w:cs="Calibri"/>
                <w:b/>
                <w:bCs/>
                <w:color w:val="000000"/>
                <w:sz w:val="18"/>
                <w:szCs w:val="18"/>
              </w:rPr>
            </w:pPr>
            <w:r w:rsidRPr="00541471">
              <w:rPr>
                <w:rFonts w:ascii="Calibri" w:hAnsi="Calibri" w:cs="Calibri"/>
                <w:b/>
                <w:bCs/>
                <w:color w:val="000000"/>
                <w:sz w:val="18"/>
                <w:szCs w:val="18"/>
              </w:rPr>
              <w:t>Employer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73CD4DD" w14:textId="77777777" w:rsidR="0088775C" w:rsidRPr="00541471" w:rsidRDefault="0088775C" w:rsidP="008A1F5E">
            <w:pPr>
              <w:jc w:val="center"/>
              <w:rPr>
                <w:rFonts w:ascii="Calibri" w:hAnsi="Calibri" w:cs="Calibri"/>
                <w:b/>
                <w:bCs/>
                <w:color w:val="000000"/>
                <w:sz w:val="18"/>
                <w:szCs w:val="18"/>
              </w:rPr>
            </w:pPr>
            <w:r w:rsidRPr="00541471">
              <w:rPr>
                <w:rFonts w:ascii="Calibri" w:hAnsi="Calibri" w:cs="Calibri"/>
                <w:b/>
                <w:bCs/>
                <w:color w:val="000000"/>
                <w:sz w:val="18"/>
                <w:szCs w:val="18"/>
              </w:rPr>
              <w:t>Employee</w:t>
            </w:r>
          </w:p>
        </w:tc>
      </w:tr>
      <w:tr w:rsidR="009B51FB" w:rsidRPr="00541471" w14:paraId="752F9260"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72E931A1" w14:textId="7A8E3950"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 xml:space="preserve">Flexible or remote working arrangements allow employees to </w:t>
            </w:r>
            <w:r w:rsidR="00BB4C83" w:rsidRPr="00541471">
              <w:rPr>
                <w:rFonts w:ascii="Calibri" w:hAnsi="Calibri" w:cs="Calibri"/>
                <w:color w:val="000000"/>
                <w:sz w:val="18"/>
                <w:szCs w:val="18"/>
              </w:rPr>
              <w:t>fulfil</w:t>
            </w:r>
            <w:r w:rsidRPr="00541471">
              <w:rPr>
                <w:rFonts w:ascii="Calibri" w:hAnsi="Calibri" w:cs="Calibri"/>
                <w:color w:val="000000"/>
                <w:sz w:val="18"/>
                <w:szCs w:val="18"/>
              </w:rPr>
              <w:t xml:space="preserve"> their family responsibilities.</w:t>
            </w:r>
          </w:p>
        </w:tc>
        <w:tc>
          <w:tcPr>
            <w:tcW w:w="127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21D3FD" w14:textId="5CC2CD0E"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77.</w:t>
            </w:r>
            <w:r w:rsidR="00924E32" w:rsidRPr="00541471">
              <w:rPr>
                <w:rFonts w:ascii="Calibri" w:hAnsi="Calibri" w:cs="Calibri"/>
                <w:color w:val="000000"/>
                <w:sz w:val="18"/>
                <w:szCs w:val="18"/>
              </w:rPr>
              <w:t>6</w:t>
            </w:r>
            <w:r w:rsidRPr="00541471">
              <w:rPr>
                <w:rFonts w:ascii="Calibri" w:hAnsi="Calibri" w:cs="Calibri"/>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000000" w:fill="77C47D"/>
            <w:noWrap/>
            <w:vAlign w:val="bottom"/>
            <w:hideMark/>
          </w:tcPr>
          <w:p w14:paraId="67CE7D54"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70.2%</w:t>
            </w:r>
          </w:p>
        </w:tc>
        <w:tc>
          <w:tcPr>
            <w:tcW w:w="1134" w:type="dxa"/>
            <w:tcBorders>
              <w:top w:val="single" w:sz="4" w:space="0" w:color="auto"/>
              <w:left w:val="single" w:sz="4" w:space="0" w:color="auto"/>
              <w:bottom w:val="single" w:sz="4" w:space="0" w:color="auto"/>
              <w:right w:val="single" w:sz="4" w:space="0" w:color="auto"/>
            </w:tcBorders>
            <w:shd w:val="clear" w:color="000000" w:fill="68C07C"/>
            <w:noWrap/>
            <w:vAlign w:val="bottom"/>
            <w:hideMark/>
          </w:tcPr>
          <w:p w14:paraId="77AAF96C"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75.8%</w:t>
            </w:r>
          </w:p>
        </w:tc>
      </w:tr>
      <w:tr w:rsidR="009B51FB" w:rsidRPr="00541471" w14:paraId="73A2732E"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3D0F6DAD"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Flexible or remote working arrangements help employees participate in family and social activities.</w:t>
            </w:r>
          </w:p>
        </w:tc>
        <w:tc>
          <w:tcPr>
            <w:tcW w:w="1276" w:type="dxa"/>
            <w:tcBorders>
              <w:top w:val="single" w:sz="4" w:space="0" w:color="auto"/>
              <w:left w:val="single" w:sz="4" w:space="0" w:color="auto"/>
              <w:bottom w:val="single" w:sz="4" w:space="0" w:color="auto"/>
              <w:right w:val="single" w:sz="4" w:space="0" w:color="auto"/>
            </w:tcBorders>
            <w:shd w:val="clear" w:color="000000" w:fill="8ECB7E"/>
            <w:noWrap/>
            <w:vAlign w:val="bottom"/>
            <w:hideMark/>
          </w:tcPr>
          <w:p w14:paraId="13EF68FB" w14:textId="38418A59"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62.0%</w:t>
            </w:r>
          </w:p>
        </w:tc>
        <w:tc>
          <w:tcPr>
            <w:tcW w:w="1276" w:type="dxa"/>
            <w:tcBorders>
              <w:top w:val="single" w:sz="4" w:space="0" w:color="auto"/>
              <w:left w:val="single" w:sz="4" w:space="0" w:color="auto"/>
              <w:bottom w:val="single" w:sz="4" w:space="0" w:color="auto"/>
              <w:right w:val="single" w:sz="4" w:space="0" w:color="auto"/>
            </w:tcBorders>
            <w:shd w:val="clear" w:color="000000" w:fill="83C87D"/>
            <w:noWrap/>
            <w:vAlign w:val="bottom"/>
            <w:hideMark/>
          </w:tcPr>
          <w:p w14:paraId="629B2492"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66.0%</w:t>
            </w:r>
          </w:p>
        </w:tc>
        <w:tc>
          <w:tcPr>
            <w:tcW w:w="1134" w:type="dxa"/>
            <w:tcBorders>
              <w:top w:val="single" w:sz="4" w:space="0" w:color="auto"/>
              <w:left w:val="single" w:sz="4" w:space="0" w:color="auto"/>
              <w:bottom w:val="single" w:sz="4" w:space="0" w:color="auto"/>
              <w:right w:val="single" w:sz="4" w:space="0" w:color="auto"/>
            </w:tcBorders>
            <w:shd w:val="clear" w:color="000000" w:fill="74C37C"/>
            <w:noWrap/>
            <w:vAlign w:val="bottom"/>
            <w:hideMark/>
          </w:tcPr>
          <w:p w14:paraId="74D6E880"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71.6%</w:t>
            </w:r>
          </w:p>
        </w:tc>
      </w:tr>
      <w:tr w:rsidR="009B51FB" w:rsidRPr="00541471" w14:paraId="54CE113F"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3A298F24" w14:textId="3D39A694"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Institutions/</w:t>
            </w:r>
            <w:r w:rsidR="00851DB1">
              <w:rPr>
                <w:rFonts w:ascii="Calibri" w:hAnsi="Calibri" w:cs="Calibri"/>
                <w:color w:val="000000"/>
                <w:sz w:val="18"/>
                <w:szCs w:val="18"/>
              </w:rPr>
              <w:t>organisations</w:t>
            </w:r>
            <w:r w:rsidRPr="00541471">
              <w:rPr>
                <w:rFonts w:ascii="Calibri" w:hAnsi="Calibri" w:cs="Calibri"/>
                <w:color w:val="000000"/>
                <w:sz w:val="18"/>
                <w:szCs w:val="18"/>
              </w:rPr>
              <w:t>/workplaces can track their employees' flexible working hours or remote work.</w:t>
            </w:r>
          </w:p>
        </w:tc>
        <w:tc>
          <w:tcPr>
            <w:tcW w:w="1276" w:type="dxa"/>
            <w:tcBorders>
              <w:top w:val="single" w:sz="4" w:space="0" w:color="auto"/>
              <w:left w:val="single" w:sz="4" w:space="0" w:color="auto"/>
              <w:bottom w:val="single" w:sz="4" w:space="0" w:color="auto"/>
              <w:right w:val="single" w:sz="4" w:space="0" w:color="auto"/>
            </w:tcBorders>
            <w:shd w:val="clear" w:color="000000" w:fill="8ECB7E"/>
            <w:noWrap/>
            <w:vAlign w:val="bottom"/>
            <w:hideMark/>
          </w:tcPr>
          <w:p w14:paraId="6765336A" w14:textId="45654043"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62.0%</w:t>
            </w:r>
          </w:p>
        </w:tc>
        <w:tc>
          <w:tcPr>
            <w:tcW w:w="1276" w:type="dxa"/>
            <w:tcBorders>
              <w:top w:val="single" w:sz="4" w:space="0" w:color="auto"/>
              <w:left w:val="single" w:sz="4" w:space="0" w:color="auto"/>
              <w:bottom w:val="single" w:sz="4" w:space="0" w:color="auto"/>
              <w:right w:val="single" w:sz="4" w:space="0" w:color="auto"/>
            </w:tcBorders>
            <w:shd w:val="clear" w:color="000000" w:fill="66BF7C"/>
            <w:noWrap/>
            <w:vAlign w:val="bottom"/>
            <w:hideMark/>
          </w:tcPr>
          <w:p w14:paraId="30725375"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76.6%</w:t>
            </w:r>
          </w:p>
        </w:tc>
        <w:tc>
          <w:tcPr>
            <w:tcW w:w="1134" w:type="dxa"/>
            <w:tcBorders>
              <w:top w:val="single" w:sz="4" w:space="0" w:color="auto"/>
              <w:left w:val="single" w:sz="4" w:space="0" w:color="auto"/>
              <w:bottom w:val="single" w:sz="4" w:space="0" w:color="auto"/>
              <w:right w:val="single" w:sz="4" w:space="0" w:color="auto"/>
            </w:tcBorders>
            <w:shd w:val="clear" w:color="000000" w:fill="82C77D"/>
            <w:noWrap/>
            <w:vAlign w:val="bottom"/>
            <w:hideMark/>
          </w:tcPr>
          <w:p w14:paraId="2CF88333"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66.2%</w:t>
            </w:r>
          </w:p>
        </w:tc>
      </w:tr>
      <w:tr w:rsidR="009B51FB" w:rsidRPr="00541471" w14:paraId="0F7BA14A"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00786FF0"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Employees can focus more on their work with flexible or remote working arrangements.</w:t>
            </w:r>
          </w:p>
        </w:tc>
        <w:tc>
          <w:tcPr>
            <w:tcW w:w="1276"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14:paraId="276AF9B2" w14:textId="585F3290"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46.0%</w:t>
            </w:r>
          </w:p>
        </w:tc>
        <w:tc>
          <w:tcPr>
            <w:tcW w:w="1276"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14:paraId="4DF9DB49"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46.8%</w:t>
            </w:r>
          </w:p>
        </w:tc>
        <w:tc>
          <w:tcPr>
            <w:tcW w:w="1134" w:type="dxa"/>
            <w:tcBorders>
              <w:top w:val="single" w:sz="4" w:space="0" w:color="auto"/>
              <w:left w:val="single" w:sz="4" w:space="0" w:color="auto"/>
              <w:bottom w:val="single" w:sz="4" w:space="0" w:color="auto"/>
              <w:right w:val="single" w:sz="4" w:space="0" w:color="auto"/>
            </w:tcBorders>
            <w:shd w:val="clear" w:color="000000" w:fill="8CCA7E"/>
            <w:noWrap/>
            <w:vAlign w:val="bottom"/>
            <w:hideMark/>
          </w:tcPr>
          <w:p w14:paraId="055E58A7"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62.5%</w:t>
            </w:r>
          </w:p>
        </w:tc>
      </w:tr>
      <w:tr w:rsidR="009B51FB" w:rsidRPr="00541471" w14:paraId="61F83F75"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14E74437"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Other employees who do not work this way react negatively to people who work according to flexible or remote work arrangements.</w:t>
            </w:r>
          </w:p>
        </w:tc>
        <w:tc>
          <w:tcPr>
            <w:tcW w:w="1276" w:type="dxa"/>
            <w:tcBorders>
              <w:top w:val="single" w:sz="4" w:space="0" w:color="auto"/>
              <w:left w:val="single" w:sz="4" w:space="0" w:color="auto"/>
              <w:bottom w:val="single" w:sz="4" w:space="0" w:color="auto"/>
              <w:right w:val="single" w:sz="4" w:space="0" w:color="auto"/>
            </w:tcBorders>
            <w:shd w:val="clear" w:color="000000" w:fill="CDDD82"/>
            <w:noWrap/>
            <w:vAlign w:val="bottom"/>
            <w:hideMark/>
          </w:tcPr>
          <w:p w14:paraId="0730AB87" w14:textId="5773076E"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38.</w:t>
            </w:r>
            <w:r w:rsidR="00924E32" w:rsidRPr="00541471">
              <w:rPr>
                <w:rFonts w:ascii="Calibri" w:hAnsi="Calibri" w:cs="Calibri"/>
                <w:color w:val="000000"/>
                <w:sz w:val="18"/>
                <w:szCs w:val="18"/>
              </w:rPr>
              <w:t>8</w:t>
            </w:r>
            <w:r w:rsidRPr="00541471">
              <w:rPr>
                <w:rFonts w:ascii="Calibri" w:hAnsi="Calibri" w:cs="Calibri"/>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000000" w:fill="E7E583"/>
            <w:noWrap/>
            <w:vAlign w:val="bottom"/>
            <w:hideMark/>
          </w:tcPr>
          <w:p w14:paraId="713120B3"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28.9%</w:t>
            </w:r>
          </w:p>
        </w:tc>
        <w:tc>
          <w:tcPr>
            <w:tcW w:w="1134"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14:paraId="04C057E3"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34.3%</w:t>
            </w:r>
          </w:p>
        </w:tc>
      </w:tr>
      <w:tr w:rsidR="009B51FB" w:rsidRPr="00541471" w14:paraId="761BC671"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0BA75ADA"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Within the scope of flexible or remote working arrangements, employees' work-related expenses (food, electricity, internet, heating, etc.) outside the workplace are covered.</w:t>
            </w:r>
          </w:p>
        </w:tc>
        <w:tc>
          <w:tcPr>
            <w:tcW w:w="1276" w:type="dxa"/>
            <w:tcBorders>
              <w:top w:val="single" w:sz="4" w:space="0" w:color="auto"/>
              <w:left w:val="single" w:sz="4" w:space="0" w:color="auto"/>
              <w:bottom w:val="single" w:sz="4" w:space="0" w:color="auto"/>
              <w:right w:val="single" w:sz="4" w:space="0" w:color="auto"/>
            </w:tcBorders>
            <w:shd w:val="clear" w:color="000000" w:fill="D2DE82"/>
            <w:noWrap/>
            <w:vAlign w:val="bottom"/>
            <w:hideMark/>
          </w:tcPr>
          <w:p w14:paraId="2E550D87" w14:textId="72F0E119"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36.7%</w:t>
            </w:r>
          </w:p>
        </w:tc>
        <w:tc>
          <w:tcPr>
            <w:tcW w:w="1276"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14:paraId="0FF4AD97"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38.3%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8B44083"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0.0%</w:t>
            </w:r>
          </w:p>
        </w:tc>
      </w:tr>
      <w:tr w:rsidR="009B51FB" w:rsidRPr="00541471" w14:paraId="7B75FD49"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2298C9A0"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Some employees would not be able to work without flexible or remote work arrangements.</w:t>
            </w:r>
          </w:p>
        </w:tc>
        <w:tc>
          <w:tcPr>
            <w:tcW w:w="1276"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14:paraId="5A7BBA3E" w14:textId="1DF869A1"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33.3%</w:t>
            </w:r>
          </w:p>
        </w:tc>
        <w:tc>
          <w:tcPr>
            <w:tcW w:w="1276" w:type="dxa"/>
            <w:tcBorders>
              <w:top w:val="single" w:sz="4" w:space="0" w:color="auto"/>
              <w:left w:val="single" w:sz="4" w:space="0" w:color="auto"/>
              <w:bottom w:val="single" w:sz="4" w:space="0" w:color="auto"/>
              <w:right w:val="single" w:sz="4" w:space="0" w:color="auto"/>
            </w:tcBorders>
            <w:shd w:val="clear" w:color="000000" w:fill="FDC77D"/>
            <w:noWrap/>
            <w:vAlign w:val="bottom"/>
            <w:hideMark/>
          </w:tcPr>
          <w:p w14:paraId="57A4C26D"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14.6%</w:t>
            </w:r>
          </w:p>
        </w:tc>
        <w:tc>
          <w:tcPr>
            <w:tcW w:w="1134"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14:paraId="66C3AAA2"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4.4%</w:t>
            </w:r>
          </w:p>
        </w:tc>
      </w:tr>
      <w:tr w:rsidR="009B51FB" w:rsidRPr="00541471" w14:paraId="18A850C0"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7882E40F"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It negatively affects flexible or remote working performance.</w:t>
            </w:r>
          </w:p>
        </w:tc>
        <w:tc>
          <w:tcPr>
            <w:tcW w:w="1276"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0740E1B" w14:textId="5DF90E8B"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20.0%</w:t>
            </w:r>
          </w:p>
        </w:tc>
        <w:tc>
          <w:tcPr>
            <w:tcW w:w="1276"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0F4E08FD"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21.3%</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BB89F5"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0.0%</w:t>
            </w:r>
          </w:p>
        </w:tc>
      </w:tr>
      <w:tr w:rsidR="009B51FB" w:rsidRPr="00541471" w14:paraId="45E44856"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0C2E99F0"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From time to time, employees can miss meetings within the institution/organization/workplace in a flexible or remote working arrangement.</w:t>
            </w:r>
          </w:p>
        </w:tc>
        <w:tc>
          <w:tcPr>
            <w:tcW w:w="1276"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14:paraId="72D44AE6" w14:textId="36AFC828"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18.0%</w:t>
            </w:r>
          </w:p>
        </w:tc>
        <w:tc>
          <w:tcPr>
            <w:tcW w:w="1276" w:type="dxa"/>
            <w:tcBorders>
              <w:top w:val="single" w:sz="4" w:space="0" w:color="auto"/>
              <w:left w:val="single" w:sz="4" w:space="0" w:color="auto"/>
              <w:bottom w:val="single" w:sz="4" w:space="0" w:color="auto"/>
              <w:right w:val="single" w:sz="4" w:space="0" w:color="auto"/>
            </w:tcBorders>
            <w:shd w:val="clear" w:color="000000" w:fill="FBAE78"/>
            <w:noWrap/>
            <w:vAlign w:val="bottom"/>
            <w:hideMark/>
          </w:tcPr>
          <w:p w14:paraId="554A5B08"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10.6%</w:t>
            </w:r>
          </w:p>
        </w:tc>
        <w:tc>
          <w:tcPr>
            <w:tcW w:w="1134"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14:paraId="209316F4"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10.1%</w:t>
            </w:r>
          </w:p>
        </w:tc>
      </w:tr>
      <w:tr w:rsidR="009B51FB" w:rsidRPr="00541471" w14:paraId="39C6E42A"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61B7DFD6"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Flexible or remote working arrangements make employees less committed to their role at work.</w:t>
            </w:r>
          </w:p>
        </w:tc>
        <w:tc>
          <w:tcPr>
            <w:tcW w:w="1276" w:type="dxa"/>
            <w:tcBorders>
              <w:top w:val="single" w:sz="4" w:space="0" w:color="auto"/>
              <w:left w:val="single" w:sz="4" w:space="0" w:color="auto"/>
              <w:bottom w:val="single" w:sz="4" w:space="0" w:color="auto"/>
              <w:right w:val="single" w:sz="4" w:space="0" w:color="auto"/>
            </w:tcBorders>
            <w:shd w:val="clear" w:color="000000" w:fill="FDD07F"/>
            <w:noWrap/>
            <w:vAlign w:val="bottom"/>
            <w:hideMark/>
          </w:tcPr>
          <w:p w14:paraId="6612F15A" w14:textId="109E8252"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16.0%</w:t>
            </w:r>
          </w:p>
        </w:tc>
        <w:tc>
          <w:tcPr>
            <w:tcW w:w="1276"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14:paraId="7FC1F703"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18.8%</w:t>
            </w:r>
          </w:p>
        </w:tc>
        <w:tc>
          <w:tcPr>
            <w:tcW w:w="1134" w:type="dxa"/>
            <w:tcBorders>
              <w:top w:val="single" w:sz="4" w:space="0" w:color="auto"/>
              <w:left w:val="single" w:sz="4" w:space="0" w:color="auto"/>
              <w:bottom w:val="single" w:sz="4" w:space="0" w:color="auto"/>
              <w:right w:val="single" w:sz="4" w:space="0" w:color="auto"/>
            </w:tcBorders>
            <w:shd w:val="clear" w:color="000000" w:fill="FA9874"/>
            <w:noWrap/>
            <w:vAlign w:val="bottom"/>
            <w:hideMark/>
          </w:tcPr>
          <w:p w14:paraId="4F2E2ED1"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7.2%</w:t>
            </w:r>
          </w:p>
        </w:tc>
      </w:tr>
      <w:tr w:rsidR="009B51FB" w:rsidRPr="00541471" w14:paraId="2C474477"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1E2BE9BD"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Flexible or remote working negatively affects occupational health and safety.</w:t>
            </w:r>
          </w:p>
        </w:tc>
        <w:tc>
          <w:tcPr>
            <w:tcW w:w="1276" w:type="dxa"/>
            <w:tcBorders>
              <w:top w:val="single" w:sz="4" w:space="0" w:color="auto"/>
              <w:left w:val="single" w:sz="4" w:space="0" w:color="auto"/>
              <w:bottom w:val="single" w:sz="4" w:space="0" w:color="auto"/>
              <w:right w:val="single" w:sz="4" w:space="0" w:color="auto"/>
            </w:tcBorders>
            <w:shd w:val="clear" w:color="000000" w:fill="FCC47C"/>
            <w:noWrap/>
            <w:vAlign w:val="bottom"/>
            <w:hideMark/>
          </w:tcPr>
          <w:p w14:paraId="15B2C045" w14:textId="2BFA4AD3"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14.0%</w:t>
            </w:r>
          </w:p>
        </w:tc>
        <w:tc>
          <w:tcPr>
            <w:tcW w:w="1276"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0586CAEC"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19.1%</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236786"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0.0%</w:t>
            </w:r>
          </w:p>
        </w:tc>
      </w:tr>
      <w:tr w:rsidR="009B51FB" w:rsidRPr="00541471" w14:paraId="664E106C"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451A5954"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Flexible or remote working arrangements make it difficult for employees to do their work.</w:t>
            </w:r>
          </w:p>
        </w:tc>
        <w:tc>
          <w:tcPr>
            <w:tcW w:w="1276" w:type="dxa"/>
            <w:tcBorders>
              <w:top w:val="single" w:sz="4" w:space="0" w:color="auto"/>
              <w:left w:val="single" w:sz="4" w:space="0" w:color="auto"/>
              <w:bottom w:val="single" w:sz="4" w:space="0" w:color="auto"/>
              <w:right w:val="single" w:sz="4" w:space="0" w:color="auto"/>
            </w:tcBorders>
            <w:shd w:val="clear" w:color="000000" w:fill="FA9C75"/>
            <w:noWrap/>
            <w:vAlign w:val="bottom"/>
            <w:hideMark/>
          </w:tcPr>
          <w:p w14:paraId="1EE1CC07" w14:textId="3C153B9F"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8.0%</w:t>
            </w:r>
          </w:p>
        </w:tc>
        <w:tc>
          <w:tcPr>
            <w:tcW w:w="1276"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14:paraId="575CDA38"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18.8%</w:t>
            </w:r>
          </w:p>
        </w:tc>
        <w:tc>
          <w:tcPr>
            <w:tcW w:w="1134" w:type="dxa"/>
            <w:tcBorders>
              <w:top w:val="single" w:sz="4" w:space="0" w:color="auto"/>
              <w:left w:val="single" w:sz="4" w:space="0" w:color="auto"/>
              <w:bottom w:val="single" w:sz="4" w:space="0" w:color="auto"/>
              <w:right w:val="single" w:sz="4" w:space="0" w:color="auto"/>
            </w:tcBorders>
            <w:shd w:val="clear" w:color="000000" w:fill="FA8E72"/>
            <w:noWrap/>
            <w:vAlign w:val="bottom"/>
            <w:hideMark/>
          </w:tcPr>
          <w:p w14:paraId="202C8098"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5.8%</w:t>
            </w:r>
          </w:p>
        </w:tc>
      </w:tr>
      <w:tr w:rsidR="009B51FB" w:rsidRPr="00541471" w14:paraId="727B8EBC"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5BD8EAD4"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Flexible or remote working arrangements can disrupt business processes</w:t>
            </w:r>
          </w:p>
        </w:tc>
        <w:tc>
          <w:tcPr>
            <w:tcW w:w="1276" w:type="dxa"/>
            <w:tcBorders>
              <w:top w:val="single" w:sz="4" w:space="0" w:color="auto"/>
              <w:left w:val="single" w:sz="4" w:space="0" w:color="auto"/>
              <w:bottom w:val="single" w:sz="4" w:space="0" w:color="auto"/>
              <w:right w:val="single" w:sz="4" w:space="0" w:color="auto"/>
            </w:tcBorders>
            <w:shd w:val="clear" w:color="000000" w:fill="FA9C75"/>
            <w:noWrap/>
            <w:vAlign w:val="bottom"/>
            <w:hideMark/>
          </w:tcPr>
          <w:p w14:paraId="2BB5C0ED" w14:textId="159D1ABB"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8.0%</w:t>
            </w:r>
          </w:p>
        </w:tc>
        <w:tc>
          <w:tcPr>
            <w:tcW w:w="1276"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76B70BE0"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19.1%</w:t>
            </w:r>
          </w:p>
        </w:tc>
        <w:tc>
          <w:tcPr>
            <w:tcW w:w="1134"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674F9106"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21.2%</w:t>
            </w:r>
          </w:p>
        </w:tc>
      </w:tr>
      <w:tr w:rsidR="009B51FB" w:rsidRPr="00541471" w14:paraId="1FD72A89"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091FB04C"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In our industry, customers or the serviced audience cannot adapt to the implementation of flexible or remote working arrangements.</w:t>
            </w:r>
          </w:p>
        </w:tc>
        <w:tc>
          <w:tcPr>
            <w:tcW w:w="1276" w:type="dxa"/>
            <w:tcBorders>
              <w:top w:val="single" w:sz="4" w:space="0" w:color="auto"/>
              <w:left w:val="single" w:sz="4" w:space="0" w:color="auto"/>
              <w:bottom w:val="single" w:sz="4" w:space="0" w:color="auto"/>
              <w:right w:val="single" w:sz="4" w:space="0" w:color="auto"/>
            </w:tcBorders>
            <w:shd w:val="clear" w:color="000000" w:fill="FA9072"/>
            <w:noWrap/>
            <w:vAlign w:val="bottom"/>
            <w:hideMark/>
          </w:tcPr>
          <w:p w14:paraId="1FBAF99A" w14:textId="471734DA"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6.1%</w:t>
            </w:r>
          </w:p>
        </w:tc>
        <w:tc>
          <w:tcPr>
            <w:tcW w:w="1276"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63063FF1"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14.9%</w:t>
            </w:r>
          </w:p>
        </w:tc>
        <w:tc>
          <w:tcPr>
            <w:tcW w:w="1134"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14:paraId="01CFE6D5"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30.9%</w:t>
            </w:r>
          </w:p>
        </w:tc>
      </w:tr>
      <w:tr w:rsidR="009B51FB" w:rsidRPr="00541471" w14:paraId="247D63E7" w14:textId="77777777" w:rsidTr="009B51FB">
        <w:trPr>
          <w:trHeight w:val="540"/>
        </w:trPr>
        <w:tc>
          <w:tcPr>
            <w:tcW w:w="5665" w:type="dxa"/>
            <w:tcBorders>
              <w:top w:val="nil"/>
              <w:left w:val="single" w:sz="4" w:space="0" w:color="auto"/>
              <w:bottom w:val="single" w:sz="4" w:space="0" w:color="auto"/>
              <w:right w:val="single" w:sz="4" w:space="0" w:color="auto"/>
            </w:tcBorders>
            <w:shd w:val="clear" w:color="auto" w:fill="auto"/>
            <w:hideMark/>
          </w:tcPr>
          <w:p w14:paraId="1C87833F" w14:textId="77777777" w:rsidR="0088775C" w:rsidRPr="00541471" w:rsidRDefault="0088775C" w:rsidP="008A1F5E">
            <w:pPr>
              <w:rPr>
                <w:rFonts w:ascii="Calibri" w:hAnsi="Calibri" w:cs="Calibri"/>
                <w:color w:val="000000"/>
                <w:sz w:val="18"/>
                <w:szCs w:val="18"/>
              </w:rPr>
            </w:pPr>
            <w:r w:rsidRPr="00541471">
              <w:rPr>
                <w:rFonts w:ascii="Calibri" w:hAnsi="Calibri" w:cs="Calibri"/>
                <w:color w:val="000000"/>
                <w:sz w:val="18"/>
                <w:szCs w:val="18"/>
              </w:rPr>
              <w:t>I feel like I'm constantly working because of flexible or remote work arrangements.</w:t>
            </w:r>
          </w:p>
        </w:tc>
        <w:tc>
          <w:tcPr>
            <w:tcW w:w="127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5C2B838" w14:textId="60535C85"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0.0%</w:t>
            </w:r>
          </w:p>
        </w:tc>
        <w:tc>
          <w:tcPr>
            <w:tcW w:w="127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A21F5E3"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14:paraId="33E2F27D" w14:textId="77777777" w:rsidR="0088775C" w:rsidRPr="00541471" w:rsidRDefault="0088775C" w:rsidP="008A1F5E">
            <w:pPr>
              <w:jc w:val="right"/>
              <w:rPr>
                <w:rFonts w:ascii="Calibri" w:hAnsi="Calibri" w:cs="Calibri"/>
                <w:color w:val="000000"/>
                <w:sz w:val="18"/>
                <w:szCs w:val="18"/>
              </w:rPr>
            </w:pPr>
            <w:r w:rsidRPr="00541471">
              <w:rPr>
                <w:rFonts w:ascii="Calibri" w:hAnsi="Calibri" w:cs="Calibri"/>
                <w:color w:val="000000"/>
                <w:sz w:val="18"/>
                <w:szCs w:val="18"/>
              </w:rPr>
              <w:t>25.7%</w:t>
            </w:r>
          </w:p>
        </w:tc>
      </w:tr>
    </w:tbl>
    <w:p w14:paraId="3F573ADE"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796E5B1F" w14:textId="77777777" w:rsidR="0088775C" w:rsidRPr="00541471" w:rsidRDefault="0088775C" w:rsidP="0088775C">
      <w:pPr>
        <w:rPr>
          <w:rFonts w:cstheme="minorHAnsi"/>
          <w:sz w:val="22"/>
          <w:szCs w:val="22"/>
        </w:rPr>
      </w:pPr>
    </w:p>
    <w:p w14:paraId="7DA8E043" w14:textId="17CF592A" w:rsidR="0088775C" w:rsidRPr="00541471" w:rsidRDefault="0088775C" w:rsidP="009B51FB">
      <w:pPr>
        <w:jc w:val="both"/>
        <w:rPr>
          <w:rFonts w:cstheme="minorHAnsi"/>
          <w:sz w:val="22"/>
          <w:szCs w:val="22"/>
        </w:rPr>
      </w:pPr>
      <w:r w:rsidRPr="00541471">
        <w:rPr>
          <w:rFonts w:cstheme="minorHAnsi"/>
          <w:sz w:val="22"/>
          <w:szCs w:val="22"/>
        </w:rPr>
        <w:t>Majority of the sector experts and decision makers reported that the new forms of employment and employment relations that have emerged with the use of digital technologies in the education sector is insufficient (97.7%).</w:t>
      </w:r>
    </w:p>
    <w:p w14:paraId="089C6CFD" w14:textId="740DD962" w:rsidR="009B51FB" w:rsidRPr="00541471" w:rsidRDefault="009B51FB" w:rsidP="009B51FB">
      <w:pPr>
        <w:jc w:val="both"/>
        <w:rPr>
          <w:rFonts w:cstheme="minorHAnsi"/>
          <w:sz w:val="22"/>
          <w:szCs w:val="22"/>
        </w:rPr>
      </w:pPr>
    </w:p>
    <w:p w14:paraId="53227D31" w14:textId="75408F1C" w:rsidR="0088775C" w:rsidRPr="00541471" w:rsidRDefault="00EB5CA4" w:rsidP="00EB5CA4">
      <w:pPr>
        <w:pStyle w:val="Caption"/>
        <w:jc w:val="center"/>
        <w:rPr>
          <w:rFonts w:cstheme="minorHAnsi"/>
          <w:b/>
          <w:bCs/>
          <w:sz w:val="22"/>
          <w:szCs w:val="22"/>
        </w:rPr>
      </w:pPr>
      <w:bookmarkStart w:id="102" w:name="_Toc108219192"/>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w:t>
      </w:r>
      <w:r w:rsidRPr="00541471">
        <w:rPr>
          <w:b/>
          <w:bCs/>
          <w:sz w:val="22"/>
          <w:szCs w:val="22"/>
        </w:rPr>
        <w:fldChar w:fldCharType="end"/>
      </w:r>
      <w:r w:rsidRPr="00541471">
        <w:rPr>
          <w:b/>
          <w:bCs/>
          <w:sz w:val="22"/>
          <w:szCs w:val="22"/>
        </w:rPr>
        <w:t xml:space="preserve"> – Sufficiency of the new forms of employment and employment relations that have emerged with the use of digital technologies in the education sector (%)</w:t>
      </w:r>
      <w:bookmarkEnd w:id="102"/>
    </w:p>
    <w:p w14:paraId="7368915B" w14:textId="107A21A8" w:rsidR="0088775C" w:rsidRPr="00541471" w:rsidRDefault="0088775C" w:rsidP="00A1605A">
      <w:pPr>
        <w:jc w:val="center"/>
        <w:rPr>
          <w:rFonts w:cstheme="minorHAnsi"/>
          <w:sz w:val="22"/>
          <w:szCs w:val="22"/>
        </w:rPr>
      </w:pPr>
      <w:r w:rsidRPr="00541471">
        <w:rPr>
          <w:noProof/>
          <w:lang w:eastAsia="en-GB"/>
        </w:rPr>
        <w:drawing>
          <wp:inline distT="0" distB="0" distL="0" distR="0" wp14:anchorId="1BABDCBC" wp14:editId="56BEE7AC">
            <wp:extent cx="4162567" cy="2374710"/>
            <wp:effectExtent l="0" t="0" r="0" b="0"/>
            <wp:docPr id="8" name="Grafik 8">
              <a:extLst xmlns:a="http://schemas.openxmlformats.org/drawingml/2006/main">
                <a:ext uri="{FF2B5EF4-FFF2-40B4-BE49-F238E27FC236}">
                  <a16:creationId xmlns:a16="http://schemas.microsoft.com/office/drawing/2014/main" id="{41F0B93F-07E5-DAD8-CFAE-AC59C60A9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69D6B0" w14:textId="0CF4E541"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0D9D3DAF" w14:textId="00B873BC" w:rsidR="0088775C" w:rsidRPr="00541471" w:rsidRDefault="0088775C" w:rsidP="00B136F4">
      <w:pPr>
        <w:pStyle w:val="Heading3"/>
        <w:numPr>
          <w:ilvl w:val="2"/>
          <w:numId w:val="8"/>
        </w:numPr>
        <w:ind w:left="1276" w:hanging="709"/>
      </w:pPr>
      <w:bookmarkStart w:id="103" w:name="_Toc108219122"/>
      <w:bookmarkStart w:id="104" w:name="_Toc156572396"/>
      <w:r w:rsidRPr="00541471">
        <w:t>Digital technologies and adaptation</w:t>
      </w:r>
      <w:bookmarkEnd w:id="103"/>
      <w:bookmarkEnd w:id="104"/>
    </w:p>
    <w:p w14:paraId="64540C28" w14:textId="77777777" w:rsidR="0088775C" w:rsidRPr="00541471" w:rsidRDefault="0088775C" w:rsidP="0088775C">
      <w:pPr>
        <w:rPr>
          <w:rFonts w:cstheme="minorHAnsi"/>
          <w:sz w:val="22"/>
          <w:szCs w:val="22"/>
        </w:rPr>
      </w:pPr>
    </w:p>
    <w:p w14:paraId="07635378" w14:textId="67B8409F" w:rsidR="0088775C" w:rsidRPr="00541471" w:rsidRDefault="000C3737" w:rsidP="009B51FB">
      <w:pPr>
        <w:jc w:val="both"/>
        <w:rPr>
          <w:rFonts w:cstheme="minorHAnsi"/>
          <w:sz w:val="22"/>
          <w:szCs w:val="22"/>
        </w:rPr>
      </w:pPr>
      <w:r w:rsidRPr="000C3737">
        <w:rPr>
          <w:rFonts w:cstheme="minorHAnsi"/>
          <w:sz w:val="22"/>
          <w:szCs w:val="22"/>
        </w:rPr>
        <w:t xml:space="preserve">Sector experts and decision-makers claim that digital infrastructure in the sector is behind the new technologies used in developed countries (55.6%). However, nearly half of the sector experts and decision-makers think differently. They say the technology is either the same or ahead of the similar technologies used in developed countries (44.4%). Employers’ perceptions about digital infrastructure used in their institutions are relatively positive. They claim their </w:t>
      </w:r>
      <w:r w:rsidR="00851DB1">
        <w:rPr>
          <w:rFonts w:cstheme="minorHAnsi"/>
          <w:sz w:val="22"/>
          <w:szCs w:val="22"/>
        </w:rPr>
        <w:t>organisations</w:t>
      </w:r>
      <w:r w:rsidRPr="000C3737">
        <w:rPr>
          <w:rFonts w:cstheme="minorHAnsi"/>
          <w:sz w:val="22"/>
          <w:szCs w:val="22"/>
        </w:rPr>
        <w:t>’ digital infrastructure is close to the newest technology used in developed countries (6.9 out of 10). If they want to adapt their technology to the latest technology, they assume that transforming it to the newest one is not too tricky (6.1 out of 10).</w:t>
      </w:r>
      <w:r w:rsidR="0088775C" w:rsidRPr="00541471">
        <w:rPr>
          <w:rFonts w:cstheme="minorHAnsi"/>
          <w:sz w:val="22"/>
          <w:szCs w:val="22"/>
        </w:rPr>
        <w:t xml:space="preserve"> </w:t>
      </w:r>
    </w:p>
    <w:p w14:paraId="282C3383" w14:textId="77777777" w:rsidR="00EB5CA4" w:rsidRPr="00541471" w:rsidRDefault="00EB5CA4" w:rsidP="009B51FB">
      <w:pPr>
        <w:jc w:val="both"/>
        <w:rPr>
          <w:rFonts w:cstheme="minorHAnsi"/>
          <w:sz w:val="22"/>
          <w:szCs w:val="22"/>
        </w:rPr>
      </w:pPr>
    </w:p>
    <w:p w14:paraId="730A7D9A" w14:textId="526D2936" w:rsidR="0088775C" w:rsidRPr="00541471" w:rsidRDefault="00EB5CA4" w:rsidP="00EB5CA4">
      <w:pPr>
        <w:pStyle w:val="Caption"/>
        <w:jc w:val="center"/>
        <w:rPr>
          <w:rFonts w:cstheme="minorHAnsi"/>
          <w:b/>
          <w:bCs/>
          <w:sz w:val="22"/>
          <w:szCs w:val="22"/>
        </w:rPr>
      </w:pPr>
      <w:bookmarkStart w:id="105" w:name="_Toc10821919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w:t>
      </w:r>
      <w:r w:rsidRPr="00541471">
        <w:rPr>
          <w:b/>
          <w:bCs/>
          <w:sz w:val="22"/>
          <w:szCs w:val="22"/>
        </w:rPr>
        <w:fldChar w:fldCharType="end"/>
      </w:r>
      <w:r w:rsidRPr="00541471">
        <w:rPr>
          <w:b/>
          <w:bCs/>
          <w:sz w:val="22"/>
          <w:szCs w:val="22"/>
        </w:rPr>
        <w:t xml:space="preserve"> – Comparison of digital infrastructure in education sector with similar technologies used in developed countries (%)</w:t>
      </w:r>
      <w:bookmarkEnd w:id="105"/>
    </w:p>
    <w:p w14:paraId="2401AB47" w14:textId="1651BC32" w:rsidR="0088775C" w:rsidRPr="00541471" w:rsidRDefault="0088775C" w:rsidP="00A1605A">
      <w:pPr>
        <w:jc w:val="center"/>
        <w:rPr>
          <w:rFonts w:cstheme="minorHAnsi"/>
          <w:sz w:val="22"/>
          <w:szCs w:val="22"/>
        </w:rPr>
      </w:pPr>
      <w:r w:rsidRPr="00541471">
        <w:rPr>
          <w:noProof/>
          <w:lang w:eastAsia="en-GB"/>
        </w:rPr>
        <w:drawing>
          <wp:inline distT="0" distB="0" distL="0" distR="0" wp14:anchorId="4C5BFB5D" wp14:editId="1598EC6C">
            <wp:extent cx="3384645" cy="2511188"/>
            <wp:effectExtent l="0" t="0" r="0" b="0"/>
            <wp:docPr id="6" name="Grafik 10">
              <a:extLst xmlns:a="http://schemas.openxmlformats.org/drawingml/2006/main">
                <a:ext uri="{FF2B5EF4-FFF2-40B4-BE49-F238E27FC236}">
                  <a16:creationId xmlns:a16="http://schemas.microsoft.com/office/drawing/2014/main" id="{BAB7173D-FD67-B918-5002-A0BE71138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01B56B"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1E4CFBE3" w14:textId="77777777" w:rsidR="00D85283" w:rsidRPr="00541471" w:rsidRDefault="00D85283" w:rsidP="00E0762C">
      <w:pPr>
        <w:jc w:val="both"/>
        <w:rPr>
          <w:rFonts w:cstheme="minorHAnsi"/>
          <w:sz w:val="22"/>
          <w:szCs w:val="22"/>
        </w:rPr>
      </w:pPr>
    </w:p>
    <w:p w14:paraId="6F149570" w14:textId="5EAF974C" w:rsidR="0088775C" w:rsidRPr="00541471" w:rsidRDefault="00E939EE" w:rsidP="00E0762C">
      <w:pPr>
        <w:jc w:val="both"/>
        <w:rPr>
          <w:rFonts w:cstheme="minorHAnsi"/>
          <w:sz w:val="22"/>
          <w:szCs w:val="22"/>
        </w:rPr>
      </w:pPr>
      <w:r w:rsidRPr="00E939EE">
        <w:rPr>
          <w:rFonts w:cstheme="minorHAnsi"/>
          <w:sz w:val="22"/>
          <w:szCs w:val="22"/>
        </w:rPr>
        <w:lastRenderedPageBreak/>
        <w:t>In support of the earlier finding, decision-makers stated that high application costs (58.6%) and lack of technical infrastructure (58.6%) are two significant barriers to technology adaptation. The integration challenges follow these two into the system (37.9%), failure of the education system to keep up with the digital transformation in the education sector (37.9%) and lack of technical knowledge of currently employed staff (37.9%)</w:t>
      </w:r>
      <w:r w:rsidR="0088775C" w:rsidRPr="00541471">
        <w:rPr>
          <w:rFonts w:cstheme="minorHAnsi"/>
          <w:sz w:val="22"/>
          <w:szCs w:val="22"/>
        </w:rPr>
        <w:t>.</w:t>
      </w:r>
    </w:p>
    <w:p w14:paraId="4088F676" w14:textId="77777777" w:rsidR="00EB5CA4" w:rsidRPr="00541471" w:rsidRDefault="00EB5CA4" w:rsidP="00E0762C">
      <w:pPr>
        <w:jc w:val="both"/>
        <w:rPr>
          <w:rFonts w:cstheme="minorHAnsi"/>
          <w:sz w:val="22"/>
          <w:szCs w:val="22"/>
        </w:rPr>
      </w:pPr>
    </w:p>
    <w:p w14:paraId="03B5D0F1" w14:textId="1893E381" w:rsidR="0088775C" w:rsidRPr="00541471" w:rsidRDefault="00EB5CA4" w:rsidP="00EB5CA4">
      <w:pPr>
        <w:pStyle w:val="Caption"/>
        <w:jc w:val="center"/>
        <w:rPr>
          <w:rFonts w:cstheme="minorHAnsi"/>
          <w:b/>
          <w:bCs/>
          <w:sz w:val="22"/>
          <w:szCs w:val="22"/>
        </w:rPr>
      </w:pPr>
      <w:bookmarkStart w:id="106" w:name="_Toc10821919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w:t>
      </w:r>
      <w:r w:rsidRPr="00541471">
        <w:rPr>
          <w:b/>
          <w:bCs/>
          <w:sz w:val="22"/>
          <w:szCs w:val="22"/>
        </w:rPr>
        <w:fldChar w:fldCharType="end"/>
      </w:r>
      <w:r w:rsidRPr="00541471">
        <w:rPr>
          <w:b/>
          <w:bCs/>
          <w:sz w:val="22"/>
          <w:szCs w:val="22"/>
        </w:rPr>
        <w:t xml:space="preserve"> – </w:t>
      </w:r>
      <w:r w:rsidRPr="00541471">
        <w:rPr>
          <w:rFonts w:cstheme="minorHAnsi"/>
          <w:b/>
          <w:bCs/>
          <w:sz w:val="22"/>
          <w:szCs w:val="22"/>
        </w:rPr>
        <w:t>Barriers to new and digital technology adaptation in the education sector (%)</w:t>
      </w:r>
      <w:bookmarkEnd w:id="106"/>
    </w:p>
    <w:p w14:paraId="4ED9381C" w14:textId="227DD5B8" w:rsidR="0088775C" w:rsidRPr="00541471" w:rsidRDefault="0088775C" w:rsidP="00E0762C">
      <w:pPr>
        <w:jc w:val="center"/>
        <w:rPr>
          <w:rFonts w:cstheme="minorHAnsi"/>
          <w:sz w:val="22"/>
          <w:szCs w:val="22"/>
        </w:rPr>
      </w:pPr>
      <w:r w:rsidRPr="00541471">
        <w:rPr>
          <w:noProof/>
          <w:lang w:eastAsia="en-GB"/>
        </w:rPr>
        <w:drawing>
          <wp:inline distT="0" distB="0" distL="0" distR="0" wp14:anchorId="116D6A95" wp14:editId="6078F333">
            <wp:extent cx="5768340" cy="5308979"/>
            <wp:effectExtent l="0" t="0" r="0" b="0"/>
            <wp:docPr id="9" name="Grafik 14">
              <a:extLst xmlns:a="http://schemas.openxmlformats.org/drawingml/2006/main">
                <a:ext uri="{FF2B5EF4-FFF2-40B4-BE49-F238E27FC236}">
                  <a16:creationId xmlns:a16="http://schemas.microsoft.com/office/drawing/2014/main" id="{16B5015C-ADDA-220F-BC55-9F677A640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94CE9B" w14:textId="77777777" w:rsidR="00E0762C" w:rsidRPr="00541471" w:rsidRDefault="00E0762C" w:rsidP="0088775C">
      <w:pPr>
        <w:rPr>
          <w:rFonts w:cstheme="minorHAnsi"/>
          <w:sz w:val="22"/>
          <w:szCs w:val="22"/>
        </w:rPr>
      </w:pPr>
    </w:p>
    <w:p w14:paraId="26B29D4A"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16464836" w14:textId="77777777" w:rsidR="00E0762C" w:rsidRPr="00541471" w:rsidRDefault="00E0762C" w:rsidP="0088775C">
      <w:pPr>
        <w:rPr>
          <w:rFonts w:cstheme="minorHAnsi"/>
          <w:sz w:val="22"/>
          <w:szCs w:val="22"/>
        </w:rPr>
      </w:pPr>
    </w:p>
    <w:p w14:paraId="7E4A67C1" w14:textId="7F799A3F" w:rsidR="0088775C" w:rsidRPr="00541471" w:rsidRDefault="00B6682C" w:rsidP="00922119">
      <w:pPr>
        <w:jc w:val="both"/>
        <w:rPr>
          <w:rFonts w:cstheme="minorHAnsi"/>
          <w:sz w:val="22"/>
          <w:szCs w:val="22"/>
        </w:rPr>
      </w:pPr>
      <w:r w:rsidRPr="00B6682C">
        <w:rPr>
          <w:rFonts w:cstheme="minorHAnsi"/>
          <w:sz w:val="22"/>
          <w:szCs w:val="22"/>
        </w:rPr>
        <w:t>Employers/managers in the education sector stated the primary difficulty is the lack of budget (63.0%). Additionally, they also mentioned about cost-effectiveness factor (56.5%). Nearly a third reported difficulties accessing technological/digital infrastructure (37.0%). A quarter mentioned about lack of trained human resources (23.9%)</w:t>
      </w:r>
      <w:r>
        <w:rPr>
          <w:rFonts w:cstheme="minorHAnsi"/>
          <w:sz w:val="22"/>
          <w:szCs w:val="22"/>
        </w:rPr>
        <w:t>.</w:t>
      </w:r>
    </w:p>
    <w:p w14:paraId="3BC360B1" w14:textId="7047F028" w:rsidR="00E0762C" w:rsidRPr="00541471" w:rsidRDefault="00E0762C" w:rsidP="00922119">
      <w:pPr>
        <w:jc w:val="both"/>
        <w:rPr>
          <w:rFonts w:cstheme="minorHAnsi"/>
          <w:sz w:val="22"/>
          <w:szCs w:val="22"/>
        </w:rPr>
      </w:pPr>
    </w:p>
    <w:p w14:paraId="12D525D2" w14:textId="054EF240" w:rsidR="00922119" w:rsidRPr="00541471" w:rsidRDefault="00922119" w:rsidP="0088775C">
      <w:pPr>
        <w:rPr>
          <w:rFonts w:cstheme="minorHAnsi"/>
          <w:sz w:val="22"/>
          <w:szCs w:val="22"/>
        </w:rPr>
      </w:pPr>
    </w:p>
    <w:p w14:paraId="077B524D" w14:textId="44C6F81B" w:rsidR="0088775C" w:rsidRPr="00541471" w:rsidRDefault="00A1605A" w:rsidP="00A1605A">
      <w:pPr>
        <w:pStyle w:val="Caption"/>
        <w:jc w:val="center"/>
        <w:rPr>
          <w:rFonts w:cstheme="minorHAnsi"/>
          <w:b/>
          <w:bCs/>
          <w:sz w:val="22"/>
          <w:szCs w:val="22"/>
        </w:rPr>
      </w:pPr>
      <w:bookmarkStart w:id="107" w:name="_Toc108219195"/>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w:t>
      </w:r>
      <w:r w:rsidRPr="00541471">
        <w:rPr>
          <w:b/>
          <w:bCs/>
          <w:sz w:val="22"/>
          <w:szCs w:val="22"/>
        </w:rPr>
        <w:fldChar w:fldCharType="end"/>
      </w:r>
      <w:r w:rsidRPr="00541471">
        <w:rPr>
          <w:b/>
          <w:bCs/>
          <w:sz w:val="22"/>
          <w:szCs w:val="22"/>
        </w:rPr>
        <w:t xml:space="preserve"> – Difficulties for adaptation of existing digital technological infrastructure to the newest technology (%)</w:t>
      </w:r>
      <w:bookmarkEnd w:id="107"/>
    </w:p>
    <w:p w14:paraId="3E973A99" w14:textId="77777777" w:rsidR="0088775C" w:rsidRPr="00541471" w:rsidRDefault="0088775C" w:rsidP="0088775C">
      <w:pPr>
        <w:jc w:val="center"/>
        <w:rPr>
          <w:rFonts w:cstheme="minorHAnsi"/>
          <w:sz w:val="22"/>
          <w:szCs w:val="22"/>
        </w:rPr>
      </w:pPr>
      <w:r w:rsidRPr="00541471">
        <w:rPr>
          <w:noProof/>
          <w:lang w:eastAsia="en-GB"/>
        </w:rPr>
        <w:drawing>
          <wp:inline distT="0" distB="0" distL="0" distR="0" wp14:anchorId="36510E23" wp14:editId="5E98202B">
            <wp:extent cx="5296277" cy="2562131"/>
            <wp:effectExtent l="0" t="0" r="0" b="0"/>
            <wp:docPr id="12" name="Grafik 17">
              <a:extLst xmlns:a="http://schemas.openxmlformats.org/drawingml/2006/main">
                <a:ext uri="{FF2B5EF4-FFF2-40B4-BE49-F238E27FC236}">
                  <a16:creationId xmlns:a16="http://schemas.microsoft.com/office/drawing/2014/main" id="{F9313AEF-867A-1E08-0C64-41F0B5A06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A7EA2A" w14:textId="77777777" w:rsidR="00922119" w:rsidRPr="00541471" w:rsidRDefault="00922119" w:rsidP="0088775C">
      <w:pPr>
        <w:rPr>
          <w:rFonts w:cstheme="minorHAnsi"/>
          <w:sz w:val="22"/>
          <w:szCs w:val="22"/>
        </w:rPr>
      </w:pPr>
    </w:p>
    <w:p w14:paraId="3D00914E"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3A23059E" w14:textId="77777777" w:rsidR="00533FC0" w:rsidRPr="00541471" w:rsidRDefault="00533FC0" w:rsidP="00922119">
      <w:pPr>
        <w:jc w:val="both"/>
        <w:rPr>
          <w:rFonts w:cstheme="minorHAnsi"/>
          <w:sz w:val="22"/>
          <w:szCs w:val="22"/>
        </w:rPr>
      </w:pPr>
    </w:p>
    <w:p w14:paraId="3A59041D" w14:textId="345BA057" w:rsidR="00533FC0" w:rsidRPr="00541471" w:rsidRDefault="00533FC0" w:rsidP="00922119">
      <w:pPr>
        <w:jc w:val="both"/>
        <w:rPr>
          <w:rFonts w:cstheme="minorHAnsi"/>
          <w:sz w:val="22"/>
          <w:szCs w:val="22"/>
        </w:rPr>
      </w:pPr>
      <w:r w:rsidRPr="00541471">
        <w:rPr>
          <w:rFonts w:cstheme="minorHAnsi"/>
          <w:sz w:val="22"/>
          <w:szCs w:val="22"/>
        </w:rPr>
        <w:t>More than two-thirds of decision makers (69.1%) think that most of the companies in the sector invest in the new technologies, however the investment is not sufficient for digital transformation (47.6%).</w:t>
      </w:r>
    </w:p>
    <w:p w14:paraId="7DCA8661" w14:textId="5D922C6D" w:rsidR="00A1605A" w:rsidRPr="00541471" w:rsidRDefault="00A1605A" w:rsidP="00922119">
      <w:pPr>
        <w:jc w:val="both"/>
        <w:rPr>
          <w:rFonts w:cstheme="minorHAnsi"/>
          <w:sz w:val="22"/>
          <w:szCs w:val="22"/>
        </w:rPr>
      </w:pPr>
    </w:p>
    <w:p w14:paraId="0070B3AC" w14:textId="6DECB8FC" w:rsidR="00A1605A" w:rsidRPr="00541471" w:rsidRDefault="00A1605A" w:rsidP="00A1605A">
      <w:pPr>
        <w:pStyle w:val="Caption"/>
        <w:jc w:val="center"/>
        <w:rPr>
          <w:rFonts w:cstheme="minorHAnsi"/>
          <w:b/>
          <w:bCs/>
          <w:sz w:val="22"/>
          <w:szCs w:val="22"/>
        </w:rPr>
      </w:pPr>
      <w:bookmarkStart w:id="108" w:name="_Toc10821919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w:t>
      </w:r>
      <w:r w:rsidRPr="00541471">
        <w:rPr>
          <w:b/>
          <w:bCs/>
          <w:sz w:val="22"/>
          <w:szCs w:val="22"/>
        </w:rPr>
        <w:fldChar w:fldCharType="end"/>
      </w:r>
      <w:r w:rsidRPr="00541471">
        <w:rPr>
          <w:b/>
          <w:bCs/>
          <w:sz w:val="22"/>
          <w:szCs w:val="22"/>
        </w:rPr>
        <w:t xml:space="preserve"> – Investment to the new technologies in the education sector (%)</w:t>
      </w:r>
      <w:bookmarkEnd w:id="108"/>
    </w:p>
    <w:p w14:paraId="6E3C2515" w14:textId="146786CD" w:rsidR="00D85283" w:rsidRPr="00541471" w:rsidRDefault="0088775C" w:rsidP="00D85283">
      <w:pPr>
        <w:jc w:val="center"/>
        <w:rPr>
          <w:rFonts w:cstheme="minorHAnsi"/>
          <w:sz w:val="22"/>
          <w:szCs w:val="22"/>
        </w:rPr>
      </w:pPr>
      <w:r w:rsidRPr="00541471">
        <w:rPr>
          <w:noProof/>
          <w:sz w:val="16"/>
          <w:szCs w:val="16"/>
          <w:lang w:eastAsia="en-GB"/>
        </w:rPr>
        <w:drawing>
          <wp:inline distT="0" distB="0" distL="0" distR="0" wp14:anchorId="0D16E817" wp14:editId="48530B45">
            <wp:extent cx="5943600" cy="3307080"/>
            <wp:effectExtent l="0" t="0" r="0" b="0"/>
            <wp:docPr id="65" name="Chart 65">
              <a:extLst xmlns:a="http://schemas.openxmlformats.org/drawingml/2006/main">
                <a:ext uri="{FF2B5EF4-FFF2-40B4-BE49-F238E27FC236}">
                  <a16:creationId xmlns:a16="http://schemas.microsoft.com/office/drawing/2014/main" id="{86CA5AFA-243B-46DE-AE0E-B65F34A7D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85283" w:rsidRPr="00541471">
        <w:rPr>
          <w:rFonts w:cstheme="minorHAnsi"/>
          <w:sz w:val="18"/>
          <w:szCs w:val="18"/>
        </w:rPr>
        <w:t>Source: TAT Elaboration</w:t>
      </w:r>
    </w:p>
    <w:p w14:paraId="13639447" w14:textId="77777777" w:rsidR="00D85283" w:rsidRPr="00541471" w:rsidRDefault="00D85283" w:rsidP="002C2BC6">
      <w:pPr>
        <w:jc w:val="both"/>
        <w:rPr>
          <w:rFonts w:cstheme="minorHAnsi"/>
          <w:sz w:val="22"/>
          <w:szCs w:val="22"/>
        </w:rPr>
      </w:pPr>
    </w:p>
    <w:p w14:paraId="34AC3CBF" w14:textId="3776AABC" w:rsidR="0088775C" w:rsidRPr="00541471" w:rsidRDefault="00C070C3" w:rsidP="002C2BC6">
      <w:pPr>
        <w:jc w:val="both"/>
        <w:rPr>
          <w:rFonts w:cstheme="minorHAnsi"/>
          <w:sz w:val="22"/>
          <w:szCs w:val="22"/>
        </w:rPr>
      </w:pPr>
      <w:r w:rsidRPr="00C070C3">
        <w:rPr>
          <w:rFonts w:cstheme="minorHAnsi"/>
          <w:sz w:val="22"/>
          <w:szCs w:val="22"/>
        </w:rPr>
        <w:lastRenderedPageBreak/>
        <w:t>Almost half of the sector experts (50.0%) and employers (51.1%) stated that technology obsolescence risk is higher, especially in new technologies for the ICT sector. Apart from uncertainties in the general economy, half of them think that transformation is not cost-beneficial (51.1%). Additionally, almost half the sector experts/decision-makers and a third of employers stated that the quality of academic education is important when they make investment decisions. Employers indicated that industry-related information about qualified personnel is also essential when they think about investment</w:t>
      </w:r>
      <w:r w:rsidR="0088775C" w:rsidRPr="00541471">
        <w:rPr>
          <w:rFonts w:cstheme="minorHAnsi"/>
          <w:sz w:val="22"/>
          <w:szCs w:val="22"/>
        </w:rPr>
        <w:t>.</w:t>
      </w:r>
    </w:p>
    <w:p w14:paraId="21016AA8" w14:textId="4E65856C" w:rsidR="00A1605A" w:rsidRPr="00541471" w:rsidRDefault="00A1605A" w:rsidP="002C2BC6">
      <w:pPr>
        <w:jc w:val="both"/>
        <w:rPr>
          <w:rFonts w:cstheme="minorHAnsi"/>
          <w:sz w:val="22"/>
          <w:szCs w:val="22"/>
        </w:rPr>
      </w:pPr>
    </w:p>
    <w:p w14:paraId="27BC6AA2" w14:textId="56716261" w:rsidR="00A1605A" w:rsidRPr="00541471" w:rsidRDefault="00A1605A" w:rsidP="00A1605A">
      <w:pPr>
        <w:pStyle w:val="Caption"/>
        <w:jc w:val="center"/>
        <w:rPr>
          <w:rFonts w:cstheme="minorHAnsi"/>
          <w:b/>
          <w:bCs/>
          <w:sz w:val="22"/>
          <w:szCs w:val="22"/>
        </w:rPr>
      </w:pPr>
      <w:bookmarkStart w:id="109" w:name="_Toc10821919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w:t>
      </w:r>
      <w:r w:rsidRPr="00541471">
        <w:rPr>
          <w:b/>
          <w:bCs/>
          <w:sz w:val="22"/>
          <w:szCs w:val="22"/>
        </w:rPr>
        <w:fldChar w:fldCharType="end"/>
      </w:r>
      <w:r w:rsidRPr="00541471">
        <w:rPr>
          <w:b/>
          <w:bCs/>
          <w:sz w:val="22"/>
          <w:szCs w:val="22"/>
        </w:rPr>
        <w:t xml:space="preserve"> – Effects on investment decisions in education sector (%)</w:t>
      </w:r>
      <w:bookmarkEnd w:id="109"/>
    </w:p>
    <w:p w14:paraId="2F34F5EA" w14:textId="77777777" w:rsidR="0088775C" w:rsidRPr="00541471" w:rsidRDefault="0088775C" w:rsidP="0088775C">
      <w:pPr>
        <w:rPr>
          <w:rFonts w:cstheme="minorHAnsi"/>
          <w:sz w:val="22"/>
          <w:szCs w:val="22"/>
        </w:rPr>
      </w:pPr>
      <w:r w:rsidRPr="00541471">
        <w:rPr>
          <w:noProof/>
          <w:lang w:eastAsia="en-GB"/>
        </w:rPr>
        <w:drawing>
          <wp:inline distT="0" distB="0" distL="0" distR="0" wp14:anchorId="2152ED72" wp14:editId="32944743">
            <wp:extent cx="5943600" cy="5076967"/>
            <wp:effectExtent l="0" t="0" r="0" b="0"/>
            <wp:docPr id="34" name="Grafik 34">
              <a:extLst xmlns:a="http://schemas.openxmlformats.org/drawingml/2006/main">
                <a:ext uri="{FF2B5EF4-FFF2-40B4-BE49-F238E27FC236}">
                  <a16:creationId xmlns:a16="http://schemas.microsoft.com/office/drawing/2014/main" id="{4C50AE58-3194-04C3-355A-E5CE9BC62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CAEC39" w14:textId="77777777" w:rsidR="0088775C" w:rsidRPr="00541471" w:rsidRDefault="0088775C" w:rsidP="0088775C">
      <w:pPr>
        <w:rPr>
          <w:rFonts w:cstheme="minorHAnsi"/>
          <w:sz w:val="22"/>
          <w:szCs w:val="22"/>
        </w:rPr>
      </w:pPr>
    </w:p>
    <w:p w14:paraId="62AB16CD"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4C80B8CE" w14:textId="77777777" w:rsidR="002C2BC6" w:rsidRPr="00541471" w:rsidRDefault="002C2BC6" w:rsidP="0088775C">
      <w:pPr>
        <w:rPr>
          <w:rFonts w:cstheme="minorHAnsi"/>
          <w:sz w:val="22"/>
          <w:szCs w:val="22"/>
        </w:rPr>
      </w:pPr>
    </w:p>
    <w:p w14:paraId="57F8EAC1" w14:textId="77777777" w:rsidR="00C070C3" w:rsidRPr="00C070C3" w:rsidRDefault="00C070C3" w:rsidP="00C070C3">
      <w:pPr>
        <w:jc w:val="both"/>
        <w:rPr>
          <w:rFonts w:cstheme="minorHAnsi"/>
          <w:sz w:val="22"/>
          <w:szCs w:val="22"/>
        </w:rPr>
      </w:pPr>
      <w:r w:rsidRPr="00C070C3">
        <w:rPr>
          <w:rFonts w:cstheme="minorHAnsi"/>
          <w:sz w:val="22"/>
          <w:szCs w:val="22"/>
        </w:rPr>
        <w:t xml:space="preserve">Most employers in the education sector evaluated that their institution’s technological/digital infrastructure dramatically impacts the quality of the services produced (89.8%). </w:t>
      </w:r>
    </w:p>
    <w:p w14:paraId="0352DBE3" w14:textId="77777777" w:rsidR="00C070C3" w:rsidRPr="00C070C3" w:rsidRDefault="00C070C3" w:rsidP="00C070C3">
      <w:pPr>
        <w:jc w:val="both"/>
        <w:rPr>
          <w:rFonts w:cstheme="minorHAnsi"/>
          <w:sz w:val="22"/>
          <w:szCs w:val="22"/>
        </w:rPr>
      </w:pPr>
    </w:p>
    <w:p w14:paraId="08858738" w14:textId="22941132" w:rsidR="00A1605A" w:rsidRPr="00541471" w:rsidRDefault="00C070C3" w:rsidP="00C070C3">
      <w:pPr>
        <w:jc w:val="both"/>
        <w:rPr>
          <w:rFonts w:cstheme="minorHAnsi"/>
          <w:sz w:val="22"/>
          <w:szCs w:val="22"/>
        </w:rPr>
      </w:pPr>
      <w:r w:rsidRPr="00C070C3">
        <w:rPr>
          <w:rFonts w:cstheme="minorHAnsi"/>
          <w:sz w:val="22"/>
          <w:szCs w:val="22"/>
        </w:rPr>
        <w:t>Most sector experts and decision-makers agree that there is a need for education for available labour in the sector (65.2%). They also confirm that number of qualified staff is increasing (45.3%) but not in parallel with the improvement in digital technologies (19.7%)</w:t>
      </w:r>
      <w:r w:rsidR="00065E8F">
        <w:rPr>
          <w:rFonts w:cstheme="minorHAnsi"/>
          <w:sz w:val="22"/>
          <w:szCs w:val="22"/>
        </w:rPr>
        <w:t xml:space="preserve"> - </w:t>
      </w:r>
      <w:r w:rsidRPr="00C070C3">
        <w:rPr>
          <w:rFonts w:cstheme="minorHAnsi"/>
          <w:sz w:val="22"/>
          <w:szCs w:val="22"/>
        </w:rPr>
        <w:t>figure 9 below shows how new or emerging technologies affect employment in the education sector.</w:t>
      </w:r>
      <w:r w:rsidR="0088775C" w:rsidRPr="00541471">
        <w:rPr>
          <w:rFonts w:cstheme="minorHAnsi"/>
          <w:sz w:val="22"/>
          <w:szCs w:val="22"/>
        </w:rPr>
        <w:t xml:space="preserve"> </w:t>
      </w:r>
    </w:p>
    <w:p w14:paraId="27125E3F" w14:textId="183391D7" w:rsidR="0088775C" w:rsidRPr="00541471" w:rsidRDefault="00A1605A" w:rsidP="00A1605A">
      <w:pPr>
        <w:pStyle w:val="Caption"/>
        <w:jc w:val="center"/>
        <w:rPr>
          <w:rFonts w:cstheme="minorHAnsi"/>
          <w:b/>
          <w:bCs/>
          <w:sz w:val="22"/>
          <w:szCs w:val="22"/>
        </w:rPr>
      </w:pPr>
      <w:bookmarkStart w:id="110" w:name="_Toc108219198"/>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w:t>
      </w:r>
      <w:r w:rsidRPr="00541471">
        <w:rPr>
          <w:b/>
          <w:bCs/>
          <w:sz w:val="22"/>
          <w:szCs w:val="22"/>
        </w:rPr>
        <w:fldChar w:fldCharType="end"/>
      </w:r>
      <w:r w:rsidRPr="00541471">
        <w:rPr>
          <w:b/>
          <w:bCs/>
          <w:sz w:val="22"/>
          <w:szCs w:val="22"/>
        </w:rPr>
        <w:t xml:space="preserve"> – How new or emerging technologies affect the labour market/employment (%)</w:t>
      </w:r>
      <w:bookmarkEnd w:id="110"/>
    </w:p>
    <w:p w14:paraId="1ED7F95E" w14:textId="77777777" w:rsidR="0088775C" w:rsidRPr="00541471" w:rsidRDefault="0088775C" w:rsidP="0088775C">
      <w:pPr>
        <w:jc w:val="center"/>
        <w:rPr>
          <w:rFonts w:cstheme="minorHAnsi"/>
          <w:sz w:val="22"/>
          <w:szCs w:val="22"/>
        </w:rPr>
      </w:pPr>
      <w:r w:rsidRPr="00541471">
        <w:rPr>
          <w:noProof/>
          <w:lang w:eastAsia="en-GB"/>
        </w:rPr>
        <w:drawing>
          <wp:inline distT="0" distB="0" distL="0" distR="0" wp14:anchorId="1841286F" wp14:editId="16B8D676">
            <wp:extent cx="5459095" cy="2804845"/>
            <wp:effectExtent l="0" t="0" r="0" b="0"/>
            <wp:docPr id="35" name="Grafik 35">
              <a:extLst xmlns:a="http://schemas.openxmlformats.org/drawingml/2006/main">
                <a:ext uri="{FF2B5EF4-FFF2-40B4-BE49-F238E27FC236}">
                  <a16:creationId xmlns:a16="http://schemas.microsoft.com/office/drawing/2014/main" id="{6AEE8179-6725-A519-355D-5B293818F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8E6CD5"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5E864345" w14:textId="77777777" w:rsidR="0088775C" w:rsidRPr="00541471" w:rsidRDefault="0088775C" w:rsidP="0088775C">
      <w:pPr>
        <w:rPr>
          <w:rFonts w:cstheme="minorHAnsi"/>
          <w:sz w:val="22"/>
          <w:szCs w:val="22"/>
        </w:rPr>
      </w:pPr>
    </w:p>
    <w:p w14:paraId="5FCF89C7" w14:textId="691964B9" w:rsidR="0088775C" w:rsidRPr="00541471" w:rsidRDefault="00B149A2" w:rsidP="002E167A">
      <w:pPr>
        <w:jc w:val="both"/>
        <w:rPr>
          <w:rFonts w:cstheme="minorHAnsi"/>
          <w:sz w:val="22"/>
          <w:szCs w:val="22"/>
        </w:rPr>
      </w:pPr>
      <w:r w:rsidRPr="00B149A2">
        <w:rPr>
          <w:rFonts w:cstheme="minorHAnsi"/>
          <w:sz w:val="22"/>
          <w:szCs w:val="22"/>
        </w:rPr>
        <w:t>According to nearly half of sector experts/decision-makers (45.0%), training is provided to overcome the difficulties and increase compliance with new and digital technologies in the ICT sector. Additionally, training needs are analysed to improve curricula in training institutions (37.5%). Specifically, the Digital Transformation Office of the Presidency leads the transformation in public. So that they stated about digital strategies and action plans development (31.3%). Additionally, some of them mentioned about university-industry cooperation (28.1%) and incentives given to employees for self-development (28.0%).</w:t>
      </w:r>
    </w:p>
    <w:p w14:paraId="365659FB" w14:textId="77777777" w:rsidR="004B0B1D" w:rsidRPr="00541471" w:rsidRDefault="004B0B1D" w:rsidP="002E167A">
      <w:pPr>
        <w:jc w:val="both"/>
        <w:rPr>
          <w:rFonts w:cstheme="minorHAnsi"/>
          <w:sz w:val="22"/>
          <w:szCs w:val="22"/>
        </w:rPr>
      </w:pPr>
    </w:p>
    <w:p w14:paraId="215589A9" w14:textId="4003D7FB" w:rsidR="004B0B1D" w:rsidRPr="00541471" w:rsidRDefault="004B0B1D" w:rsidP="004B0B1D">
      <w:pPr>
        <w:pStyle w:val="Caption"/>
        <w:jc w:val="center"/>
        <w:rPr>
          <w:rFonts w:cstheme="minorHAnsi"/>
          <w:b/>
          <w:bCs/>
          <w:sz w:val="22"/>
          <w:szCs w:val="22"/>
        </w:rPr>
      </w:pPr>
      <w:bookmarkStart w:id="111" w:name="_Toc10821919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w:t>
      </w:r>
      <w:r w:rsidRPr="00541471">
        <w:rPr>
          <w:b/>
          <w:bCs/>
          <w:sz w:val="22"/>
          <w:szCs w:val="22"/>
        </w:rPr>
        <w:fldChar w:fldCharType="end"/>
      </w:r>
      <w:r w:rsidRPr="00541471">
        <w:rPr>
          <w:b/>
          <w:bCs/>
          <w:sz w:val="22"/>
          <w:szCs w:val="22"/>
        </w:rPr>
        <w:t xml:space="preserve"> – </w:t>
      </w:r>
      <w:r w:rsidRPr="00541471">
        <w:rPr>
          <w:b/>
          <w:bCs/>
          <w:i w:val="0"/>
          <w:iCs w:val="0"/>
          <w:sz w:val="22"/>
          <w:szCs w:val="22"/>
        </w:rPr>
        <w:t>Actions done to increase compliance with new and digital technologies in the education sector (%)</w:t>
      </w:r>
      <w:bookmarkEnd w:id="111"/>
    </w:p>
    <w:p w14:paraId="0E13F834" w14:textId="77777777" w:rsidR="0088775C" w:rsidRPr="00541471" w:rsidRDefault="0088775C" w:rsidP="0088775C">
      <w:pPr>
        <w:rPr>
          <w:rFonts w:cstheme="minorHAnsi"/>
          <w:sz w:val="22"/>
          <w:szCs w:val="22"/>
        </w:rPr>
      </w:pPr>
      <w:r w:rsidRPr="00541471">
        <w:rPr>
          <w:noProof/>
          <w:lang w:eastAsia="en-GB"/>
        </w:rPr>
        <w:drawing>
          <wp:inline distT="0" distB="0" distL="0" distR="0" wp14:anchorId="4C081FD1" wp14:editId="00F96EC6">
            <wp:extent cx="5943600" cy="2906973"/>
            <wp:effectExtent l="0" t="0" r="0" b="0"/>
            <wp:docPr id="39" name="Grafik 39">
              <a:extLst xmlns:a="http://schemas.openxmlformats.org/drawingml/2006/main">
                <a:ext uri="{FF2B5EF4-FFF2-40B4-BE49-F238E27FC236}">
                  <a16:creationId xmlns:a16="http://schemas.microsoft.com/office/drawing/2014/main" id="{D6952F8C-13AF-53B7-69F6-221B970AD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25A368" w14:textId="7C1B612A" w:rsidR="0088775C" w:rsidRPr="00541471" w:rsidRDefault="00D85283" w:rsidP="00D85283">
      <w:pPr>
        <w:jc w:val="center"/>
        <w:rPr>
          <w:rFonts w:cstheme="minorHAnsi"/>
          <w:sz w:val="18"/>
          <w:szCs w:val="18"/>
        </w:rPr>
      </w:pPr>
      <w:r w:rsidRPr="00541471">
        <w:rPr>
          <w:rFonts w:cstheme="minorHAnsi"/>
          <w:sz w:val="18"/>
          <w:szCs w:val="18"/>
        </w:rPr>
        <w:t>Source: TAT Elaboration</w:t>
      </w:r>
    </w:p>
    <w:p w14:paraId="1458FBA8" w14:textId="1ABADFB9" w:rsidR="0088775C" w:rsidRPr="00541471" w:rsidRDefault="0088775C" w:rsidP="00B136F4">
      <w:pPr>
        <w:pStyle w:val="Heading3"/>
        <w:numPr>
          <w:ilvl w:val="2"/>
          <w:numId w:val="8"/>
        </w:numPr>
      </w:pPr>
      <w:bookmarkStart w:id="112" w:name="_Toc108219123"/>
      <w:bookmarkStart w:id="113" w:name="_Toc156572397"/>
      <w:r w:rsidRPr="00541471">
        <w:lastRenderedPageBreak/>
        <w:t>Prominent professions, lost professions in education sector</w:t>
      </w:r>
      <w:bookmarkEnd w:id="112"/>
      <w:bookmarkEnd w:id="113"/>
    </w:p>
    <w:p w14:paraId="5FCFADF4" w14:textId="56F1088F" w:rsidR="004B0B1D" w:rsidRPr="00541471" w:rsidRDefault="0088775C" w:rsidP="004F1181">
      <w:pPr>
        <w:jc w:val="both"/>
        <w:rPr>
          <w:rFonts w:cstheme="minorHAnsi"/>
          <w:sz w:val="22"/>
          <w:szCs w:val="22"/>
        </w:rPr>
      </w:pPr>
      <w:r w:rsidRPr="00541471">
        <w:rPr>
          <w:rFonts w:cstheme="minorHAnsi"/>
          <w:sz w:val="22"/>
          <w:szCs w:val="22"/>
        </w:rPr>
        <w:t xml:space="preserve">Exactly same amount of decision makers/sector experts stated that digital technologies would not replace employees (54.1%) and employment will not be decreased in the education sector due to emerging new and digital technologies. </w:t>
      </w:r>
    </w:p>
    <w:p w14:paraId="77E229F1" w14:textId="77777777" w:rsidR="004B0B1D" w:rsidRPr="00541471" w:rsidRDefault="004B0B1D" w:rsidP="004F1181">
      <w:pPr>
        <w:jc w:val="both"/>
        <w:rPr>
          <w:rFonts w:cstheme="minorHAnsi"/>
          <w:sz w:val="22"/>
          <w:szCs w:val="22"/>
        </w:rPr>
      </w:pPr>
    </w:p>
    <w:p w14:paraId="71E9F39A" w14:textId="7C198FC8" w:rsidR="004B0B1D" w:rsidRPr="00541471" w:rsidRDefault="004B0B1D" w:rsidP="004B0B1D">
      <w:pPr>
        <w:pStyle w:val="Caption"/>
        <w:jc w:val="center"/>
        <w:rPr>
          <w:rFonts w:cstheme="minorHAnsi"/>
          <w:b/>
          <w:bCs/>
          <w:sz w:val="22"/>
          <w:szCs w:val="22"/>
        </w:rPr>
      </w:pPr>
      <w:bookmarkStart w:id="114" w:name="_Toc10821920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w:t>
      </w:r>
      <w:r w:rsidRPr="00541471">
        <w:rPr>
          <w:b/>
          <w:bCs/>
          <w:sz w:val="22"/>
          <w:szCs w:val="22"/>
        </w:rPr>
        <w:fldChar w:fldCharType="end"/>
      </w:r>
      <w:r w:rsidRPr="00541471">
        <w:rPr>
          <w:b/>
          <w:bCs/>
          <w:sz w:val="22"/>
          <w:szCs w:val="22"/>
        </w:rPr>
        <w:t xml:space="preserve"> – Expected effect of new technologies in employment in the education sector (%)</w:t>
      </w:r>
      <w:bookmarkEnd w:id="114"/>
    </w:p>
    <w:p w14:paraId="2DCF538E" w14:textId="77777777" w:rsidR="004F1181" w:rsidRPr="00541471" w:rsidRDefault="004F1181" w:rsidP="004F1181">
      <w:pPr>
        <w:jc w:val="both"/>
        <w:rPr>
          <w:rFonts w:cstheme="minorHAnsi"/>
          <w:sz w:val="22"/>
          <w:szCs w:val="22"/>
        </w:rPr>
      </w:pPr>
    </w:p>
    <w:p w14:paraId="55440403" w14:textId="68481296" w:rsidR="004F1181" w:rsidRPr="00541471" w:rsidRDefault="0088775C" w:rsidP="00D85283">
      <w:pPr>
        <w:jc w:val="center"/>
        <w:rPr>
          <w:rFonts w:cstheme="minorHAnsi"/>
          <w:sz w:val="22"/>
          <w:szCs w:val="22"/>
        </w:rPr>
      </w:pPr>
      <w:r w:rsidRPr="00541471">
        <w:rPr>
          <w:noProof/>
          <w:lang w:eastAsia="en-GB"/>
        </w:rPr>
        <w:drawing>
          <wp:inline distT="0" distB="0" distL="0" distR="0" wp14:anchorId="5DD204BB" wp14:editId="72EAC8A3">
            <wp:extent cx="5579110" cy="2954215"/>
            <wp:effectExtent l="0" t="0" r="0" b="0"/>
            <wp:docPr id="41" name="Grafik 41">
              <a:extLst xmlns:a="http://schemas.openxmlformats.org/drawingml/2006/main">
                <a:ext uri="{FF2B5EF4-FFF2-40B4-BE49-F238E27FC236}">
                  <a16:creationId xmlns:a16="http://schemas.microsoft.com/office/drawing/2014/main" id="{0195EE36-2FB5-0B15-9E57-5BF98AACE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115" w:name="OLE_LINK9"/>
    </w:p>
    <w:p w14:paraId="69B1E26B"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571F5FFA" w14:textId="77777777" w:rsidR="00D85283" w:rsidRPr="00541471" w:rsidRDefault="00D85283" w:rsidP="00B129D4">
      <w:pPr>
        <w:jc w:val="both"/>
        <w:rPr>
          <w:rFonts w:cstheme="minorHAnsi"/>
          <w:sz w:val="22"/>
          <w:szCs w:val="22"/>
        </w:rPr>
      </w:pPr>
    </w:p>
    <w:p w14:paraId="51FDCFC4" w14:textId="77777777" w:rsidR="001E539E" w:rsidRPr="001E539E" w:rsidRDefault="001E539E" w:rsidP="001E539E">
      <w:pPr>
        <w:jc w:val="both"/>
        <w:rPr>
          <w:rFonts w:cstheme="minorHAnsi"/>
          <w:sz w:val="22"/>
          <w:szCs w:val="22"/>
        </w:rPr>
      </w:pPr>
      <w:r w:rsidRPr="001E539E">
        <w:rPr>
          <w:rFonts w:cstheme="minorHAnsi"/>
          <w:sz w:val="22"/>
          <w:szCs w:val="22"/>
        </w:rPr>
        <w:t xml:space="preserve">Some decision-makers who agree with the statements above said that the education sector might change its shape in the future with the help of digitalization and emerging new technologies. According to them, education will remain one of the most popular sectors in the future as education is a basic need for any human being. Yet, there is no apparent effect on educators (especially teachers). Decision-makers and sector experts have stated that although there will be no loss in a profession in this sector, the lagging or unqualified personnel might be eliminated. However, they also think that the number of working hours will decrease instead of the number of employees. Besides, they also stated that changing communication tools and methodologies would affect the qualifications and skills of the managers and employees in the education sector. </w:t>
      </w:r>
    </w:p>
    <w:p w14:paraId="11186527" w14:textId="77777777" w:rsidR="001E539E" w:rsidRPr="001E539E" w:rsidRDefault="001E539E" w:rsidP="001E539E">
      <w:pPr>
        <w:jc w:val="both"/>
        <w:rPr>
          <w:rFonts w:cstheme="minorHAnsi"/>
          <w:sz w:val="22"/>
          <w:szCs w:val="22"/>
        </w:rPr>
      </w:pPr>
    </w:p>
    <w:p w14:paraId="6FED3F90" w14:textId="77777777" w:rsidR="001E539E" w:rsidRPr="001E539E" w:rsidRDefault="001E539E" w:rsidP="001E539E">
      <w:pPr>
        <w:jc w:val="both"/>
        <w:rPr>
          <w:rFonts w:cstheme="minorHAnsi"/>
          <w:sz w:val="22"/>
          <w:szCs w:val="22"/>
        </w:rPr>
      </w:pPr>
      <w:r w:rsidRPr="001E539E">
        <w:rPr>
          <w:rFonts w:cstheme="minorHAnsi"/>
          <w:sz w:val="22"/>
          <w:szCs w:val="22"/>
        </w:rPr>
        <w:t xml:space="preserve">It also seems that there is not much evidence on the impact of digitalization or emerging technologies on education systems regarding compliance with the expectations. However, they mentioned that artificial intelligence would play an important role in the education sector. They claimed that robots might replace employees if and only if they learn the feelings of humans and act precisely like human beings. </w:t>
      </w:r>
    </w:p>
    <w:p w14:paraId="7BAC7291" w14:textId="77777777" w:rsidR="001E539E" w:rsidRPr="001E539E" w:rsidRDefault="001E539E" w:rsidP="001E539E">
      <w:pPr>
        <w:jc w:val="both"/>
        <w:rPr>
          <w:rFonts w:cstheme="minorHAnsi"/>
          <w:sz w:val="22"/>
          <w:szCs w:val="22"/>
        </w:rPr>
      </w:pPr>
    </w:p>
    <w:p w14:paraId="56C92737" w14:textId="25646130" w:rsidR="0088775C" w:rsidRPr="00541471" w:rsidRDefault="001E539E" w:rsidP="001E539E">
      <w:pPr>
        <w:jc w:val="both"/>
        <w:rPr>
          <w:rFonts w:cstheme="minorHAnsi"/>
          <w:sz w:val="22"/>
          <w:szCs w:val="22"/>
        </w:rPr>
      </w:pPr>
      <w:r w:rsidRPr="001E539E">
        <w:rPr>
          <w:rFonts w:cstheme="minorHAnsi"/>
          <w:sz w:val="22"/>
          <w:szCs w:val="22"/>
        </w:rPr>
        <w:t>According to sector experts in the education sector, positions that cannot be filled or can be filled with difficulty in public/private institutions/</w:t>
      </w:r>
      <w:r w:rsidR="00851DB1">
        <w:rPr>
          <w:rFonts w:cstheme="minorHAnsi"/>
          <w:sz w:val="22"/>
          <w:szCs w:val="22"/>
        </w:rPr>
        <w:t>organisations</w:t>
      </w:r>
      <w:r w:rsidRPr="001E539E">
        <w:rPr>
          <w:rFonts w:cstheme="minorHAnsi"/>
          <w:sz w:val="22"/>
          <w:szCs w:val="22"/>
        </w:rPr>
        <w:t xml:space="preserve"> in the education sector include senior positions such as researcher, expert academics/lecturers/professors, and experienced software personnel</w:t>
      </w:r>
      <w:r w:rsidR="0088775C" w:rsidRPr="00541471">
        <w:rPr>
          <w:rFonts w:cstheme="minorHAnsi"/>
          <w:sz w:val="22"/>
          <w:szCs w:val="22"/>
        </w:rPr>
        <w:t>.</w:t>
      </w:r>
    </w:p>
    <w:p w14:paraId="7DF252DA" w14:textId="77777777" w:rsidR="0088775C" w:rsidRPr="00541471" w:rsidRDefault="0088775C" w:rsidP="00B129D4">
      <w:pPr>
        <w:jc w:val="both"/>
        <w:rPr>
          <w:rFonts w:cstheme="minorHAnsi"/>
          <w:sz w:val="22"/>
          <w:szCs w:val="22"/>
        </w:rPr>
      </w:pPr>
    </w:p>
    <w:bookmarkEnd w:id="115"/>
    <w:p w14:paraId="21EDF766" w14:textId="4E135958" w:rsidR="0088775C" w:rsidRPr="00541471" w:rsidRDefault="0088775C" w:rsidP="0088775C">
      <w:pPr>
        <w:rPr>
          <w:rFonts w:cstheme="minorHAnsi"/>
          <w:sz w:val="22"/>
          <w:szCs w:val="22"/>
        </w:rPr>
      </w:pPr>
    </w:p>
    <w:p w14:paraId="57576507" w14:textId="4ECB9223" w:rsidR="00692E86" w:rsidRPr="00541471" w:rsidRDefault="00692E86" w:rsidP="0088775C">
      <w:pPr>
        <w:rPr>
          <w:rFonts w:cstheme="minorHAnsi"/>
          <w:sz w:val="22"/>
          <w:szCs w:val="22"/>
        </w:rPr>
      </w:pPr>
    </w:p>
    <w:p w14:paraId="72B22553" w14:textId="374ECE79" w:rsidR="00692E86" w:rsidRPr="00541471" w:rsidRDefault="00692E86" w:rsidP="0088775C">
      <w:pPr>
        <w:rPr>
          <w:rFonts w:cstheme="minorHAnsi"/>
          <w:sz w:val="22"/>
          <w:szCs w:val="22"/>
        </w:rPr>
      </w:pPr>
    </w:p>
    <w:p w14:paraId="6553D265" w14:textId="46B8EB79" w:rsidR="00692E86" w:rsidRPr="00541471" w:rsidRDefault="001E539E" w:rsidP="00692E86">
      <w:pPr>
        <w:jc w:val="both"/>
        <w:rPr>
          <w:rFonts w:cstheme="minorHAnsi"/>
          <w:sz w:val="22"/>
          <w:szCs w:val="22"/>
        </w:rPr>
      </w:pPr>
      <w:r w:rsidRPr="001E539E">
        <w:rPr>
          <w:rFonts w:cstheme="minorHAnsi"/>
          <w:sz w:val="22"/>
          <w:szCs w:val="22"/>
        </w:rPr>
        <w:t>Although only one-third stated that robots would replace human employees soon, they also conflicted with themselves in terms of a need for new personnel in their institutions due to technological innovations and developments in the education sector through digitalization. More than half (56.8%) of employers reported that there is a need for new personnel at their workplaces due to innovations in technology and developments in the sector</w:t>
      </w:r>
      <w:r w:rsidR="00692E86" w:rsidRPr="00541471">
        <w:rPr>
          <w:rFonts w:cstheme="minorHAnsi"/>
          <w:sz w:val="22"/>
          <w:szCs w:val="22"/>
        </w:rPr>
        <w:t>.</w:t>
      </w:r>
    </w:p>
    <w:p w14:paraId="4A75F9FB" w14:textId="2B03E80E" w:rsidR="004B0B1D" w:rsidRPr="00541471" w:rsidRDefault="004B0B1D" w:rsidP="00692E86">
      <w:pPr>
        <w:jc w:val="both"/>
        <w:rPr>
          <w:rFonts w:cstheme="minorHAnsi"/>
          <w:sz w:val="22"/>
          <w:szCs w:val="22"/>
        </w:rPr>
      </w:pPr>
    </w:p>
    <w:p w14:paraId="3B89042D" w14:textId="2DE46547" w:rsidR="0088775C" w:rsidRPr="00541471" w:rsidRDefault="004B0B1D" w:rsidP="004B0B1D">
      <w:pPr>
        <w:pStyle w:val="Caption"/>
        <w:jc w:val="center"/>
        <w:rPr>
          <w:rFonts w:cstheme="minorHAnsi"/>
          <w:b/>
          <w:bCs/>
          <w:sz w:val="22"/>
          <w:szCs w:val="22"/>
        </w:rPr>
      </w:pPr>
      <w:bookmarkStart w:id="116" w:name="_Toc10821920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w:t>
      </w:r>
      <w:r w:rsidRPr="00541471">
        <w:rPr>
          <w:b/>
          <w:bCs/>
          <w:sz w:val="22"/>
          <w:szCs w:val="22"/>
        </w:rPr>
        <w:fldChar w:fldCharType="end"/>
      </w:r>
      <w:r w:rsidRPr="00541471">
        <w:rPr>
          <w:b/>
          <w:bCs/>
          <w:sz w:val="22"/>
          <w:szCs w:val="22"/>
        </w:rPr>
        <w:t xml:space="preserve"> – Need for new personnel due to innovations in technology and developments in the education sector (%)</w:t>
      </w:r>
      <w:bookmarkEnd w:id="116"/>
    </w:p>
    <w:p w14:paraId="1272133C" w14:textId="77777777" w:rsidR="0088775C" w:rsidRPr="00541471" w:rsidRDefault="0088775C" w:rsidP="0088775C">
      <w:pPr>
        <w:jc w:val="center"/>
        <w:rPr>
          <w:rFonts w:cstheme="minorHAnsi"/>
          <w:sz w:val="22"/>
          <w:szCs w:val="22"/>
        </w:rPr>
      </w:pPr>
      <w:r w:rsidRPr="00541471">
        <w:rPr>
          <w:noProof/>
          <w:lang w:eastAsia="en-GB"/>
        </w:rPr>
        <w:drawing>
          <wp:inline distT="0" distB="0" distL="0" distR="0" wp14:anchorId="4099FAB3" wp14:editId="6507E4FF">
            <wp:extent cx="4717774" cy="2584174"/>
            <wp:effectExtent l="0" t="0" r="0" b="0"/>
            <wp:docPr id="42" name="Grafik 42">
              <a:extLst xmlns:a="http://schemas.openxmlformats.org/drawingml/2006/main">
                <a:ext uri="{FF2B5EF4-FFF2-40B4-BE49-F238E27FC236}">
                  <a16:creationId xmlns:a16="http://schemas.microsoft.com/office/drawing/2014/main" id="{7E8ADA34-0631-4948-BA80-ABDEC0728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FDFE07"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3D5892F4" w14:textId="77777777" w:rsidR="0088775C" w:rsidRPr="00541471" w:rsidRDefault="0088775C" w:rsidP="0088775C">
      <w:pPr>
        <w:rPr>
          <w:rFonts w:cstheme="minorHAnsi"/>
          <w:sz w:val="22"/>
          <w:szCs w:val="22"/>
        </w:rPr>
      </w:pPr>
    </w:p>
    <w:p w14:paraId="348EAD68" w14:textId="609F4386" w:rsidR="006B78CE" w:rsidRDefault="006B78CE" w:rsidP="00692E86">
      <w:pPr>
        <w:jc w:val="both"/>
        <w:rPr>
          <w:rFonts w:cstheme="minorHAnsi"/>
          <w:sz w:val="22"/>
          <w:szCs w:val="22"/>
        </w:rPr>
      </w:pPr>
    </w:p>
    <w:p w14:paraId="5CE08EC1" w14:textId="77777777" w:rsidR="006B78CE" w:rsidRPr="006B78CE" w:rsidRDefault="006B78CE" w:rsidP="006B78CE">
      <w:pPr>
        <w:jc w:val="both"/>
        <w:rPr>
          <w:rFonts w:cstheme="minorHAnsi"/>
          <w:sz w:val="22"/>
          <w:szCs w:val="22"/>
        </w:rPr>
      </w:pPr>
      <w:r>
        <w:rPr>
          <w:rFonts w:cstheme="minorHAnsi"/>
          <w:sz w:val="22"/>
          <w:szCs w:val="22"/>
        </w:rPr>
        <w:t>Employers and managers</w:t>
      </w:r>
      <w:r w:rsidR="0088775C" w:rsidRPr="00541471">
        <w:rPr>
          <w:rFonts w:cstheme="minorHAnsi"/>
          <w:sz w:val="22"/>
          <w:szCs w:val="22"/>
        </w:rPr>
        <w:t xml:space="preserve"> </w:t>
      </w:r>
      <w:r>
        <w:rPr>
          <w:rFonts w:cstheme="minorHAnsi"/>
          <w:sz w:val="22"/>
          <w:szCs w:val="22"/>
        </w:rPr>
        <w:t xml:space="preserve">in the education sector </w:t>
      </w:r>
      <w:r w:rsidR="0088775C" w:rsidRPr="00541471">
        <w:rPr>
          <w:rFonts w:cstheme="minorHAnsi"/>
          <w:sz w:val="22"/>
          <w:szCs w:val="22"/>
        </w:rPr>
        <w:t>stated that creative industries and design-oriented needs would come to the fore in the education sector</w:t>
      </w:r>
      <w:r w:rsidRPr="006B78CE">
        <w:rPr>
          <w:rFonts w:cstheme="minorHAnsi"/>
          <w:sz w:val="22"/>
          <w:szCs w:val="22"/>
        </w:rPr>
        <w:t xml:space="preserve"> </w:t>
      </w:r>
      <w:r w:rsidRPr="00541471">
        <w:rPr>
          <w:rFonts w:cstheme="minorHAnsi"/>
          <w:sz w:val="22"/>
          <w:szCs w:val="22"/>
        </w:rPr>
        <w:t>due to technological innovation and developments and innovations in their institutions or the sector</w:t>
      </w:r>
      <w:r>
        <w:rPr>
          <w:rFonts w:cstheme="minorHAnsi"/>
          <w:sz w:val="22"/>
          <w:szCs w:val="22"/>
        </w:rPr>
        <w:t xml:space="preserve">. </w:t>
      </w:r>
      <w:r w:rsidRPr="006B78CE">
        <w:rPr>
          <w:rFonts w:cstheme="minorHAnsi"/>
          <w:sz w:val="22"/>
          <w:szCs w:val="22"/>
        </w:rPr>
        <w:t>Some of the sector experts mentioned digital education context and content creators, and the need for education designers, communication experts, and digital media experts would be most needed for digital transformation and compliance. Through the provision of digital tools, there is an increasing need for change in the teaching systems declared by sector experts.</w:t>
      </w:r>
    </w:p>
    <w:p w14:paraId="2DD15DC1" w14:textId="77777777" w:rsidR="006B78CE" w:rsidRPr="006B78CE" w:rsidRDefault="006B78CE" w:rsidP="006B78CE">
      <w:pPr>
        <w:jc w:val="both"/>
        <w:rPr>
          <w:rFonts w:cstheme="minorHAnsi"/>
          <w:sz w:val="22"/>
          <w:szCs w:val="22"/>
        </w:rPr>
      </w:pPr>
    </w:p>
    <w:p w14:paraId="54066E35" w14:textId="77777777" w:rsidR="006B78CE" w:rsidRPr="006B78CE" w:rsidRDefault="006B78CE" w:rsidP="006B78CE">
      <w:pPr>
        <w:jc w:val="both"/>
        <w:rPr>
          <w:rFonts w:cstheme="minorHAnsi"/>
          <w:sz w:val="22"/>
          <w:szCs w:val="22"/>
        </w:rPr>
      </w:pPr>
      <w:r w:rsidRPr="006B78CE">
        <w:rPr>
          <w:rFonts w:cstheme="minorHAnsi"/>
          <w:sz w:val="22"/>
          <w:szCs w:val="22"/>
        </w:rPr>
        <w:t>Employers and managers stated that auxiliary staff, positions that require intensive labour-power, may be lost because of the introduction of distance education. They also claim that number of the teaching staff may be decreased, but these would be replaced by other staff such as designers, digital context and content creators, communication experts, software engineers etc. Measurement and evaluation would also be important in the future so that people who use big data and statistical methods efficiently will also be required for the education sector.</w:t>
      </w:r>
    </w:p>
    <w:p w14:paraId="15BED0D5" w14:textId="77777777" w:rsidR="006B78CE" w:rsidRPr="006B78CE" w:rsidRDefault="006B78CE" w:rsidP="006B78CE">
      <w:pPr>
        <w:jc w:val="both"/>
        <w:rPr>
          <w:rFonts w:cstheme="minorHAnsi"/>
          <w:sz w:val="22"/>
          <w:szCs w:val="22"/>
        </w:rPr>
      </w:pPr>
    </w:p>
    <w:p w14:paraId="40D94F9C" w14:textId="545E2C3B" w:rsidR="0088775C" w:rsidRPr="00541471" w:rsidRDefault="006B78CE" w:rsidP="006B78CE">
      <w:pPr>
        <w:jc w:val="both"/>
        <w:rPr>
          <w:rFonts w:cstheme="minorHAnsi"/>
          <w:sz w:val="22"/>
          <w:szCs w:val="22"/>
        </w:rPr>
      </w:pPr>
      <w:r w:rsidRPr="006B78CE">
        <w:rPr>
          <w:rFonts w:cstheme="minorHAnsi"/>
          <w:sz w:val="22"/>
          <w:szCs w:val="22"/>
        </w:rPr>
        <w:t>Some of them also claimed that only schools for children who need special education would remain; others would transform to the digital environment, such as metaverses.</w:t>
      </w:r>
      <w:r w:rsidR="0088775C" w:rsidRPr="00541471">
        <w:rPr>
          <w:rFonts w:cstheme="minorHAnsi"/>
          <w:sz w:val="22"/>
          <w:szCs w:val="22"/>
        </w:rPr>
        <w:t xml:space="preserve">  </w:t>
      </w:r>
    </w:p>
    <w:p w14:paraId="07B26533" w14:textId="61E1161D" w:rsidR="00692E86" w:rsidRPr="00541471" w:rsidRDefault="00692E86" w:rsidP="00692E86">
      <w:pPr>
        <w:jc w:val="both"/>
        <w:rPr>
          <w:rFonts w:cstheme="minorHAnsi"/>
          <w:sz w:val="22"/>
          <w:szCs w:val="22"/>
        </w:rPr>
      </w:pPr>
    </w:p>
    <w:p w14:paraId="131A4668" w14:textId="77777777" w:rsidR="00692E86" w:rsidRPr="00541471" w:rsidRDefault="00692E86" w:rsidP="00692E86">
      <w:pPr>
        <w:jc w:val="both"/>
        <w:rPr>
          <w:rFonts w:cstheme="minorHAnsi"/>
          <w:sz w:val="22"/>
          <w:szCs w:val="22"/>
        </w:rPr>
      </w:pPr>
    </w:p>
    <w:p w14:paraId="6BCFDCCD" w14:textId="77777777" w:rsidR="0088775C" w:rsidRPr="00541471" w:rsidRDefault="0088775C" w:rsidP="00692E86">
      <w:pPr>
        <w:jc w:val="both"/>
        <w:rPr>
          <w:rFonts w:cstheme="minorHAnsi"/>
          <w:sz w:val="22"/>
          <w:szCs w:val="22"/>
        </w:rPr>
      </w:pPr>
    </w:p>
    <w:p w14:paraId="2056891B" w14:textId="05D996FA" w:rsidR="0088775C" w:rsidRPr="00541471" w:rsidRDefault="0088775C" w:rsidP="00692E86">
      <w:pPr>
        <w:jc w:val="both"/>
        <w:rPr>
          <w:rFonts w:cstheme="minorHAnsi"/>
          <w:sz w:val="22"/>
          <w:szCs w:val="22"/>
        </w:rPr>
      </w:pPr>
      <w:r w:rsidRPr="00541471">
        <w:rPr>
          <w:rFonts w:cstheme="minorHAnsi"/>
          <w:sz w:val="22"/>
          <w:szCs w:val="22"/>
        </w:rPr>
        <w:lastRenderedPageBreak/>
        <w:t xml:space="preserve">When employers struggle to fill vacancies, this is often due to a lack of the required skills, qualifications, or experience among applicants. Collectively, these are known as skill-shortage vacancies. Vacancies in establishments were proving hard-to-fill due to difficulties in finding applicants with appropriate experience (52.2%) and knowledge and skills (47.8%). These reasons were followed by lower wages (34.8%) or lack of social opportunities and rights (26.1%). </w:t>
      </w:r>
    </w:p>
    <w:p w14:paraId="0781B0FE" w14:textId="156FAE48" w:rsidR="004B0B1D" w:rsidRPr="00541471" w:rsidRDefault="004B0B1D" w:rsidP="00692E86">
      <w:pPr>
        <w:jc w:val="both"/>
        <w:rPr>
          <w:rFonts w:cstheme="minorHAnsi"/>
          <w:sz w:val="22"/>
          <w:szCs w:val="22"/>
        </w:rPr>
      </w:pPr>
    </w:p>
    <w:p w14:paraId="3C46DF8C" w14:textId="6F351FAD" w:rsidR="004B0B1D" w:rsidRPr="00541471" w:rsidRDefault="004B0B1D" w:rsidP="004B0B1D">
      <w:pPr>
        <w:pStyle w:val="Caption"/>
        <w:jc w:val="center"/>
        <w:rPr>
          <w:rFonts w:cstheme="minorHAnsi"/>
          <w:b/>
          <w:bCs/>
          <w:sz w:val="22"/>
          <w:szCs w:val="22"/>
        </w:rPr>
      </w:pPr>
      <w:bookmarkStart w:id="117" w:name="_Toc10821920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w:t>
      </w:r>
      <w:r w:rsidRPr="00541471">
        <w:rPr>
          <w:b/>
          <w:bCs/>
          <w:sz w:val="22"/>
          <w:szCs w:val="22"/>
        </w:rPr>
        <w:fldChar w:fldCharType="end"/>
      </w:r>
      <w:r w:rsidRPr="00541471">
        <w:rPr>
          <w:b/>
          <w:bCs/>
          <w:sz w:val="22"/>
          <w:szCs w:val="22"/>
        </w:rPr>
        <w:t xml:space="preserve"> – Reasons stated by employers/ managers for struggling with hard-to-fill positions in the education sector (%)</w:t>
      </w:r>
      <w:bookmarkEnd w:id="117"/>
    </w:p>
    <w:p w14:paraId="3CB81EF7" w14:textId="77777777" w:rsidR="0088775C" w:rsidRPr="00541471" w:rsidRDefault="0088775C" w:rsidP="0088775C">
      <w:pPr>
        <w:rPr>
          <w:rFonts w:cstheme="minorHAnsi"/>
          <w:sz w:val="22"/>
          <w:szCs w:val="22"/>
        </w:rPr>
      </w:pPr>
      <w:r w:rsidRPr="00541471">
        <w:rPr>
          <w:noProof/>
          <w:lang w:eastAsia="en-GB"/>
        </w:rPr>
        <w:drawing>
          <wp:inline distT="0" distB="0" distL="0" distR="0" wp14:anchorId="49A5102A" wp14:editId="3AF1040A">
            <wp:extent cx="5847715" cy="4411226"/>
            <wp:effectExtent l="0" t="0" r="0" b="0"/>
            <wp:docPr id="43" name="Grafik 43">
              <a:extLst xmlns:a="http://schemas.openxmlformats.org/drawingml/2006/main">
                <a:ext uri="{FF2B5EF4-FFF2-40B4-BE49-F238E27FC236}">
                  <a16:creationId xmlns:a16="http://schemas.microsoft.com/office/drawing/2014/main" id="{0B18AF1E-1A66-DE3B-AB71-E8332A82A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FC8108"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3E9CAFD5" w14:textId="77777777" w:rsidR="00692E86" w:rsidRPr="00541471" w:rsidRDefault="00692E86" w:rsidP="0088775C">
      <w:pPr>
        <w:rPr>
          <w:rFonts w:cstheme="minorHAnsi"/>
          <w:sz w:val="22"/>
          <w:szCs w:val="22"/>
        </w:rPr>
      </w:pPr>
    </w:p>
    <w:p w14:paraId="3210D65D" w14:textId="77777777" w:rsidR="00D85283" w:rsidRPr="00541471" w:rsidRDefault="00D85283" w:rsidP="00692E86">
      <w:pPr>
        <w:jc w:val="both"/>
        <w:rPr>
          <w:rFonts w:cstheme="minorHAnsi"/>
          <w:sz w:val="22"/>
          <w:szCs w:val="22"/>
        </w:rPr>
      </w:pPr>
    </w:p>
    <w:p w14:paraId="5DE93F0C" w14:textId="24D4A8F1" w:rsidR="0088775C" w:rsidRPr="00541471" w:rsidRDefault="0070021A" w:rsidP="00692E86">
      <w:pPr>
        <w:jc w:val="both"/>
        <w:rPr>
          <w:rFonts w:cstheme="minorHAnsi"/>
          <w:sz w:val="22"/>
          <w:szCs w:val="22"/>
        </w:rPr>
      </w:pPr>
      <w:r w:rsidRPr="0070021A">
        <w:rPr>
          <w:rFonts w:cstheme="minorHAnsi"/>
          <w:sz w:val="22"/>
          <w:szCs w:val="22"/>
        </w:rPr>
        <w:t>Figure 14 below shows sector experts' evaluations of the reasons for hard-to-fill positions in the education sector. Most of them stated difficulty with retaining qualified personnel (51.6%). They also reported that performance evaluation and reward mechanisms do not work efficiently in the education sector (48.4%). Then insufficient wages, social opportunities, and brain drain higher in the sector, especially in hard-to-fill positions (40.6%), were underlined as reasons for struggling with hard-to-fill positions. More than one-third of the sector experts and decision-makers (35.9%) stated that the failure of education systems to keep up with the digital transformation in the education sector causes difficulties in filling positions in the education sector. This also causes the inability to persuade talented staff (34.4%)</w:t>
      </w:r>
      <w:r>
        <w:rPr>
          <w:rFonts w:cstheme="minorHAnsi"/>
          <w:sz w:val="22"/>
          <w:szCs w:val="22"/>
        </w:rPr>
        <w:t>.</w:t>
      </w:r>
      <w:r w:rsidR="0088775C" w:rsidRPr="00541471">
        <w:rPr>
          <w:rFonts w:cstheme="minorHAnsi"/>
          <w:sz w:val="22"/>
          <w:szCs w:val="22"/>
        </w:rPr>
        <w:t xml:space="preserve"> </w:t>
      </w:r>
    </w:p>
    <w:p w14:paraId="5824A49F" w14:textId="6F97ACB2" w:rsidR="0088775C" w:rsidRPr="00541471" w:rsidRDefault="0088775C" w:rsidP="00692E86">
      <w:pPr>
        <w:jc w:val="both"/>
        <w:rPr>
          <w:rFonts w:cstheme="minorHAnsi"/>
          <w:sz w:val="22"/>
          <w:szCs w:val="22"/>
        </w:rPr>
      </w:pPr>
    </w:p>
    <w:p w14:paraId="28C919F5" w14:textId="07F5CAB9" w:rsidR="00692E86" w:rsidRPr="00541471" w:rsidRDefault="00692E86" w:rsidP="00692E86">
      <w:pPr>
        <w:jc w:val="both"/>
        <w:rPr>
          <w:rFonts w:cstheme="minorHAnsi"/>
          <w:sz w:val="22"/>
          <w:szCs w:val="22"/>
        </w:rPr>
      </w:pPr>
    </w:p>
    <w:p w14:paraId="79D738EF" w14:textId="7BC2D585" w:rsidR="00692E86" w:rsidRPr="00541471" w:rsidRDefault="004B0B1D" w:rsidP="004B0B1D">
      <w:pPr>
        <w:pStyle w:val="Caption"/>
        <w:jc w:val="center"/>
        <w:rPr>
          <w:rFonts w:cstheme="minorHAnsi"/>
          <w:b/>
          <w:bCs/>
          <w:sz w:val="22"/>
          <w:szCs w:val="22"/>
        </w:rPr>
      </w:pPr>
      <w:bookmarkStart w:id="118" w:name="_Toc108219203"/>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w:t>
      </w:r>
      <w:r w:rsidRPr="00541471">
        <w:rPr>
          <w:b/>
          <w:bCs/>
          <w:sz w:val="22"/>
          <w:szCs w:val="22"/>
        </w:rPr>
        <w:fldChar w:fldCharType="end"/>
      </w:r>
      <w:r w:rsidRPr="00541471">
        <w:rPr>
          <w:b/>
          <w:bCs/>
          <w:sz w:val="22"/>
          <w:szCs w:val="22"/>
        </w:rPr>
        <w:t xml:space="preserve"> – Reasons stated by sector experts/ decision makers for struggling with hard-to-fill positions in the education sector (%)</w:t>
      </w:r>
      <w:bookmarkEnd w:id="118"/>
    </w:p>
    <w:p w14:paraId="0FB89397" w14:textId="3702B005" w:rsidR="00692E86" w:rsidRPr="00541471" w:rsidRDefault="00692E86" w:rsidP="0088775C">
      <w:pPr>
        <w:rPr>
          <w:rFonts w:cstheme="minorHAnsi"/>
          <w:sz w:val="22"/>
          <w:szCs w:val="22"/>
        </w:rPr>
      </w:pPr>
    </w:p>
    <w:p w14:paraId="4B2FBF63" w14:textId="77777777" w:rsidR="0088775C" w:rsidRPr="00541471" w:rsidRDefault="0088775C" w:rsidP="00760A1E">
      <w:pPr>
        <w:rPr>
          <w:rFonts w:cstheme="minorHAnsi"/>
          <w:sz w:val="22"/>
          <w:szCs w:val="22"/>
        </w:rPr>
      </w:pPr>
      <w:r w:rsidRPr="00541471">
        <w:rPr>
          <w:noProof/>
          <w:lang w:eastAsia="en-GB"/>
        </w:rPr>
        <w:drawing>
          <wp:inline distT="0" distB="0" distL="0" distR="0" wp14:anchorId="674B98FE" wp14:editId="40F4E318">
            <wp:extent cx="5943600" cy="5536642"/>
            <wp:effectExtent l="0" t="0" r="0" b="0"/>
            <wp:docPr id="44" name="Grafik 44">
              <a:extLst xmlns:a="http://schemas.openxmlformats.org/drawingml/2006/main">
                <a:ext uri="{FF2B5EF4-FFF2-40B4-BE49-F238E27FC236}">
                  <a16:creationId xmlns:a16="http://schemas.microsoft.com/office/drawing/2014/main" id="{00D3F4EF-3BA6-14DD-EB8A-CDB3B0930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CE14FB" w14:textId="133BAB31" w:rsidR="0088775C" w:rsidRPr="00541471" w:rsidRDefault="0088775C" w:rsidP="0088775C">
      <w:pPr>
        <w:rPr>
          <w:rFonts w:cstheme="minorHAnsi"/>
          <w:sz w:val="22"/>
          <w:szCs w:val="22"/>
        </w:rPr>
      </w:pPr>
    </w:p>
    <w:p w14:paraId="53EEE22D"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7323258E" w14:textId="77777777" w:rsidR="00692E86" w:rsidRPr="00541471" w:rsidRDefault="00692E86" w:rsidP="0088775C">
      <w:pPr>
        <w:rPr>
          <w:rFonts w:cstheme="minorHAnsi"/>
          <w:sz w:val="22"/>
          <w:szCs w:val="22"/>
        </w:rPr>
      </w:pPr>
    </w:p>
    <w:p w14:paraId="7A95CA0E" w14:textId="77777777" w:rsidR="00760A1E" w:rsidRPr="00541471" w:rsidRDefault="00760A1E" w:rsidP="00760A1E">
      <w:pPr>
        <w:jc w:val="both"/>
        <w:rPr>
          <w:rFonts w:cstheme="minorHAnsi"/>
          <w:sz w:val="22"/>
          <w:szCs w:val="22"/>
        </w:rPr>
      </w:pPr>
    </w:p>
    <w:p w14:paraId="5A0796C2" w14:textId="43C738C5" w:rsidR="0088775C" w:rsidRPr="00541471" w:rsidRDefault="0070021A" w:rsidP="00760A1E">
      <w:pPr>
        <w:jc w:val="both"/>
        <w:rPr>
          <w:rFonts w:cstheme="minorHAnsi"/>
          <w:sz w:val="22"/>
          <w:szCs w:val="22"/>
        </w:rPr>
      </w:pPr>
      <w:r w:rsidRPr="0070021A">
        <w:rPr>
          <w:rFonts w:cstheme="minorHAnsi"/>
          <w:sz w:val="22"/>
          <w:szCs w:val="22"/>
        </w:rPr>
        <w:t>Figure 15 shows the impacts reported by employers who had difficulty filling their vacancies because of skill shortages. The majority of decision-makers in the education sector stated that there is always an increasing burden on other personnel (60.6%). Hence, the lack of skilled personnel causes inabilities to provide service at the expected quality (45.5%), the expectations of service recipients fail (31.8%.), and then satisfaction decreases (18.2%). Nearly half of employers also reported delays in delivering services (49.0%) or even no services (21.2%)</w:t>
      </w:r>
      <w:r>
        <w:rPr>
          <w:rFonts w:cstheme="minorHAnsi"/>
          <w:sz w:val="22"/>
          <w:szCs w:val="22"/>
        </w:rPr>
        <w:t>.</w:t>
      </w:r>
      <w:r w:rsidR="0088775C" w:rsidRPr="00541471">
        <w:rPr>
          <w:rFonts w:cstheme="minorHAnsi"/>
          <w:sz w:val="22"/>
          <w:szCs w:val="22"/>
        </w:rPr>
        <w:t xml:space="preserve"> </w:t>
      </w:r>
    </w:p>
    <w:p w14:paraId="702F6572" w14:textId="3AF4D85B" w:rsidR="0088775C" w:rsidRPr="00541471" w:rsidRDefault="0088775C" w:rsidP="0088775C">
      <w:pPr>
        <w:rPr>
          <w:rFonts w:cstheme="minorHAnsi"/>
          <w:sz w:val="22"/>
          <w:szCs w:val="22"/>
        </w:rPr>
      </w:pPr>
    </w:p>
    <w:p w14:paraId="52B411A8" w14:textId="611637B1" w:rsidR="004B0B1D" w:rsidRPr="00541471" w:rsidRDefault="004B0B1D" w:rsidP="0088775C">
      <w:pPr>
        <w:rPr>
          <w:rFonts w:cstheme="minorHAnsi"/>
          <w:sz w:val="22"/>
          <w:szCs w:val="22"/>
        </w:rPr>
      </w:pPr>
    </w:p>
    <w:p w14:paraId="2C635D17" w14:textId="6E9D3EBF" w:rsidR="004B0B1D" w:rsidRPr="00541471" w:rsidRDefault="004B0B1D" w:rsidP="004B0B1D">
      <w:pPr>
        <w:pStyle w:val="Caption"/>
        <w:jc w:val="center"/>
        <w:rPr>
          <w:rFonts w:cstheme="minorHAnsi"/>
          <w:b/>
          <w:bCs/>
          <w:sz w:val="22"/>
          <w:szCs w:val="22"/>
        </w:rPr>
      </w:pPr>
      <w:bookmarkStart w:id="119" w:name="_Toc108219204"/>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w:t>
      </w:r>
      <w:r w:rsidRPr="00541471">
        <w:rPr>
          <w:b/>
          <w:bCs/>
          <w:sz w:val="22"/>
          <w:szCs w:val="22"/>
        </w:rPr>
        <w:fldChar w:fldCharType="end"/>
      </w:r>
      <w:r w:rsidRPr="00541471">
        <w:rPr>
          <w:b/>
          <w:bCs/>
          <w:sz w:val="22"/>
          <w:szCs w:val="22"/>
        </w:rPr>
        <w:t xml:space="preserve"> – Impact of hard-to-fill positions to the education sector (%)</w:t>
      </w:r>
      <w:bookmarkEnd w:id="119"/>
    </w:p>
    <w:p w14:paraId="1B1E3118" w14:textId="77777777" w:rsidR="0088775C" w:rsidRPr="00541471" w:rsidRDefault="0088775C" w:rsidP="0088775C">
      <w:pPr>
        <w:rPr>
          <w:rFonts w:cstheme="minorHAnsi"/>
          <w:sz w:val="22"/>
          <w:szCs w:val="22"/>
        </w:rPr>
      </w:pPr>
      <w:r w:rsidRPr="00541471">
        <w:rPr>
          <w:noProof/>
          <w:lang w:eastAsia="en-GB"/>
        </w:rPr>
        <w:drawing>
          <wp:inline distT="0" distB="0" distL="0" distR="0" wp14:anchorId="62A401BB" wp14:editId="52134931">
            <wp:extent cx="5943600" cy="3220871"/>
            <wp:effectExtent l="0" t="0" r="0" b="0"/>
            <wp:docPr id="45" name="Grafik 45">
              <a:extLst xmlns:a="http://schemas.openxmlformats.org/drawingml/2006/main">
                <a:ext uri="{FF2B5EF4-FFF2-40B4-BE49-F238E27FC236}">
                  <a16:creationId xmlns:a16="http://schemas.microsoft.com/office/drawing/2014/main" id="{21DF456D-C05A-3E40-0EB8-5EEAFE327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C65FD9"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3DB54FE2" w14:textId="77777777" w:rsidR="00D85283" w:rsidRPr="00541471" w:rsidRDefault="00D85283" w:rsidP="00760A1E">
      <w:pPr>
        <w:jc w:val="both"/>
        <w:rPr>
          <w:rFonts w:cstheme="minorHAnsi"/>
          <w:sz w:val="22"/>
          <w:szCs w:val="22"/>
        </w:rPr>
      </w:pPr>
    </w:p>
    <w:p w14:paraId="0148AC66" w14:textId="35A0D452" w:rsidR="0088775C" w:rsidRPr="00541471" w:rsidRDefault="0070021A" w:rsidP="00760A1E">
      <w:pPr>
        <w:jc w:val="both"/>
        <w:rPr>
          <w:rFonts w:cstheme="minorHAnsi"/>
          <w:sz w:val="22"/>
          <w:szCs w:val="22"/>
        </w:rPr>
      </w:pPr>
      <w:r w:rsidRPr="0070021A">
        <w:rPr>
          <w:rFonts w:cstheme="minorHAnsi"/>
          <w:sz w:val="22"/>
          <w:szCs w:val="22"/>
        </w:rPr>
        <w:t>Nearly half of the employers/managers (44.0%) reported that they cope with the situation by providing more training to existing staff and reviewing and renewing the business processes. The latter coping strategies was stated as ceasing offering some services (perhaps lectures) that were given by skilled teaching staff (32.0%) and redefining existing tasks (28.0%).</w:t>
      </w:r>
      <w:r w:rsidR="0088775C" w:rsidRPr="00541471">
        <w:rPr>
          <w:rFonts w:cstheme="minorHAnsi"/>
          <w:sz w:val="22"/>
          <w:szCs w:val="22"/>
        </w:rPr>
        <w:t xml:space="preserve"> </w:t>
      </w:r>
    </w:p>
    <w:p w14:paraId="7877A7F5" w14:textId="21734A3B" w:rsidR="00061522" w:rsidRPr="00541471" w:rsidRDefault="00061522" w:rsidP="00760A1E">
      <w:pPr>
        <w:jc w:val="both"/>
        <w:rPr>
          <w:rFonts w:cstheme="minorHAnsi"/>
          <w:sz w:val="22"/>
          <w:szCs w:val="22"/>
        </w:rPr>
      </w:pPr>
    </w:p>
    <w:p w14:paraId="5C0A6C8A" w14:textId="4A284ACE" w:rsidR="0088775C" w:rsidRPr="00541471" w:rsidRDefault="00061522" w:rsidP="00061522">
      <w:pPr>
        <w:pStyle w:val="Caption"/>
        <w:jc w:val="center"/>
        <w:rPr>
          <w:rFonts w:cstheme="minorHAnsi"/>
          <w:b/>
          <w:bCs/>
          <w:sz w:val="22"/>
          <w:szCs w:val="22"/>
        </w:rPr>
      </w:pPr>
      <w:bookmarkStart w:id="120" w:name="_Toc10821920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16</w:t>
      </w:r>
      <w:r w:rsidRPr="00541471">
        <w:rPr>
          <w:b/>
          <w:bCs/>
          <w:sz w:val="22"/>
          <w:szCs w:val="22"/>
        </w:rPr>
        <w:fldChar w:fldCharType="end"/>
      </w:r>
      <w:r w:rsidRPr="00541471">
        <w:rPr>
          <w:b/>
          <w:bCs/>
          <w:sz w:val="22"/>
          <w:szCs w:val="22"/>
        </w:rPr>
        <w:t xml:space="preserve"> – Coping strategy to decrease impact of hard-to-fill positions in the education sector (%)</w:t>
      </w:r>
      <w:bookmarkEnd w:id="120"/>
    </w:p>
    <w:p w14:paraId="7AA98206" w14:textId="77777777" w:rsidR="0088775C" w:rsidRPr="00541471" w:rsidRDefault="0088775C" w:rsidP="0088775C">
      <w:pPr>
        <w:rPr>
          <w:rFonts w:cstheme="minorHAnsi"/>
          <w:sz w:val="22"/>
          <w:szCs w:val="22"/>
        </w:rPr>
      </w:pPr>
      <w:r w:rsidRPr="00541471">
        <w:rPr>
          <w:noProof/>
          <w:lang w:eastAsia="en-GB"/>
        </w:rPr>
        <w:drawing>
          <wp:inline distT="0" distB="0" distL="0" distR="0" wp14:anchorId="55119663" wp14:editId="5A74363A">
            <wp:extent cx="5943600" cy="3133618"/>
            <wp:effectExtent l="0" t="0" r="0" b="0"/>
            <wp:docPr id="46" name="Grafik 46">
              <a:extLst xmlns:a="http://schemas.openxmlformats.org/drawingml/2006/main">
                <a:ext uri="{FF2B5EF4-FFF2-40B4-BE49-F238E27FC236}">
                  <a16:creationId xmlns:a16="http://schemas.microsoft.com/office/drawing/2014/main" id="{EF9F6DB1-B341-11C7-36B3-7B580E283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23FC0B"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53AC396D" w14:textId="77777777" w:rsidR="00D85283" w:rsidRPr="00541471" w:rsidRDefault="00D85283" w:rsidP="00CA6E64">
      <w:pPr>
        <w:jc w:val="both"/>
        <w:rPr>
          <w:rFonts w:cstheme="minorHAnsi"/>
          <w:sz w:val="22"/>
          <w:szCs w:val="22"/>
        </w:rPr>
      </w:pPr>
    </w:p>
    <w:p w14:paraId="5F5749EA" w14:textId="77777777" w:rsidR="0070021A" w:rsidRPr="0070021A" w:rsidRDefault="0070021A" w:rsidP="0070021A">
      <w:pPr>
        <w:jc w:val="both"/>
        <w:rPr>
          <w:rFonts w:cstheme="minorHAnsi"/>
          <w:sz w:val="22"/>
          <w:szCs w:val="22"/>
        </w:rPr>
      </w:pPr>
      <w:r w:rsidRPr="0070021A">
        <w:rPr>
          <w:rFonts w:cstheme="minorHAnsi"/>
          <w:sz w:val="22"/>
          <w:szCs w:val="22"/>
        </w:rPr>
        <w:t>Most employers (80.4%) stated that artificial intelligence would be the most prominent area in the education sector. However, nearly two-thirds of decision-makers and sector experts noted that data science and analytics would be more pronounced in the sector (60.6%). Employers and managers claimed that cloud computing would also be one of the more critical areas for the sector (56.5%).</w:t>
      </w:r>
    </w:p>
    <w:p w14:paraId="32BB7864" w14:textId="77777777" w:rsidR="0070021A" w:rsidRPr="0070021A" w:rsidRDefault="0070021A" w:rsidP="0070021A">
      <w:pPr>
        <w:jc w:val="both"/>
        <w:rPr>
          <w:rFonts w:cstheme="minorHAnsi"/>
          <w:sz w:val="22"/>
          <w:szCs w:val="22"/>
        </w:rPr>
      </w:pPr>
    </w:p>
    <w:p w14:paraId="20E13609" w14:textId="5D065AC2" w:rsidR="0088775C" w:rsidRPr="00541471" w:rsidRDefault="0070021A" w:rsidP="0070021A">
      <w:pPr>
        <w:jc w:val="both"/>
        <w:rPr>
          <w:rFonts w:cstheme="minorHAnsi"/>
          <w:sz w:val="22"/>
          <w:szCs w:val="22"/>
        </w:rPr>
      </w:pPr>
      <w:r w:rsidRPr="0070021A">
        <w:rPr>
          <w:rFonts w:cstheme="minorHAnsi"/>
          <w:sz w:val="22"/>
          <w:szCs w:val="22"/>
        </w:rPr>
        <w:t>According to both, these three are followed by programming, web, and application development (51.5%) and digital design and data visualisation (47.0%). Employers and managers also mentioned wearable technologies (43.5%), 3D printing capability and 5G for the sector (41.3%)</w:t>
      </w:r>
      <w:r w:rsidR="0088775C" w:rsidRPr="00541471">
        <w:rPr>
          <w:rFonts w:cstheme="minorHAnsi"/>
          <w:sz w:val="22"/>
          <w:szCs w:val="22"/>
        </w:rPr>
        <w:t>.</w:t>
      </w:r>
    </w:p>
    <w:p w14:paraId="5FE1C0FA" w14:textId="72B50F62" w:rsidR="00061522" w:rsidRPr="00541471" w:rsidRDefault="00061522" w:rsidP="00CA6E64">
      <w:pPr>
        <w:jc w:val="both"/>
        <w:rPr>
          <w:rFonts w:cstheme="minorHAnsi"/>
          <w:sz w:val="22"/>
          <w:szCs w:val="22"/>
        </w:rPr>
      </w:pPr>
    </w:p>
    <w:p w14:paraId="74A996AC" w14:textId="40998FD6" w:rsidR="0088775C" w:rsidRPr="00541471" w:rsidRDefault="00061522" w:rsidP="00D85283">
      <w:pPr>
        <w:pStyle w:val="Caption"/>
        <w:jc w:val="center"/>
        <w:rPr>
          <w:rFonts w:cstheme="minorHAnsi"/>
          <w:b/>
          <w:bCs/>
          <w:sz w:val="22"/>
          <w:szCs w:val="22"/>
        </w:rPr>
      </w:pPr>
      <w:bookmarkStart w:id="121" w:name="_Toc10821920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17</w:t>
      </w:r>
      <w:r w:rsidRPr="00541471">
        <w:rPr>
          <w:b/>
          <w:bCs/>
          <w:sz w:val="22"/>
          <w:szCs w:val="22"/>
        </w:rPr>
        <w:fldChar w:fldCharType="end"/>
      </w:r>
      <w:r w:rsidRPr="00541471">
        <w:rPr>
          <w:b/>
          <w:bCs/>
          <w:sz w:val="22"/>
          <w:szCs w:val="22"/>
        </w:rPr>
        <w:t xml:space="preserve"> – Digital technologies be more prominent in the education sector (%)</w:t>
      </w:r>
      <w:bookmarkEnd w:id="121"/>
    </w:p>
    <w:p w14:paraId="29064B82" w14:textId="77777777" w:rsidR="0088775C" w:rsidRPr="00541471" w:rsidRDefault="0088775C" w:rsidP="0088775C">
      <w:pPr>
        <w:rPr>
          <w:rFonts w:cstheme="minorHAnsi"/>
          <w:sz w:val="22"/>
          <w:szCs w:val="22"/>
        </w:rPr>
      </w:pPr>
      <w:r w:rsidRPr="00541471">
        <w:rPr>
          <w:noProof/>
          <w:lang w:eastAsia="en-GB"/>
        </w:rPr>
        <w:drawing>
          <wp:inline distT="0" distB="0" distL="0" distR="0" wp14:anchorId="43562BC3" wp14:editId="13E9E8C2">
            <wp:extent cx="5830570" cy="5948624"/>
            <wp:effectExtent l="0" t="0" r="0" b="0"/>
            <wp:docPr id="47" name="Grafik 47">
              <a:extLst xmlns:a="http://schemas.openxmlformats.org/drawingml/2006/main">
                <a:ext uri="{FF2B5EF4-FFF2-40B4-BE49-F238E27FC236}">
                  <a16:creationId xmlns:a16="http://schemas.microsoft.com/office/drawing/2014/main" id="{E649B0D7-AB7E-F2C3-180D-DB01CB1A3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883AB8"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718B79FD" w14:textId="77777777" w:rsidR="0088775C" w:rsidRPr="00541471" w:rsidRDefault="0088775C" w:rsidP="0088775C">
      <w:pPr>
        <w:rPr>
          <w:rFonts w:cstheme="minorHAnsi"/>
          <w:sz w:val="22"/>
          <w:szCs w:val="22"/>
        </w:rPr>
      </w:pPr>
    </w:p>
    <w:p w14:paraId="7B5FC29C" w14:textId="4CEF0CBB" w:rsidR="0088775C" w:rsidRPr="00541471" w:rsidRDefault="00D93FF8" w:rsidP="007A076C">
      <w:pPr>
        <w:jc w:val="both"/>
        <w:rPr>
          <w:rFonts w:cstheme="minorHAnsi"/>
          <w:sz w:val="22"/>
          <w:szCs w:val="22"/>
        </w:rPr>
      </w:pPr>
      <w:r w:rsidRPr="00D93FF8">
        <w:rPr>
          <w:rFonts w:cstheme="minorHAnsi"/>
          <w:sz w:val="22"/>
          <w:szCs w:val="22"/>
        </w:rPr>
        <w:lastRenderedPageBreak/>
        <w:t>Sector experts and decision-makers stated that artificial intelligence (AI) is mostly used in information technology automation (54.5%). According to sector experts/ decision-makers, the AI helps increase performance and efficiency (31.8%), management of equipment and devices (27.3%), decision support (24.2%), cyber security (24.2%) and quality control (24.2%).</w:t>
      </w:r>
    </w:p>
    <w:p w14:paraId="2B1AED5D" w14:textId="4310E386" w:rsidR="00061522" w:rsidRPr="00541471" w:rsidRDefault="00061522" w:rsidP="007A076C">
      <w:pPr>
        <w:jc w:val="both"/>
        <w:rPr>
          <w:rFonts w:cstheme="minorHAnsi"/>
          <w:sz w:val="22"/>
          <w:szCs w:val="22"/>
        </w:rPr>
      </w:pPr>
    </w:p>
    <w:p w14:paraId="179F2205" w14:textId="1E327E36" w:rsidR="0088775C" w:rsidRPr="00541471" w:rsidRDefault="00061522" w:rsidP="00061522">
      <w:pPr>
        <w:pStyle w:val="Caption"/>
        <w:jc w:val="center"/>
        <w:rPr>
          <w:rFonts w:cstheme="minorHAnsi"/>
          <w:b/>
          <w:bCs/>
          <w:sz w:val="22"/>
          <w:szCs w:val="22"/>
        </w:rPr>
      </w:pPr>
      <w:bookmarkStart w:id="122" w:name="_Toc10821920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18</w:t>
      </w:r>
      <w:r w:rsidRPr="00541471">
        <w:rPr>
          <w:b/>
          <w:bCs/>
          <w:sz w:val="22"/>
          <w:szCs w:val="22"/>
        </w:rPr>
        <w:fldChar w:fldCharType="end"/>
      </w:r>
      <w:r w:rsidRPr="00541471">
        <w:rPr>
          <w:b/>
          <w:bCs/>
          <w:sz w:val="22"/>
          <w:szCs w:val="22"/>
        </w:rPr>
        <w:t xml:space="preserve"> – Areas which artificial intelligence applications used in the education sector (%)</w:t>
      </w:r>
      <w:bookmarkEnd w:id="122"/>
    </w:p>
    <w:p w14:paraId="4EE8E079" w14:textId="77777777" w:rsidR="0088775C" w:rsidRPr="00541471" w:rsidRDefault="0088775C" w:rsidP="0088775C">
      <w:pPr>
        <w:rPr>
          <w:rFonts w:cstheme="minorHAnsi"/>
          <w:sz w:val="22"/>
          <w:szCs w:val="22"/>
        </w:rPr>
      </w:pPr>
      <w:r w:rsidRPr="00541471">
        <w:rPr>
          <w:noProof/>
          <w:lang w:eastAsia="en-GB"/>
        </w:rPr>
        <w:drawing>
          <wp:inline distT="0" distB="0" distL="0" distR="0" wp14:anchorId="4B201F42" wp14:editId="25B89283">
            <wp:extent cx="5943600" cy="4681182"/>
            <wp:effectExtent l="0" t="0" r="0" b="0"/>
            <wp:docPr id="48" name="Grafik 48">
              <a:extLst xmlns:a="http://schemas.openxmlformats.org/drawingml/2006/main">
                <a:ext uri="{FF2B5EF4-FFF2-40B4-BE49-F238E27FC236}">
                  <a16:creationId xmlns:a16="http://schemas.microsoft.com/office/drawing/2014/main" id="{E305C183-D3B0-D74E-989B-C7B526909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F866CF" w14:textId="77777777" w:rsidR="0088775C" w:rsidRPr="00541471" w:rsidRDefault="0088775C" w:rsidP="0088775C">
      <w:pPr>
        <w:rPr>
          <w:rFonts w:cstheme="minorHAnsi"/>
          <w:sz w:val="22"/>
          <w:szCs w:val="22"/>
        </w:rPr>
      </w:pPr>
    </w:p>
    <w:p w14:paraId="34D9729F" w14:textId="77777777" w:rsidR="00D85283" w:rsidRPr="00541471" w:rsidRDefault="00D85283" w:rsidP="00D85283">
      <w:pPr>
        <w:jc w:val="center"/>
        <w:rPr>
          <w:rFonts w:cstheme="minorHAnsi"/>
          <w:sz w:val="18"/>
          <w:szCs w:val="18"/>
        </w:rPr>
      </w:pPr>
      <w:r w:rsidRPr="00541471">
        <w:rPr>
          <w:rFonts w:cstheme="minorHAnsi"/>
          <w:sz w:val="18"/>
          <w:szCs w:val="18"/>
        </w:rPr>
        <w:t>Source: TAT Elaboration</w:t>
      </w:r>
    </w:p>
    <w:p w14:paraId="2C81BAB2" w14:textId="77777777" w:rsidR="007A076C" w:rsidRPr="00541471" w:rsidRDefault="007A076C" w:rsidP="0088775C">
      <w:pPr>
        <w:rPr>
          <w:rFonts w:cstheme="minorHAnsi"/>
          <w:sz w:val="22"/>
          <w:szCs w:val="22"/>
        </w:rPr>
      </w:pPr>
    </w:p>
    <w:p w14:paraId="671B144C" w14:textId="77777777" w:rsidR="00D93FF8" w:rsidRPr="00D93FF8" w:rsidRDefault="00D93FF8" w:rsidP="00D93FF8">
      <w:pPr>
        <w:jc w:val="both"/>
        <w:rPr>
          <w:rFonts w:cstheme="minorHAnsi"/>
          <w:sz w:val="22"/>
          <w:szCs w:val="22"/>
        </w:rPr>
      </w:pPr>
      <w:r w:rsidRPr="00D93FF8">
        <w:rPr>
          <w:rFonts w:cstheme="minorHAnsi"/>
          <w:sz w:val="22"/>
          <w:szCs w:val="22"/>
        </w:rPr>
        <w:t xml:space="preserve">According to the majority of sector experts/decision-makers, the most common skill employers felt to stand out in the education sector would be artificial intelligence usage skills (60.6%). More than half of them also mentioned analytical thinking and innovation (57.6%), active learning skills (57.6%), reasoning and innovation (56.1%), data science and data analytics (54.5%), and communication skills (53.0%). </w:t>
      </w:r>
    </w:p>
    <w:p w14:paraId="14E6856C" w14:textId="77777777" w:rsidR="00D93FF8" w:rsidRPr="00D93FF8" w:rsidRDefault="00D93FF8" w:rsidP="00D93FF8">
      <w:pPr>
        <w:jc w:val="both"/>
        <w:rPr>
          <w:rFonts w:cstheme="minorHAnsi"/>
          <w:sz w:val="22"/>
          <w:szCs w:val="22"/>
        </w:rPr>
      </w:pPr>
    </w:p>
    <w:p w14:paraId="2EB47464" w14:textId="6A994398" w:rsidR="0088775C" w:rsidRPr="00541471" w:rsidRDefault="00D93FF8" w:rsidP="00D93FF8">
      <w:pPr>
        <w:jc w:val="both"/>
        <w:rPr>
          <w:rFonts w:cstheme="minorHAnsi"/>
          <w:sz w:val="22"/>
          <w:szCs w:val="22"/>
        </w:rPr>
      </w:pPr>
      <w:r w:rsidRPr="00D93FF8">
        <w:rPr>
          <w:rFonts w:cstheme="minorHAnsi"/>
          <w:sz w:val="22"/>
          <w:szCs w:val="22"/>
        </w:rPr>
        <w:t>Employers' first option for technical skills to stand out shortly seems more practical as analytical thinking and innovation (63.0%). They also agree with sector experts on reasoning and innovation (58.7%), communication skills (58.7%) and active learning skills (55.7%).</w:t>
      </w:r>
      <w:r w:rsidR="0088775C" w:rsidRPr="00541471">
        <w:rPr>
          <w:rFonts w:cstheme="minorHAnsi"/>
          <w:sz w:val="22"/>
          <w:szCs w:val="22"/>
        </w:rPr>
        <w:t xml:space="preserve"> </w:t>
      </w:r>
    </w:p>
    <w:p w14:paraId="5BE1FF7C" w14:textId="77777777" w:rsidR="0088775C" w:rsidRPr="00541471" w:rsidRDefault="0088775C" w:rsidP="007A076C">
      <w:pPr>
        <w:jc w:val="both"/>
        <w:rPr>
          <w:rFonts w:cstheme="minorHAnsi"/>
          <w:sz w:val="22"/>
          <w:szCs w:val="22"/>
        </w:rPr>
      </w:pPr>
    </w:p>
    <w:p w14:paraId="08132C1D" w14:textId="22965646" w:rsidR="0088775C" w:rsidRPr="00541471" w:rsidRDefault="0088775C" w:rsidP="0088775C">
      <w:pPr>
        <w:rPr>
          <w:rFonts w:cstheme="minorHAnsi"/>
          <w:sz w:val="22"/>
          <w:szCs w:val="22"/>
        </w:rPr>
      </w:pPr>
    </w:p>
    <w:p w14:paraId="7C788CB9" w14:textId="37BB987B" w:rsidR="00061522" w:rsidRPr="00541471" w:rsidRDefault="00061522" w:rsidP="0088775C">
      <w:pPr>
        <w:rPr>
          <w:rFonts w:cstheme="minorHAnsi"/>
          <w:sz w:val="22"/>
          <w:szCs w:val="22"/>
        </w:rPr>
      </w:pPr>
    </w:p>
    <w:p w14:paraId="32D58984" w14:textId="450956D5" w:rsidR="00061522" w:rsidRPr="00541471" w:rsidRDefault="00061522" w:rsidP="0088775C">
      <w:pPr>
        <w:rPr>
          <w:rFonts w:cstheme="minorHAnsi"/>
          <w:sz w:val="22"/>
          <w:szCs w:val="22"/>
        </w:rPr>
      </w:pPr>
    </w:p>
    <w:p w14:paraId="1F3FB16A" w14:textId="602BA961" w:rsidR="0088775C" w:rsidRPr="00541471" w:rsidRDefault="00061522" w:rsidP="00061522">
      <w:pPr>
        <w:pStyle w:val="Caption"/>
        <w:jc w:val="center"/>
        <w:rPr>
          <w:rFonts w:cstheme="minorHAnsi"/>
          <w:b/>
          <w:bCs/>
          <w:sz w:val="22"/>
          <w:szCs w:val="22"/>
        </w:rPr>
      </w:pPr>
      <w:bookmarkStart w:id="123" w:name="_Toc10821920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19</w:t>
      </w:r>
      <w:r w:rsidRPr="00541471">
        <w:rPr>
          <w:b/>
          <w:bCs/>
          <w:sz w:val="22"/>
          <w:szCs w:val="22"/>
        </w:rPr>
        <w:fldChar w:fldCharType="end"/>
      </w:r>
      <w:r w:rsidRPr="00541471">
        <w:rPr>
          <w:b/>
          <w:bCs/>
          <w:sz w:val="22"/>
          <w:szCs w:val="22"/>
        </w:rPr>
        <w:t xml:space="preserve"> – Skills to be stand out in the education sector (%)</w:t>
      </w:r>
      <w:bookmarkEnd w:id="123"/>
    </w:p>
    <w:p w14:paraId="694B9C47"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2994C133" wp14:editId="1178BD20">
            <wp:extent cx="5751195" cy="5697416"/>
            <wp:effectExtent l="0" t="0" r="0" b="0"/>
            <wp:docPr id="49" name="Grafik 49">
              <a:extLst xmlns:a="http://schemas.openxmlformats.org/drawingml/2006/main">
                <a:ext uri="{FF2B5EF4-FFF2-40B4-BE49-F238E27FC236}">
                  <a16:creationId xmlns:a16="http://schemas.microsoft.com/office/drawing/2014/main" id="{9AA0522B-8322-053A-68E8-70C5014F9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6EE4D74"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5256D22B" w14:textId="77777777" w:rsidR="007A076C" w:rsidRPr="00541471" w:rsidRDefault="007A076C" w:rsidP="0088775C">
      <w:pPr>
        <w:jc w:val="both"/>
        <w:rPr>
          <w:rFonts w:cstheme="minorHAnsi"/>
          <w:sz w:val="22"/>
          <w:szCs w:val="22"/>
        </w:rPr>
      </w:pPr>
    </w:p>
    <w:p w14:paraId="55E12531" w14:textId="219B753F" w:rsidR="0088775C" w:rsidRPr="00541471" w:rsidRDefault="0088775C" w:rsidP="00B136F4">
      <w:pPr>
        <w:pStyle w:val="Heading3"/>
        <w:numPr>
          <w:ilvl w:val="2"/>
          <w:numId w:val="8"/>
        </w:numPr>
        <w:jc w:val="both"/>
      </w:pPr>
      <w:bookmarkStart w:id="124" w:name="_Toc108219124"/>
      <w:bookmarkStart w:id="125" w:name="_Toc156572398"/>
      <w:r w:rsidRPr="00541471">
        <w:t>Training, workforce development and upskilling for new technologies and digital adaptation</w:t>
      </w:r>
      <w:bookmarkEnd w:id="124"/>
      <w:bookmarkEnd w:id="125"/>
    </w:p>
    <w:p w14:paraId="395CB359" w14:textId="77777777" w:rsidR="0088775C" w:rsidRPr="00541471" w:rsidRDefault="0088775C" w:rsidP="0088775C">
      <w:pPr>
        <w:jc w:val="both"/>
        <w:rPr>
          <w:rFonts w:cstheme="minorHAnsi"/>
          <w:sz w:val="22"/>
          <w:szCs w:val="22"/>
        </w:rPr>
      </w:pPr>
    </w:p>
    <w:p w14:paraId="4E897FF0" w14:textId="77777777" w:rsidR="0041539C" w:rsidRPr="0041539C" w:rsidRDefault="0041539C" w:rsidP="0041539C">
      <w:pPr>
        <w:jc w:val="both"/>
        <w:rPr>
          <w:rFonts w:cstheme="minorHAnsi"/>
          <w:sz w:val="22"/>
          <w:szCs w:val="22"/>
        </w:rPr>
      </w:pPr>
      <w:r w:rsidRPr="0041539C">
        <w:rPr>
          <w:rFonts w:cstheme="minorHAnsi"/>
          <w:sz w:val="22"/>
          <w:szCs w:val="22"/>
        </w:rPr>
        <w:t>Staff training is a powerful tool in allowing employers to cope with skills shortages and skill gaps within their workplace, develop their workforce to comply with requirements of the new and/or digital technologies, and increase productivity and expertise.</w:t>
      </w:r>
    </w:p>
    <w:p w14:paraId="0BFDEE30" w14:textId="77777777" w:rsidR="0041539C" w:rsidRPr="0041539C" w:rsidRDefault="0041539C" w:rsidP="0041539C">
      <w:pPr>
        <w:jc w:val="both"/>
        <w:rPr>
          <w:rFonts w:cstheme="minorHAnsi"/>
          <w:sz w:val="22"/>
          <w:szCs w:val="22"/>
        </w:rPr>
      </w:pPr>
    </w:p>
    <w:p w14:paraId="70B26604" w14:textId="27A74C4E" w:rsidR="0088775C" w:rsidRPr="00541471" w:rsidRDefault="0041539C" w:rsidP="0041539C">
      <w:pPr>
        <w:jc w:val="both"/>
        <w:rPr>
          <w:rFonts w:cstheme="minorHAnsi"/>
          <w:sz w:val="22"/>
          <w:szCs w:val="22"/>
        </w:rPr>
      </w:pPr>
      <w:r w:rsidRPr="0041539C">
        <w:rPr>
          <w:rFonts w:cstheme="minorHAnsi"/>
          <w:sz w:val="22"/>
          <w:szCs w:val="22"/>
        </w:rPr>
        <w:t>Most decision-makers/ sector experts (72.0%) claimed that existing education staff needs the training to adapt to new and digital technologies</w:t>
      </w:r>
      <w:r w:rsidR="0088775C" w:rsidRPr="00541471">
        <w:rPr>
          <w:rFonts w:cstheme="minorHAnsi"/>
          <w:sz w:val="22"/>
          <w:szCs w:val="22"/>
        </w:rPr>
        <w:t>.</w:t>
      </w:r>
    </w:p>
    <w:p w14:paraId="71D9EE81" w14:textId="509FBCFA" w:rsidR="000E2F2C" w:rsidRPr="00541471" w:rsidRDefault="000E2F2C" w:rsidP="0088775C">
      <w:pPr>
        <w:spacing w:line="320" w:lineRule="atLeast"/>
      </w:pPr>
    </w:p>
    <w:p w14:paraId="70514C72" w14:textId="50317E6D" w:rsidR="0088775C" w:rsidRPr="00541471" w:rsidRDefault="000E2F2C" w:rsidP="000E2F2C">
      <w:pPr>
        <w:pStyle w:val="Caption"/>
        <w:jc w:val="center"/>
        <w:rPr>
          <w:rFonts w:cstheme="minorHAnsi"/>
          <w:b/>
          <w:bCs/>
          <w:sz w:val="22"/>
          <w:szCs w:val="22"/>
        </w:rPr>
      </w:pPr>
      <w:bookmarkStart w:id="126" w:name="_Toc10821920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20</w:t>
      </w:r>
      <w:r w:rsidRPr="00541471">
        <w:rPr>
          <w:b/>
          <w:bCs/>
          <w:sz w:val="22"/>
          <w:szCs w:val="22"/>
        </w:rPr>
        <w:fldChar w:fldCharType="end"/>
      </w:r>
      <w:r w:rsidRPr="00541471">
        <w:rPr>
          <w:b/>
          <w:bCs/>
          <w:sz w:val="22"/>
          <w:szCs w:val="22"/>
        </w:rPr>
        <w:t xml:space="preserve"> – Need for training of existing staff in the education sector (%)</w:t>
      </w:r>
      <w:bookmarkEnd w:id="126"/>
    </w:p>
    <w:p w14:paraId="76B2CB73" w14:textId="77777777" w:rsidR="0088775C" w:rsidRPr="00541471" w:rsidRDefault="0088775C" w:rsidP="0088775C">
      <w:pPr>
        <w:jc w:val="center"/>
        <w:rPr>
          <w:rFonts w:cstheme="minorHAnsi"/>
          <w:sz w:val="22"/>
          <w:szCs w:val="22"/>
        </w:rPr>
      </w:pPr>
      <w:r w:rsidRPr="00541471">
        <w:rPr>
          <w:noProof/>
          <w:lang w:eastAsia="en-GB"/>
        </w:rPr>
        <w:drawing>
          <wp:inline distT="0" distB="0" distL="0" distR="0" wp14:anchorId="702ADD9E" wp14:editId="3784D87B">
            <wp:extent cx="4705564" cy="2571835"/>
            <wp:effectExtent l="0" t="0" r="0" b="0"/>
            <wp:docPr id="50" name="Grafik 50">
              <a:extLst xmlns:a="http://schemas.openxmlformats.org/drawingml/2006/main">
                <a:ext uri="{FF2B5EF4-FFF2-40B4-BE49-F238E27FC236}">
                  <a16:creationId xmlns:a16="http://schemas.microsoft.com/office/drawing/2014/main" id="{C53A4946-0573-529D-BC29-1C9DF8A31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F4D745" w14:textId="392F4886" w:rsidR="00336802" w:rsidRPr="00541471" w:rsidRDefault="00BC4887" w:rsidP="00BC4887">
      <w:pPr>
        <w:jc w:val="center"/>
        <w:rPr>
          <w:rFonts w:cstheme="minorHAnsi"/>
          <w:sz w:val="18"/>
          <w:szCs w:val="18"/>
        </w:rPr>
      </w:pPr>
      <w:r w:rsidRPr="00541471">
        <w:rPr>
          <w:rFonts w:cstheme="minorHAnsi"/>
          <w:sz w:val="18"/>
          <w:szCs w:val="18"/>
        </w:rPr>
        <w:t>Source: TAT Elaboration</w:t>
      </w:r>
    </w:p>
    <w:p w14:paraId="71205E2D" w14:textId="77777777" w:rsidR="00BC4887" w:rsidRPr="00541471" w:rsidRDefault="00BC4887" w:rsidP="0088775C">
      <w:pPr>
        <w:jc w:val="both"/>
        <w:rPr>
          <w:rFonts w:cstheme="minorHAnsi"/>
          <w:sz w:val="22"/>
          <w:szCs w:val="22"/>
        </w:rPr>
      </w:pPr>
    </w:p>
    <w:p w14:paraId="1A8C1136" w14:textId="1E4A95A9" w:rsidR="0088775C" w:rsidRPr="00541471" w:rsidRDefault="009D098C" w:rsidP="0088775C">
      <w:pPr>
        <w:jc w:val="both"/>
        <w:rPr>
          <w:rFonts w:cstheme="minorHAnsi"/>
          <w:sz w:val="22"/>
          <w:szCs w:val="22"/>
        </w:rPr>
      </w:pPr>
      <w:r w:rsidRPr="009D098C">
        <w:rPr>
          <w:rFonts w:cstheme="minorHAnsi"/>
          <w:sz w:val="22"/>
          <w:szCs w:val="22"/>
        </w:rPr>
        <w:t>Employers/managers take action to cope with the skill shortages of their employees. Most employers/managers (92.6%) indicated that they have realized or planned new training events to cope with the skill shortages of the employees. They noted that performance evaluations and organizing business processes according to skills (37.0%) were the foremost coping strategies with skill shortages of available staff in the education sector.</w:t>
      </w:r>
      <w:r w:rsidR="0088775C" w:rsidRPr="00541471">
        <w:rPr>
          <w:rFonts w:cstheme="minorHAnsi"/>
          <w:sz w:val="22"/>
          <w:szCs w:val="22"/>
        </w:rPr>
        <w:t xml:space="preserve"> </w:t>
      </w:r>
    </w:p>
    <w:p w14:paraId="3FB31C89" w14:textId="555A9181" w:rsidR="000E2F2C" w:rsidRPr="00541471" w:rsidRDefault="000E2F2C" w:rsidP="0088775C">
      <w:pPr>
        <w:jc w:val="both"/>
        <w:rPr>
          <w:rFonts w:cstheme="minorHAnsi"/>
          <w:sz w:val="22"/>
          <w:szCs w:val="22"/>
        </w:rPr>
      </w:pPr>
    </w:p>
    <w:p w14:paraId="0E8CE49F" w14:textId="1D1F06C1" w:rsidR="000E2F2C" w:rsidRPr="00541471" w:rsidRDefault="000E2F2C" w:rsidP="000E2F2C">
      <w:pPr>
        <w:pStyle w:val="Caption"/>
        <w:jc w:val="center"/>
        <w:rPr>
          <w:rFonts w:cstheme="minorHAnsi"/>
          <w:b/>
          <w:bCs/>
          <w:sz w:val="22"/>
          <w:szCs w:val="22"/>
        </w:rPr>
      </w:pPr>
      <w:bookmarkStart w:id="127" w:name="_Toc10821921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21</w:t>
      </w:r>
      <w:r w:rsidRPr="00541471">
        <w:rPr>
          <w:b/>
          <w:bCs/>
          <w:sz w:val="22"/>
          <w:szCs w:val="22"/>
        </w:rPr>
        <w:fldChar w:fldCharType="end"/>
      </w:r>
      <w:r w:rsidRPr="00541471">
        <w:rPr>
          <w:b/>
          <w:bCs/>
          <w:sz w:val="22"/>
          <w:szCs w:val="22"/>
        </w:rPr>
        <w:t xml:space="preserve"> – Employers action for coping skill shortages of employees (%)</w:t>
      </w:r>
      <w:bookmarkEnd w:id="127"/>
    </w:p>
    <w:p w14:paraId="3FA4FE44"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7E71B7AD" wp14:editId="6BA0759C">
            <wp:extent cx="5943600" cy="3545370"/>
            <wp:effectExtent l="0" t="0" r="0" b="0"/>
            <wp:docPr id="51" name="Grafik 51">
              <a:extLst xmlns:a="http://schemas.openxmlformats.org/drawingml/2006/main">
                <a:ext uri="{FF2B5EF4-FFF2-40B4-BE49-F238E27FC236}">
                  <a16:creationId xmlns:a16="http://schemas.microsoft.com/office/drawing/2014/main" id="{7DC30DEB-5354-C702-5218-5CEC22A57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FE01C4" w14:textId="77777777" w:rsidR="00BC4887" w:rsidRPr="00541471" w:rsidRDefault="00BC4887" w:rsidP="00BC4887">
      <w:pPr>
        <w:jc w:val="center"/>
        <w:rPr>
          <w:rFonts w:cstheme="minorHAnsi"/>
          <w:sz w:val="18"/>
          <w:szCs w:val="18"/>
        </w:rPr>
      </w:pPr>
      <w:r w:rsidRPr="00541471">
        <w:rPr>
          <w:rFonts w:cstheme="minorHAnsi"/>
          <w:sz w:val="18"/>
          <w:szCs w:val="18"/>
        </w:rPr>
        <w:lastRenderedPageBreak/>
        <w:t>Source: TAT Elaboration</w:t>
      </w:r>
    </w:p>
    <w:p w14:paraId="26084D73" w14:textId="4A02451E" w:rsidR="0088775C" w:rsidRPr="00541471" w:rsidRDefault="009D098C" w:rsidP="0088775C">
      <w:pPr>
        <w:jc w:val="both"/>
        <w:rPr>
          <w:rFonts w:cstheme="minorHAnsi"/>
          <w:sz w:val="22"/>
          <w:szCs w:val="22"/>
        </w:rPr>
      </w:pPr>
      <w:r w:rsidRPr="009D098C">
        <w:rPr>
          <w:rFonts w:cstheme="minorHAnsi"/>
          <w:sz w:val="22"/>
          <w:szCs w:val="22"/>
        </w:rPr>
        <w:t>Almost 79.7% of employees in the education sector reported that they develop their skills by following the relevant portals, blogs, and forums on the web. Two-thirds of employees said they either participate in the appropriate in-house training (69.5%) or benefit from online or distance education programs (61.0%). Cooperation between friends and colleagues was observed at a high level in the sector. More than half of employees reported support from friends to increase their skills and pieces of knowledge (57.6%). Half reported participation in training outside the workplace with their means (42.4%). Although the first two skill and knowledge development methods are common for both male and female employees, there are statistically significant differences between female and male employees in the first two knowledge development ways. Male employees stated that more than female employees follow relevant portals, blogs and forums and receive training outside of working hours by their own means. However, female employees reported that they also participate in in-house training. Male employees reported benefits from online or distance education programmes more frequently (63.0%)</w:t>
      </w:r>
      <w:r w:rsidR="0088775C" w:rsidRPr="00541471">
        <w:rPr>
          <w:rFonts w:cstheme="minorHAnsi"/>
          <w:sz w:val="22"/>
          <w:szCs w:val="22"/>
        </w:rPr>
        <w:t xml:space="preserve">. </w:t>
      </w:r>
    </w:p>
    <w:p w14:paraId="45FF7B74" w14:textId="752FDD44" w:rsidR="002F0840" w:rsidRPr="00541471" w:rsidRDefault="002F0840" w:rsidP="0088775C">
      <w:pPr>
        <w:jc w:val="both"/>
        <w:rPr>
          <w:rFonts w:cstheme="minorHAnsi"/>
          <w:sz w:val="22"/>
          <w:szCs w:val="22"/>
        </w:rPr>
      </w:pPr>
    </w:p>
    <w:p w14:paraId="33718EC3" w14:textId="68BC25BE" w:rsidR="0088775C" w:rsidRPr="00541471" w:rsidRDefault="002F0840" w:rsidP="00BC4887">
      <w:pPr>
        <w:pStyle w:val="Caption"/>
        <w:jc w:val="center"/>
        <w:rPr>
          <w:rFonts w:cstheme="minorHAnsi"/>
          <w:b/>
          <w:bCs/>
          <w:sz w:val="22"/>
          <w:szCs w:val="22"/>
        </w:rPr>
      </w:pPr>
      <w:bookmarkStart w:id="128" w:name="_Toc10821921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22</w:t>
      </w:r>
      <w:r w:rsidRPr="00541471">
        <w:rPr>
          <w:b/>
          <w:bCs/>
          <w:sz w:val="22"/>
          <w:szCs w:val="22"/>
        </w:rPr>
        <w:fldChar w:fldCharType="end"/>
      </w:r>
      <w:r w:rsidRPr="00541471">
        <w:rPr>
          <w:b/>
          <w:bCs/>
          <w:sz w:val="22"/>
          <w:szCs w:val="22"/>
        </w:rPr>
        <w:t xml:space="preserve"> – Employees skills and knowledge development ways (%)</w:t>
      </w:r>
      <w:bookmarkEnd w:id="128"/>
    </w:p>
    <w:p w14:paraId="267E8E88"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05CCD4FE" wp14:editId="371B11C4">
            <wp:extent cx="5803900" cy="4089679"/>
            <wp:effectExtent l="0" t="0" r="0" b="0"/>
            <wp:docPr id="52" name="Grafik 52">
              <a:extLst xmlns:a="http://schemas.openxmlformats.org/drawingml/2006/main">
                <a:ext uri="{FF2B5EF4-FFF2-40B4-BE49-F238E27FC236}">
                  <a16:creationId xmlns:a16="http://schemas.microsoft.com/office/drawing/2014/main" id="{7075EB02-24FE-7679-3032-7BC3544EA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36F5951"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602EBA04" w14:textId="77777777" w:rsidR="0088775C" w:rsidRPr="00541471" w:rsidRDefault="0088775C" w:rsidP="0088775C">
      <w:pPr>
        <w:jc w:val="both"/>
        <w:rPr>
          <w:rFonts w:cstheme="minorHAnsi"/>
          <w:sz w:val="22"/>
          <w:szCs w:val="22"/>
        </w:rPr>
      </w:pPr>
    </w:p>
    <w:p w14:paraId="7BA317A5" w14:textId="15436221" w:rsidR="0088775C" w:rsidRPr="00541471" w:rsidRDefault="009D098C" w:rsidP="0088775C">
      <w:pPr>
        <w:jc w:val="both"/>
        <w:rPr>
          <w:rFonts w:cstheme="minorHAnsi"/>
          <w:sz w:val="22"/>
          <w:szCs w:val="22"/>
        </w:rPr>
      </w:pPr>
      <w:r w:rsidRPr="009D098C">
        <w:rPr>
          <w:rFonts w:cstheme="minorHAnsi"/>
          <w:sz w:val="22"/>
          <w:szCs w:val="22"/>
        </w:rPr>
        <w:t>Two-thirds of employers or managers reported training needs analysis to understand what is needed in the education sector. The Ministry of National Education (MoNE) supports school managers' and teachers' development through training needs assessments through systematic processes applied by the Directorate General Teacher Training and Development and many other projects. Therefore, the sector determines training needs regularly</w:t>
      </w:r>
      <w:r w:rsidR="0088775C" w:rsidRPr="00541471">
        <w:rPr>
          <w:rFonts w:cstheme="minorHAnsi"/>
          <w:sz w:val="22"/>
          <w:szCs w:val="22"/>
        </w:rPr>
        <w:t>.</w:t>
      </w:r>
    </w:p>
    <w:p w14:paraId="3ACF203C" w14:textId="77777777" w:rsidR="0088775C" w:rsidRPr="00541471" w:rsidRDefault="0088775C" w:rsidP="0088775C">
      <w:pPr>
        <w:jc w:val="both"/>
        <w:rPr>
          <w:rFonts w:cstheme="minorHAnsi"/>
          <w:sz w:val="22"/>
          <w:szCs w:val="22"/>
        </w:rPr>
      </w:pPr>
    </w:p>
    <w:p w14:paraId="37146B0C" w14:textId="3F154FB3" w:rsidR="0088775C" w:rsidRPr="00541471" w:rsidRDefault="0088775C" w:rsidP="0088775C">
      <w:pPr>
        <w:jc w:val="both"/>
        <w:rPr>
          <w:rFonts w:cstheme="minorHAnsi"/>
          <w:sz w:val="22"/>
          <w:szCs w:val="22"/>
        </w:rPr>
      </w:pPr>
    </w:p>
    <w:p w14:paraId="087F39C9" w14:textId="00F5EC6A" w:rsidR="0088775C" w:rsidRPr="00541471" w:rsidRDefault="002F0840" w:rsidP="002F0840">
      <w:pPr>
        <w:pStyle w:val="Caption"/>
        <w:jc w:val="center"/>
        <w:rPr>
          <w:rFonts w:cstheme="minorHAnsi"/>
          <w:b/>
          <w:bCs/>
          <w:sz w:val="22"/>
          <w:szCs w:val="22"/>
        </w:rPr>
      </w:pPr>
      <w:bookmarkStart w:id="129" w:name="_Toc108219212"/>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23</w:t>
      </w:r>
      <w:r w:rsidRPr="00541471">
        <w:rPr>
          <w:b/>
          <w:bCs/>
          <w:sz w:val="22"/>
          <w:szCs w:val="22"/>
        </w:rPr>
        <w:fldChar w:fldCharType="end"/>
      </w:r>
      <w:r w:rsidRPr="00541471">
        <w:rPr>
          <w:b/>
          <w:bCs/>
          <w:sz w:val="22"/>
          <w:szCs w:val="22"/>
        </w:rPr>
        <w:t xml:space="preserve"> – Conduct TNA to determine training needs (%)</w:t>
      </w:r>
      <w:bookmarkEnd w:id="129"/>
      <w:r w:rsidR="0088775C" w:rsidRPr="00541471">
        <w:rPr>
          <w:rFonts w:cstheme="minorHAnsi"/>
          <w:sz w:val="22"/>
          <w:szCs w:val="22"/>
        </w:rPr>
        <w:t xml:space="preserve"> </w:t>
      </w:r>
    </w:p>
    <w:p w14:paraId="31DC0C2E" w14:textId="77777777" w:rsidR="0088775C" w:rsidRPr="00541471" w:rsidRDefault="0088775C" w:rsidP="0088775C">
      <w:pPr>
        <w:jc w:val="center"/>
        <w:rPr>
          <w:rFonts w:cstheme="minorHAnsi"/>
          <w:sz w:val="22"/>
          <w:szCs w:val="22"/>
        </w:rPr>
      </w:pPr>
      <w:r w:rsidRPr="00541471">
        <w:rPr>
          <w:noProof/>
          <w:lang w:eastAsia="en-GB"/>
        </w:rPr>
        <w:drawing>
          <wp:inline distT="0" distB="0" distL="0" distR="0" wp14:anchorId="7548006C" wp14:editId="66452BFD">
            <wp:extent cx="5102087" cy="2778235"/>
            <wp:effectExtent l="0" t="0" r="0" b="0"/>
            <wp:docPr id="53" name="Grafik 53">
              <a:extLst xmlns:a="http://schemas.openxmlformats.org/drawingml/2006/main">
                <a:ext uri="{FF2B5EF4-FFF2-40B4-BE49-F238E27FC236}">
                  <a16:creationId xmlns:a16="http://schemas.microsoft.com/office/drawing/2014/main" id="{BBFE7120-B6C9-36C3-1871-EDA9EE82C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27650A"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61CC0EA2" w14:textId="77777777" w:rsidR="0088775C" w:rsidRPr="00541471" w:rsidRDefault="0088775C" w:rsidP="0088775C">
      <w:pPr>
        <w:jc w:val="both"/>
        <w:rPr>
          <w:rFonts w:cstheme="minorHAnsi"/>
          <w:sz w:val="22"/>
          <w:szCs w:val="22"/>
        </w:rPr>
      </w:pPr>
    </w:p>
    <w:p w14:paraId="6C5A5974" w14:textId="48148DCE" w:rsidR="0088775C" w:rsidRPr="00541471" w:rsidRDefault="009D098C" w:rsidP="0088775C">
      <w:pPr>
        <w:jc w:val="both"/>
        <w:rPr>
          <w:rFonts w:cstheme="minorHAnsi"/>
          <w:sz w:val="22"/>
          <w:szCs w:val="22"/>
        </w:rPr>
      </w:pPr>
      <w:r w:rsidRPr="009D098C">
        <w:rPr>
          <w:rFonts w:cstheme="minorHAnsi"/>
          <w:sz w:val="22"/>
          <w:szCs w:val="22"/>
        </w:rPr>
        <w:t>Two-thirds of employers in the education sector reported regular Occupational Health and Safety (OHS) training. Orientation training and training on new technologies take second place on the training list in the education sector (50.0%)</w:t>
      </w:r>
      <w:r>
        <w:rPr>
          <w:rFonts w:cstheme="minorHAnsi"/>
          <w:sz w:val="22"/>
          <w:szCs w:val="22"/>
        </w:rPr>
        <w:t>.</w:t>
      </w:r>
      <w:r w:rsidR="0088775C" w:rsidRPr="00541471">
        <w:rPr>
          <w:rFonts w:cstheme="minorHAnsi"/>
          <w:sz w:val="22"/>
          <w:szCs w:val="22"/>
        </w:rPr>
        <w:t xml:space="preserve"> </w:t>
      </w:r>
    </w:p>
    <w:p w14:paraId="6126B9F7" w14:textId="62845634" w:rsidR="0088775C" w:rsidRPr="00541471" w:rsidRDefault="0088775C" w:rsidP="0088775C">
      <w:pPr>
        <w:jc w:val="both"/>
        <w:rPr>
          <w:rFonts w:cstheme="minorHAnsi"/>
          <w:sz w:val="22"/>
          <w:szCs w:val="22"/>
        </w:rPr>
      </w:pPr>
    </w:p>
    <w:p w14:paraId="09EC02CD" w14:textId="375769C7" w:rsidR="002F0840" w:rsidRPr="00541471" w:rsidRDefault="002F0840" w:rsidP="002F0840">
      <w:pPr>
        <w:pStyle w:val="Caption"/>
        <w:jc w:val="center"/>
        <w:rPr>
          <w:rFonts w:cstheme="minorHAnsi"/>
          <w:b/>
          <w:bCs/>
          <w:sz w:val="22"/>
          <w:szCs w:val="22"/>
        </w:rPr>
      </w:pPr>
      <w:bookmarkStart w:id="130" w:name="_Toc10821921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24</w:t>
      </w:r>
      <w:r w:rsidRPr="00541471">
        <w:rPr>
          <w:b/>
          <w:bCs/>
          <w:sz w:val="22"/>
          <w:szCs w:val="22"/>
        </w:rPr>
        <w:fldChar w:fldCharType="end"/>
      </w:r>
      <w:r w:rsidRPr="00541471">
        <w:rPr>
          <w:b/>
          <w:bCs/>
          <w:sz w:val="22"/>
          <w:szCs w:val="22"/>
        </w:rPr>
        <w:t xml:space="preserve"> – Training provided in the education sector (%)</w:t>
      </w:r>
      <w:bookmarkEnd w:id="130"/>
    </w:p>
    <w:p w14:paraId="4A4A77DD"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06B57363" wp14:editId="7A1854B5">
            <wp:extent cx="5711687" cy="3432313"/>
            <wp:effectExtent l="0" t="0" r="0" b="0"/>
            <wp:docPr id="55" name="Grafik 55">
              <a:extLst xmlns:a="http://schemas.openxmlformats.org/drawingml/2006/main">
                <a:ext uri="{FF2B5EF4-FFF2-40B4-BE49-F238E27FC236}">
                  <a16:creationId xmlns:a16="http://schemas.microsoft.com/office/drawing/2014/main" id="{DCF0ECB6-10AD-F14F-3D88-1EF310A87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5BDF77"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25E525F0" w14:textId="77777777" w:rsidR="0088775C" w:rsidRPr="00541471" w:rsidRDefault="0088775C" w:rsidP="0088775C">
      <w:pPr>
        <w:jc w:val="both"/>
        <w:rPr>
          <w:rFonts w:cstheme="minorHAnsi"/>
          <w:sz w:val="22"/>
          <w:szCs w:val="22"/>
        </w:rPr>
      </w:pPr>
    </w:p>
    <w:p w14:paraId="62ED3B0E" w14:textId="653023FA" w:rsidR="0088775C" w:rsidRDefault="0088775C" w:rsidP="0088775C">
      <w:pPr>
        <w:jc w:val="both"/>
        <w:rPr>
          <w:rFonts w:cstheme="minorHAnsi"/>
          <w:sz w:val="22"/>
          <w:szCs w:val="22"/>
        </w:rPr>
      </w:pPr>
      <w:r w:rsidRPr="00541471">
        <w:rPr>
          <w:rFonts w:cstheme="minorHAnsi"/>
          <w:sz w:val="22"/>
          <w:szCs w:val="22"/>
        </w:rPr>
        <w:lastRenderedPageBreak/>
        <w:t>Only one-third of employers and managers in the education sector reported that their employees demanded training (37.0%)</w:t>
      </w:r>
      <w:r w:rsidR="002F0840" w:rsidRPr="00541471">
        <w:rPr>
          <w:rFonts w:cstheme="minorHAnsi"/>
          <w:sz w:val="22"/>
          <w:szCs w:val="22"/>
        </w:rPr>
        <w:t>.</w:t>
      </w:r>
    </w:p>
    <w:p w14:paraId="02E11AFF" w14:textId="77777777" w:rsidR="004D57D1" w:rsidRPr="00541471" w:rsidRDefault="004D57D1" w:rsidP="0088775C">
      <w:pPr>
        <w:jc w:val="both"/>
        <w:rPr>
          <w:rFonts w:cstheme="minorHAnsi"/>
          <w:sz w:val="22"/>
          <w:szCs w:val="22"/>
        </w:rPr>
      </w:pPr>
    </w:p>
    <w:p w14:paraId="57980F98" w14:textId="449923A9" w:rsidR="002F0840" w:rsidRPr="00541471" w:rsidRDefault="002F0840" w:rsidP="002F0840">
      <w:pPr>
        <w:pStyle w:val="Caption"/>
        <w:jc w:val="center"/>
        <w:rPr>
          <w:rFonts w:cstheme="minorHAnsi"/>
          <w:b/>
          <w:bCs/>
          <w:sz w:val="22"/>
          <w:szCs w:val="22"/>
        </w:rPr>
      </w:pPr>
      <w:bookmarkStart w:id="131" w:name="_Toc10821921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25</w:t>
      </w:r>
      <w:r w:rsidRPr="00541471">
        <w:rPr>
          <w:b/>
          <w:bCs/>
          <w:sz w:val="22"/>
          <w:szCs w:val="22"/>
        </w:rPr>
        <w:fldChar w:fldCharType="end"/>
      </w:r>
      <w:r w:rsidRPr="00541471">
        <w:rPr>
          <w:b/>
          <w:bCs/>
          <w:sz w:val="22"/>
          <w:szCs w:val="22"/>
        </w:rPr>
        <w:t xml:space="preserve"> – Training demand for skill development in the education sector (%)</w:t>
      </w:r>
      <w:bookmarkEnd w:id="131"/>
    </w:p>
    <w:p w14:paraId="0A1B0231" w14:textId="11722381" w:rsidR="0088775C" w:rsidRPr="00541471" w:rsidRDefault="0088775C" w:rsidP="00336802">
      <w:pPr>
        <w:jc w:val="center"/>
        <w:rPr>
          <w:rFonts w:cstheme="minorHAnsi"/>
          <w:sz w:val="22"/>
          <w:szCs w:val="22"/>
        </w:rPr>
      </w:pPr>
      <w:r w:rsidRPr="00541471">
        <w:rPr>
          <w:noProof/>
          <w:lang w:eastAsia="en-GB"/>
        </w:rPr>
        <w:drawing>
          <wp:inline distT="0" distB="0" distL="0" distR="0" wp14:anchorId="1276A95B" wp14:editId="3DA53931">
            <wp:extent cx="4638261" cy="2464905"/>
            <wp:effectExtent l="0" t="0" r="0" b="0"/>
            <wp:docPr id="54" name="Grafik 54">
              <a:extLst xmlns:a="http://schemas.openxmlformats.org/drawingml/2006/main">
                <a:ext uri="{FF2B5EF4-FFF2-40B4-BE49-F238E27FC236}">
                  <a16:creationId xmlns:a16="http://schemas.microsoft.com/office/drawing/2014/main" id="{FBE05E13-FBEE-53AC-F6B9-138F58D4F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989FDD"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2DEA559E" w14:textId="77777777" w:rsidR="00336802" w:rsidRPr="00541471" w:rsidRDefault="00336802" w:rsidP="0088775C">
      <w:pPr>
        <w:jc w:val="both"/>
        <w:rPr>
          <w:rFonts w:cstheme="minorHAnsi"/>
          <w:sz w:val="22"/>
          <w:szCs w:val="22"/>
        </w:rPr>
      </w:pPr>
    </w:p>
    <w:p w14:paraId="492FD4DD" w14:textId="080C9850" w:rsidR="0088775C" w:rsidRPr="00541471" w:rsidRDefault="00D13838" w:rsidP="0088775C">
      <w:pPr>
        <w:jc w:val="both"/>
        <w:rPr>
          <w:rFonts w:cstheme="minorHAnsi"/>
          <w:sz w:val="22"/>
          <w:szCs w:val="22"/>
        </w:rPr>
      </w:pPr>
      <w:r w:rsidRPr="00D13838">
        <w:rPr>
          <w:rFonts w:cstheme="minorHAnsi"/>
          <w:sz w:val="22"/>
          <w:szCs w:val="22"/>
        </w:rPr>
        <w:t>Slightly more than half of the employees in the education sector confirmed that they have participated in the training. There is no statistically significant difference by gender in training participation (p&gt;0.05). Half (47.1%) reported that they demanded precisely some of the training provided; however, only 17.1% reported that the training provided was what they had requested. Although, 78.3% of female and 82.1% of male employees reported satisfaction with training packages to close their skill and knowledge gaps</w:t>
      </w:r>
      <w:r w:rsidR="0088775C" w:rsidRPr="00541471">
        <w:rPr>
          <w:rFonts w:cstheme="minorHAnsi"/>
          <w:sz w:val="22"/>
          <w:szCs w:val="22"/>
        </w:rPr>
        <w:t xml:space="preserve">. </w:t>
      </w:r>
    </w:p>
    <w:p w14:paraId="729EAAC4" w14:textId="77777777" w:rsidR="002F0840" w:rsidRPr="00541471" w:rsidRDefault="002F0840" w:rsidP="0088775C">
      <w:pPr>
        <w:jc w:val="both"/>
        <w:rPr>
          <w:rFonts w:cstheme="minorHAnsi"/>
          <w:sz w:val="22"/>
          <w:szCs w:val="22"/>
        </w:rPr>
      </w:pPr>
    </w:p>
    <w:p w14:paraId="4B05EB91" w14:textId="032F346D" w:rsidR="0088775C" w:rsidRPr="00541471" w:rsidRDefault="002F0840" w:rsidP="002F0840">
      <w:pPr>
        <w:pStyle w:val="Caption"/>
        <w:jc w:val="center"/>
        <w:rPr>
          <w:rFonts w:cstheme="minorHAnsi"/>
          <w:b/>
          <w:bCs/>
          <w:sz w:val="22"/>
          <w:szCs w:val="22"/>
        </w:rPr>
      </w:pPr>
      <w:bookmarkStart w:id="132" w:name="_Toc10821921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26</w:t>
      </w:r>
      <w:r w:rsidRPr="00541471">
        <w:rPr>
          <w:b/>
          <w:bCs/>
          <w:sz w:val="22"/>
          <w:szCs w:val="22"/>
        </w:rPr>
        <w:fldChar w:fldCharType="end"/>
      </w:r>
      <w:r w:rsidRPr="00541471">
        <w:rPr>
          <w:b/>
          <w:bCs/>
          <w:sz w:val="22"/>
          <w:szCs w:val="22"/>
        </w:rPr>
        <w:t xml:space="preserve"> – Participation in training in the education sector by gender (%)</w:t>
      </w:r>
      <w:bookmarkEnd w:id="132"/>
    </w:p>
    <w:p w14:paraId="6FC2EB69" w14:textId="77777777" w:rsidR="0088775C" w:rsidRPr="00541471" w:rsidRDefault="0088775C" w:rsidP="0088775C">
      <w:pPr>
        <w:jc w:val="center"/>
        <w:rPr>
          <w:rFonts w:cstheme="minorHAnsi"/>
          <w:sz w:val="22"/>
          <w:szCs w:val="22"/>
        </w:rPr>
      </w:pPr>
      <w:r w:rsidRPr="00541471">
        <w:rPr>
          <w:noProof/>
          <w:lang w:eastAsia="en-GB"/>
        </w:rPr>
        <w:drawing>
          <wp:inline distT="0" distB="0" distL="0" distR="0" wp14:anchorId="0CA2D13D" wp14:editId="10237FE7">
            <wp:extent cx="5446395" cy="2145600"/>
            <wp:effectExtent l="0" t="0" r="0" b="0"/>
            <wp:docPr id="56" name="Grafik 56">
              <a:extLst xmlns:a="http://schemas.openxmlformats.org/drawingml/2006/main">
                <a:ext uri="{FF2B5EF4-FFF2-40B4-BE49-F238E27FC236}">
                  <a16:creationId xmlns:a16="http://schemas.microsoft.com/office/drawing/2014/main" id="{140A9EB6-19E0-D155-4AD6-FF03618F0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39ADA3"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23CE1847" w14:textId="77777777" w:rsidR="0088775C" w:rsidRPr="00541471" w:rsidRDefault="0088775C" w:rsidP="0088775C">
      <w:pPr>
        <w:jc w:val="both"/>
        <w:rPr>
          <w:rFonts w:cstheme="minorHAnsi"/>
          <w:sz w:val="22"/>
          <w:szCs w:val="22"/>
        </w:rPr>
      </w:pPr>
    </w:p>
    <w:p w14:paraId="707BE750" w14:textId="7C8AFC91" w:rsidR="00336802" w:rsidRDefault="00D13838" w:rsidP="0088775C">
      <w:pPr>
        <w:jc w:val="both"/>
        <w:rPr>
          <w:rFonts w:cstheme="minorHAnsi"/>
          <w:sz w:val="22"/>
          <w:szCs w:val="22"/>
        </w:rPr>
      </w:pPr>
      <w:r w:rsidRPr="00D13838">
        <w:rPr>
          <w:rFonts w:cstheme="minorHAnsi"/>
          <w:sz w:val="22"/>
          <w:szCs w:val="22"/>
        </w:rPr>
        <w:t>Female employees reported that the contribution of training to income, the transformation of training outcomes to work-life and length of training are the most critical factors affecting satisfaction levels. According to male employees, the essential factors are practical applications during the training and contribution of training to income.</w:t>
      </w:r>
    </w:p>
    <w:p w14:paraId="2496B952" w14:textId="77777777" w:rsidR="00D13838" w:rsidRPr="00541471" w:rsidRDefault="00D13838" w:rsidP="0088775C">
      <w:pPr>
        <w:jc w:val="both"/>
        <w:rPr>
          <w:rFonts w:cstheme="minorHAnsi"/>
          <w:sz w:val="22"/>
          <w:szCs w:val="22"/>
        </w:rPr>
      </w:pPr>
    </w:p>
    <w:p w14:paraId="4C69CC00" w14:textId="656B0B3D" w:rsidR="00336802" w:rsidRPr="00541471" w:rsidRDefault="002F0840" w:rsidP="002F0840">
      <w:pPr>
        <w:pStyle w:val="Caption"/>
        <w:jc w:val="center"/>
        <w:rPr>
          <w:rFonts w:cstheme="minorHAnsi"/>
          <w:b/>
          <w:bCs/>
          <w:sz w:val="22"/>
          <w:szCs w:val="22"/>
        </w:rPr>
      </w:pPr>
      <w:bookmarkStart w:id="133" w:name="_Toc108219216"/>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27</w:t>
      </w:r>
      <w:r w:rsidRPr="00541471">
        <w:rPr>
          <w:b/>
          <w:bCs/>
          <w:sz w:val="22"/>
          <w:szCs w:val="22"/>
        </w:rPr>
        <w:fldChar w:fldCharType="end"/>
      </w:r>
      <w:r w:rsidRPr="00541471">
        <w:rPr>
          <w:b/>
          <w:bCs/>
          <w:sz w:val="22"/>
          <w:szCs w:val="22"/>
        </w:rPr>
        <w:t xml:space="preserve"> – Factors affecting satisfaction from training in the education sector by gender (%)</w:t>
      </w:r>
      <w:bookmarkEnd w:id="133"/>
    </w:p>
    <w:p w14:paraId="17FE84FB" w14:textId="77777777" w:rsidR="0088775C" w:rsidRPr="00541471" w:rsidRDefault="0088775C" w:rsidP="0088775C">
      <w:pPr>
        <w:jc w:val="both"/>
        <w:rPr>
          <w:rFonts w:cstheme="minorHAnsi"/>
          <w:sz w:val="22"/>
          <w:szCs w:val="22"/>
        </w:rPr>
      </w:pPr>
    </w:p>
    <w:p w14:paraId="039F99FA"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40D65F3B" wp14:editId="7B10273B">
            <wp:extent cx="5817235" cy="2928135"/>
            <wp:effectExtent l="0" t="0" r="0" b="0"/>
            <wp:docPr id="57" name="Grafik 57">
              <a:extLst xmlns:a="http://schemas.openxmlformats.org/drawingml/2006/main">
                <a:ext uri="{FF2B5EF4-FFF2-40B4-BE49-F238E27FC236}">
                  <a16:creationId xmlns:a16="http://schemas.microsoft.com/office/drawing/2014/main" id="{D1565024-E532-DA45-FFD4-35669EFE9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367EBA"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1512A679" w14:textId="77777777" w:rsidR="00BC4887" w:rsidRPr="00541471" w:rsidRDefault="00BC4887" w:rsidP="0088775C">
      <w:pPr>
        <w:jc w:val="both"/>
        <w:rPr>
          <w:rFonts w:cstheme="minorHAnsi"/>
          <w:sz w:val="22"/>
          <w:szCs w:val="22"/>
        </w:rPr>
      </w:pPr>
    </w:p>
    <w:p w14:paraId="426FB12B" w14:textId="3985DB68" w:rsidR="0088775C" w:rsidRPr="00541471" w:rsidRDefault="00D13838" w:rsidP="0088775C">
      <w:pPr>
        <w:jc w:val="both"/>
        <w:rPr>
          <w:rFonts w:cstheme="minorHAnsi"/>
          <w:sz w:val="22"/>
          <w:szCs w:val="22"/>
        </w:rPr>
      </w:pPr>
      <w:r w:rsidRPr="00D13838">
        <w:rPr>
          <w:rFonts w:cstheme="minorHAnsi"/>
          <w:sz w:val="22"/>
          <w:szCs w:val="22"/>
        </w:rPr>
        <w:t>Most employees in the education sector reported no change in their expectations after the training provided. While female employees were expecting a promotion, male employees expected an increase in their salaries. If they have not got a wage increase, they intend to change their workplaces</w:t>
      </w:r>
      <w:r w:rsidR="0088775C" w:rsidRPr="00541471">
        <w:rPr>
          <w:rFonts w:cstheme="minorHAnsi"/>
          <w:sz w:val="22"/>
          <w:szCs w:val="22"/>
        </w:rPr>
        <w:t>.</w:t>
      </w:r>
    </w:p>
    <w:p w14:paraId="2C2CC6AA" w14:textId="4CCE3D8D" w:rsidR="002F0840" w:rsidRPr="00541471" w:rsidRDefault="002F0840" w:rsidP="0088775C">
      <w:pPr>
        <w:jc w:val="both"/>
        <w:rPr>
          <w:rFonts w:cstheme="minorHAnsi"/>
          <w:sz w:val="22"/>
          <w:szCs w:val="22"/>
        </w:rPr>
      </w:pPr>
    </w:p>
    <w:p w14:paraId="51EC9B88" w14:textId="6A33F802" w:rsidR="0088775C" w:rsidRPr="00541471" w:rsidRDefault="002F0840" w:rsidP="002F0840">
      <w:pPr>
        <w:pStyle w:val="Caption"/>
        <w:jc w:val="center"/>
        <w:rPr>
          <w:rFonts w:cstheme="minorHAnsi"/>
          <w:b/>
          <w:bCs/>
          <w:sz w:val="22"/>
          <w:szCs w:val="22"/>
        </w:rPr>
      </w:pPr>
      <w:bookmarkStart w:id="134" w:name="_Toc10821921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28</w:t>
      </w:r>
      <w:r w:rsidRPr="00541471">
        <w:rPr>
          <w:b/>
          <w:bCs/>
          <w:sz w:val="22"/>
          <w:szCs w:val="22"/>
        </w:rPr>
        <w:fldChar w:fldCharType="end"/>
      </w:r>
      <w:r w:rsidRPr="00541471">
        <w:rPr>
          <w:b/>
          <w:bCs/>
          <w:sz w:val="22"/>
          <w:szCs w:val="22"/>
        </w:rPr>
        <w:t xml:space="preserve"> – Change in expectation after training in the education sector by gender (%)</w:t>
      </w:r>
      <w:bookmarkEnd w:id="134"/>
    </w:p>
    <w:p w14:paraId="7F633E5D"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35BE099B" wp14:editId="56834CDC">
            <wp:extent cx="5473065" cy="2650733"/>
            <wp:effectExtent l="0" t="0" r="0" b="0"/>
            <wp:docPr id="58" name="Grafik 58">
              <a:extLst xmlns:a="http://schemas.openxmlformats.org/drawingml/2006/main">
                <a:ext uri="{FF2B5EF4-FFF2-40B4-BE49-F238E27FC236}">
                  <a16:creationId xmlns:a16="http://schemas.microsoft.com/office/drawing/2014/main" id="{6CCF2E2C-0610-4062-27A6-22D133E2F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893292"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1D5C7EE8" w14:textId="77777777" w:rsidR="0088775C" w:rsidRPr="00541471" w:rsidRDefault="0088775C" w:rsidP="0088775C">
      <w:pPr>
        <w:jc w:val="both"/>
        <w:rPr>
          <w:rFonts w:cstheme="minorHAnsi"/>
          <w:sz w:val="22"/>
          <w:szCs w:val="22"/>
        </w:rPr>
      </w:pPr>
    </w:p>
    <w:p w14:paraId="25B64D75" w14:textId="794298A0" w:rsidR="0088775C" w:rsidRDefault="00D13838" w:rsidP="0088775C">
      <w:pPr>
        <w:jc w:val="both"/>
        <w:rPr>
          <w:rFonts w:cstheme="minorHAnsi"/>
          <w:sz w:val="22"/>
          <w:szCs w:val="22"/>
        </w:rPr>
      </w:pPr>
      <w:r w:rsidRPr="00D13838">
        <w:rPr>
          <w:rFonts w:cstheme="minorHAnsi"/>
          <w:sz w:val="22"/>
          <w:szCs w:val="22"/>
        </w:rPr>
        <w:t>Most employers (84.8%) reported equal opportunity for skill development in the education sector. In parallel, male and female employees (85.0%) claim the same</w:t>
      </w:r>
      <w:r w:rsidR="0088775C" w:rsidRPr="00541471">
        <w:rPr>
          <w:rFonts w:cstheme="minorHAnsi"/>
          <w:sz w:val="22"/>
          <w:szCs w:val="22"/>
        </w:rPr>
        <w:t xml:space="preserve">. </w:t>
      </w:r>
    </w:p>
    <w:p w14:paraId="577C128C" w14:textId="77777777" w:rsidR="004D57D1" w:rsidRPr="00541471" w:rsidRDefault="004D57D1" w:rsidP="0088775C">
      <w:pPr>
        <w:jc w:val="both"/>
        <w:rPr>
          <w:rFonts w:cstheme="minorHAnsi"/>
          <w:sz w:val="22"/>
          <w:szCs w:val="22"/>
        </w:rPr>
      </w:pPr>
    </w:p>
    <w:p w14:paraId="454B4C1C" w14:textId="31AAD8E0" w:rsidR="002F0840" w:rsidRPr="00541471" w:rsidRDefault="002F0840" w:rsidP="002F0840">
      <w:pPr>
        <w:pStyle w:val="Caption"/>
        <w:jc w:val="center"/>
        <w:rPr>
          <w:rFonts w:cstheme="minorHAnsi"/>
          <w:b/>
          <w:bCs/>
          <w:sz w:val="22"/>
          <w:szCs w:val="22"/>
        </w:rPr>
      </w:pPr>
      <w:bookmarkStart w:id="135" w:name="_Toc108219218"/>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29</w:t>
      </w:r>
      <w:r w:rsidRPr="00541471">
        <w:rPr>
          <w:b/>
          <w:bCs/>
          <w:sz w:val="22"/>
          <w:szCs w:val="22"/>
        </w:rPr>
        <w:fldChar w:fldCharType="end"/>
      </w:r>
      <w:r w:rsidRPr="00541471">
        <w:rPr>
          <w:b/>
          <w:bCs/>
          <w:sz w:val="22"/>
          <w:szCs w:val="22"/>
        </w:rPr>
        <w:t xml:space="preserve"> – Equal opportunity for skill development in the education sector by gender (%)</w:t>
      </w:r>
      <w:bookmarkEnd w:id="135"/>
    </w:p>
    <w:p w14:paraId="41B03F6B"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06286DB1" wp14:editId="0E4B9EA1">
            <wp:extent cx="5711687" cy="2994991"/>
            <wp:effectExtent l="0" t="0" r="0" b="0"/>
            <wp:docPr id="59" name="Grafik 59">
              <a:extLst xmlns:a="http://schemas.openxmlformats.org/drawingml/2006/main">
                <a:ext uri="{FF2B5EF4-FFF2-40B4-BE49-F238E27FC236}">
                  <a16:creationId xmlns:a16="http://schemas.microsoft.com/office/drawing/2014/main" id="{6C736173-6355-EF51-187A-C94568E88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17DBF58" w14:textId="223DEDBB" w:rsidR="0088775C" w:rsidRPr="00541471" w:rsidRDefault="00BC4887" w:rsidP="00BC4887">
      <w:pPr>
        <w:jc w:val="center"/>
        <w:rPr>
          <w:rFonts w:cstheme="minorHAnsi"/>
          <w:sz w:val="18"/>
          <w:szCs w:val="18"/>
        </w:rPr>
      </w:pPr>
      <w:r w:rsidRPr="00541471">
        <w:rPr>
          <w:rFonts w:cstheme="minorHAnsi"/>
          <w:sz w:val="18"/>
          <w:szCs w:val="18"/>
        </w:rPr>
        <w:t>Source: TAT Elaboration</w:t>
      </w:r>
    </w:p>
    <w:p w14:paraId="702253C7" w14:textId="479505F9" w:rsidR="0088775C" w:rsidRPr="00541471" w:rsidRDefault="0088775C" w:rsidP="00B136F4">
      <w:pPr>
        <w:pStyle w:val="Heading3"/>
        <w:numPr>
          <w:ilvl w:val="2"/>
          <w:numId w:val="8"/>
        </w:numPr>
        <w:jc w:val="both"/>
      </w:pPr>
      <w:bookmarkStart w:id="136" w:name="_Toc108219125"/>
      <w:bookmarkStart w:id="137" w:name="_Toc156572399"/>
      <w:r w:rsidRPr="00541471">
        <w:t>Gender and disability perspective in the education sector</w:t>
      </w:r>
      <w:bookmarkEnd w:id="136"/>
      <w:bookmarkEnd w:id="137"/>
    </w:p>
    <w:p w14:paraId="6FF4FE10" w14:textId="77777777" w:rsidR="0088775C" w:rsidRPr="00541471" w:rsidRDefault="0088775C" w:rsidP="0088775C">
      <w:pPr>
        <w:jc w:val="both"/>
        <w:rPr>
          <w:rFonts w:cstheme="minorHAnsi"/>
          <w:sz w:val="22"/>
          <w:szCs w:val="22"/>
        </w:rPr>
      </w:pPr>
    </w:p>
    <w:p w14:paraId="24C3A6EC" w14:textId="34B6376C" w:rsidR="0088775C" w:rsidRPr="00541471" w:rsidRDefault="00D13838" w:rsidP="0088775C">
      <w:pPr>
        <w:jc w:val="both"/>
        <w:rPr>
          <w:rFonts w:cstheme="minorHAnsi"/>
          <w:sz w:val="22"/>
          <w:szCs w:val="22"/>
        </w:rPr>
      </w:pPr>
      <w:r w:rsidRPr="00D13838">
        <w:rPr>
          <w:rFonts w:cstheme="minorHAnsi"/>
          <w:sz w:val="22"/>
          <w:szCs w:val="22"/>
        </w:rPr>
        <w:t>Slightly more than a third of the sector experts and decision-makers believe that developing and increasing the use of new and digital technologies will facilitate women’s employment in the education sector. However, nearly one-fifth (17.9%) still think negative about the same issue</w:t>
      </w:r>
      <w:r w:rsidR="0088775C" w:rsidRPr="00541471">
        <w:rPr>
          <w:rFonts w:cstheme="minorHAnsi"/>
          <w:sz w:val="22"/>
          <w:szCs w:val="22"/>
        </w:rPr>
        <w:t xml:space="preserve">. </w:t>
      </w:r>
    </w:p>
    <w:p w14:paraId="4892FB2C" w14:textId="49BAAE29" w:rsidR="002F0840" w:rsidRPr="00541471" w:rsidRDefault="002F0840" w:rsidP="0088775C">
      <w:pPr>
        <w:jc w:val="both"/>
        <w:rPr>
          <w:rFonts w:cstheme="minorHAnsi"/>
          <w:sz w:val="22"/>
          <w:szCs w:val="22"/>
        </w:rPr>
      </w:pPr>
    </w:p>
    <w:p w14:paraId="47C4C858" w14:textId="086FCD51" w:rsidR="002F0840" w:rsidRPr="00541471" w:rsidRDefault="002F0840" w:rsidP="002F0840">
      <w:pPr>
        <w:pStyle w:val="Caption"/>
        <w:jc w:val="center"/>
        <w:rPr>
          <w:b/>
          <w:bCs/>
          <w:sz w:val="22"/>
          <w:szCs w:val="22"/>
        </w:rPr>
      </w:pPr>
      <w:bookmarkStart w:id="138" w:name="_Toc10821921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30</w:t>
      </w:r>
      <w:r w:rsidRPr="00541471">
        <w:rPr>
          <w:b/>
          <w:bCs/>
          <w:sz w:val="22"/>
          <w:szCs w:val="22"/>
        </w:rPr>
        <w:fldChar w:fldCharType="end"/>
      </w:r>
      <w:r w:rsidRPr="00541471">
        <w:rPr>
          <w:b/>
          <w:bCs/>
          <w:sz w:val="22"/>
          <w:szCs w:val="22"/>
        </w:rPr>
        <w:t xml:space="preserve"> – Effect of new and digital technologies on women ‘s participation in the employment and in the education sector (%)</w:t>
      </w:r>
      <w:bookmarkEnd w:id="138"/>
    </w:p>
    <w:p w14:paraId="015C808B" w14:textId="77777777" w:rsidR="0088775C" w:rsidRPr="00541471" w:rsidRDefault="0088775C" w:rsidP="0088775C">
      <w:pPr>
        <w:jc w:val="center"/>
        <w:rPr>
          <w:rFonts w:cstheme="minorHAnsi"/>
          <w:sz w:val="22"/>
          <w:szCs w:val="22"/>
        </w:rPr>
      </w:pPr>
      <w:r w:rsidRPr="00541471">
        <w:rPr>
          <w:noProof/>
          <w:lang w:eastAsia="en-GB"/>
        </w:rPr>
        <w:drawing>
          <wp:inline distT="0" distB="0" distL="0" distR="0" wp14:anchorId="49D24817" wp14:editId="36B1460D">
            <wp:extent cx="5128591" cy="2902226"/>
            <wp:effectExtent l="0" t="0" r="0" b="0"/>
            <wp:docPr id="60" name="Grafik 60">
              <a:extLst xmlns:a="http://schemas.openxmlformats.org/drawingml/2006/main">
                <a:ext uri="{FF2B5EF4-FFF2-40B4-BE49-F238E27FC236}">
                  <a16:creationId xmlns:a16="http://schemas.microsoft.com/office/drawing/2014/main" id="{771BE1DA-92D8-65EE-4667-B66805964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CD5D5DB"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54BC02BA" w14:textId="77777777" w:rsidR="0088775C" w:rsidRPr="00541471" w:rsidRDefault="0088775C" w:rsidP="0088775C">
      <w:pPr>
        <w:jc w:val="both"/>
        <w:rPr>
          <w:rFonts w:cstheme="minorHAnsi"/>
          <w:sz w:val="22"/>
          <w:szCs w:val="22"/>
        </w:rPr>
      </w:pPr>
    </w:p>
    <w:p w14:paraId="4BC1762F" w14:textId="77777777" w:rsidR="0088775C" w:rsidRPr="00541471" w:rsidRDefault="0088775C" w:rsidP="0088775C">
      <w:pPr>
        <w:jc w:val="both"/>
        <w:rPr>
          <w:rFonts w:cstheme="minorHAnsi"/>
          <w:sz w:val="22"/>
          <w:szCs w:val="22"/>
        </w:rPr>
      </w:pPr>
    </w:p>
    <w:p w14:paraId="151146BE" w14:textId="77777777" w:rsidR="00D13838" w:rsidRPr="00D13838" w:rsidRDefault="00D13838" w:rsidP="00D13838">
      <w:pPr>
        <w:jc w:val="both"/>
        <w:rPr>
          <w:rFonts w:cstheme="minorHAnsi"/>
          <w:sz w:val="22"/>
          <w:szCs w:val="22"/>
        </w:rPr>
      </w:pPr>
      <w:r w:rsidRPr="00D13838">
        <w:rPr>
          <w:rFonts w:cstheme="minorHAnsi"/>
          <w:sz w:val="22"/>
          <w:szCs w:val="22"/>
        </w:rPr>
        <w:t xml:space="preserve">Employees reported a 55.7% probability that a woman could be a manager in the education sector. Female employees claimed that the likelihood of being a manager in the education sector is 66.6%, but male counterparts claimed a 42.8% probability that a woman could be a manager. </w:t>
      </w:r>
    </w:p>
    <w:p w14:paraId="52D397CD" w14:textId="77777777" w:rsidR="00D13838" w:rsidRPr="00D13838" w:rsidRDefault="00D13838" w:rsidP="00D13838">
      <w:pPr>
        <w:jc w:val="both"/>
        <w:rPr>
          <w:rFonts w:cstheme="minorHAnsi"/>
          <w:sz w:val="22"/>
          <w:szCs w:val="22"/>
        </w:rPr>
      </w:pPr>
    </w:p>
    <w:p w14:paraId="60C6656C" w14:textId="1A7376D5" w:rsidR="0088775C" w:rsidRPr="00541471" w:rsidRDefault="00D13838" w:rsidP="00D13838">
      <w:pPr>
        <w:jc w:val="both"/>
        <w:rPr>
          <w:rFonts w:cstheme="minorHAnsi"/>
          <w:sz w:val="22"/>
          <w:szCs w:val="22"/>
        </w:rPr>
      </w:pPr>
      <w:r w:rsidRPr="00D13838">
        <w:rPr>
          <w:rFonts w:cstheme="minorHAnsi"/>
          <w:sz w:val="22"/>
          <w:szCs w:val="22"/>
        </w:rPr>
        <w:t>According to sector experts and decision-makers, male-dominated culture in working life (56.0%), lack of role models (30.0%), long working hours (26.0%) and preference for being with family (22.0%) are the main barriers to a smaller number of women managers in the education sector</w:t>
      </w:r>
      <w:r w:rsidR="0088775C" w:rsidRPr="00541471">
        <w:rPr>
          <w:rFonts w:cstheme="minorHAnsi"/>
          <w:sz w:val="22"/>
          <w:szCs w:val="22"/>
        </w:rPr>
        <w:t xml:space="preserve">. </w:t>
      </w:r>
    </w:p>
    <w:p w14:paraId="53D8381B" w14:textId="28ED38C7" w:rsidR="00B154A1" w:rsidRPr="00541471" w:rsidRDefault="00B154A1" w:rsidP="0088775C">
      <w:pPr>
        <w:jc w:val="both"/>
        <w:rPr>
          <w:rFonts w:cstheme="minorHAnsi"/>
          <w:sz w:val="22"/>
          <w:szCs w:val="22"/>
        </w:rPr>
      </w:pPr>
    </w:p>
    <w:p w14:paraId="362DD619" w14:textId="0FB4D834" w:rsidR="0088775C" w:rsidRPr="00541471" w:rsidRDefault="00B154A1" w:rsidP="00B154A1">
      <w:pPr>
        <w:pStyle w:val="Caption"/>
        <w:jc w:val="center"/>
        <w:rPr>
          <w:rFonts w:cstheme="minorHAnsi"/>
          <w:sz w:val="22"/>
          <w:szCs w:val="22"/>
        </w:rPr>
      </w:pPr>
      <w:bookmarkStart w:id="139" w:name="_Toc10821922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31</w:t>
      </w:r>
      <w:r w:rsidRPr="00541471">
        <w:rPr>
          <w:b/>
          <w:bCs/>
          <w:sz w:val="22"/>
          <w:szCs w:val="22"/>
        </w:rPr>
        <w:fldChar w:fldCharType="end"/>
      </w:r>
      <w:r w:rsidRPr="00541471">
        <w:rPr>
          <w:b/>
          <w:bCs/>
          <w:sz w:val="22"/>
          <w:szCs w:val="22"/>
        </w:rPr>
        <w:t xml:space="preserve"> – Reason for lower number of women managers in the education sector (%)</w:t>
      </w:r>
      <w:bookmarkEnd w:id="139"/>
    </w:p>
    <w:p w14:paraId="3196E1CF"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46BE8887" wp14:editId="01CA461C">
            <wp:extent cx="5943600" cy="4310743"/>
            <wp:effectExtent l="0" t="0" r="0" b="0"/>
            <wp:docPr id="61" name="Grafik 61">
              <a:extLst xmlns:a="http://schemas.openxmlformats.org/drawingml/2006/main">
                <a:ext uri="{FF2B5EF4-FFF2-40B4-BE49-F238E27FC236}">
                  <a16:creationId xmlns:a16="http://schemas.microsoft.com/office/drawing/2014/main" id="{C1BCDF62-A7F5-787C-D9C6-05E5B7772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7A11DD" w14:textId="77777777" w:rsidR="00BC4887" w:rsidRPr="00541471" w:rsidRDefault="00BC4887" w:rsidP="00BC4887">
      <w:pPr>
        <w:jc w:val="center"/>
        <w:rPr>
          <w:rFonts w:cstheme="minorHAnsi"/>
          <w:sz w:val="18"/>
          <w:szCs w:val="18"/>
        </w:rPr>
      </w:pPr>
      <w:r w:rsidRPr="00541471">
        <w:rPr>
          <w:rFonts w:cstheme="minorHAnsi"/>
          <w:sz w:val="18"/>
          <w:szCs w:val="18"/>
        </w:rPr>
        <w:t>Source: TAT Elaboration</w:t>
      </w:r>
    </w:p>
    <w:p w14:paraId="696CBCFC" w14:textId="77777777" w:rsidR="001C58C3" w:rsidRPr="00541471" w:rsidRDefault="001C58C3" w:rsidP="0088775C">
      <w:pPr>
        <w:jc w:val="both"/>
        <w:rPr>
          <w:rFonts w:cstheme="minorHAnsi"/>
          <w:sz w:val="22"/>
          <w:szCs w:val="22"/>
        </w:rPr>
      </w:pPr>
    </w:p>
    <w:p w14:paraId="2BACAB59" w14:textId="58EA9E34" w:rsidR="0088775C" w:rsidRPr="00541471" w:rsidRDefault="00D13838" w:rsidP="0088775C">
      <w:pPr>
        <w:jc w:val="both"/>
        <w:rPr>
          <w:rFonts w:cstheme="minorHAnsi"/>
          <w:sz w:val="22"/>
          <w:szCs w:val="22"/>
        </w:rPr>
      </w:pPr>
      <w:r w:rsidRPr="00D13838">
        <w:rPr>
          <w:rFonts w:cstheme="minorHAnsi"/>
          <w:sz w:val="22"/>
          <w:szCs w:val="22"/>
        </w:rPr>
        <w:t>In order to increase the number of women managers in the education sector, more than half of the sector experts and decision-makers recommended increasing nursery facilities (59.1%), supporting postpartum part-time work opportunities (51.5%) and introducing role models (51.5%) to increase the number of women managers in the education sector. Provision of gender equality training (43.9%) and supporting female employees for socialization and networking (39.4%) were also recommended</w:t>
      </w:r>
      <w:r w:rsidR="0088775C" w:rsidRPr="00541471">
        <w:rPr>
          <w:rFonts w:cstheme="minorHAnsi"/>
          <w:sz w:val="22"/>
          <w:szCs w:val="22"/>
        </w:rPr>
        <w:t>.</w:t>
      </w:r>
    </w:p>
    <w:p w14:paraId="1A3631A7" w14:textId="77777777" w:rsidR="0088775C" w:rsidRPr="00541471" w:rsidRDefault="0088775C" w:rsidP="0088775C">
      <w:pPr>
        <w:jc w:val="both"/>
        <w:rPr>
          <w:rFonts w:cstheme="minorHAnsi"/>
          <w:sz w:val="22"/>
          <w:szCs w:val="22"/>
        </w:rPr>
      </w:pPr>
    </w:p>
    <w:p w14:paraId="2C1B8F9D" w14:textId="5106DB01" w:rsidR="0088775C" w:rsidRPr="00541471" w:rsidRDefault="0088775C" w:rsidP="0088775C">
      <w:pPr>
        <w:jc w:val="both"/>
        <w:rPr>
          <w:rFonts w:cstheme="minorHAnsi"/>
          <w:sz w:val="22"/>
          <w:szCs w:val="22"/>
        </w:rPr>
      </w:pPr>
    </w:p>
    <w:p w14:paraId="0F0CA456" w14:textId="73092B17" w:rsidR="00A65317" w:rsidRPr="00541471" w:rsidRDefault="00A65317" w:rsidP="0088775C">
      <w:pPr>
        <w:jc w:val="both"/>
        <w:rPr>
          <w:rFonts w:cstheme="minorHAnsi"/>
          <w:sz w:val="22"/>
          <w:szCs w:val="22"/>
        </w:rPr>
      </w:pPr>
    </w:p>
    <w:p w14:paraId="24E34215" w14:textId="3D6AD5A7" w:rsidR="00A65317" w:rsidRPr="00541471" w:rsidRDefault="00A65317" w:rsidP="0088775C">
      <w:pPr>
        <w:jc w:val="both"/>
        <w:rPr>
          <w:rFonts w:cstheme="minorHAnsi"/>
          <w:sz w:val="22"/>
          <w:szCs w:val="22"/>
        </w:rPr>
      </w:pPr>
    </w:p>
    <w:p w14:paraId="1A0E4C5C" w14:textId="16714470" w:rsidR="00A65317" w:rsidRPr="00541471" w:rsidRDefault="00A65317" w:rsidP="00A65317">
      <w:pPr>
        <w:pStyle w:val="Caption"/>
        <w:jc w:val="center"/>
        <w:rPr>
          <w:rFonts w:cstheme="minorHAnsi"/>
          <w:sz w:val="22"/>
          <w:szCs w:val="22"/>
        </w:rPr>
      </w:pPr>
      <w:bookmarkStart w:id="140" w:name="_Toc108219221"/>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32</w:t>
      </w:r>
      <w:r w:rsidRPr="00541471">
        <w:rPr>
          <w:b/>
          <w:bCs/>
          <w:sz w:val="22"/>
          <w:szCs w:val="22"/>
        </w:rPr>
        <w:fldChar w:fldCharType="end"/>
      </w:r>
      <w:r w:rsidRPr="00541471">
        <w:rPr>
          <w:b/>
          <w:bCs/>
          <w:sz w:val="22"/>
          <w:szCs w:val="22"/>
        </w:rPr>
        <w:t xml:space="preserve"> – What can be done to increase number of women managers in the education sector (%)</w:t>
      </w:r>
      <w:bookmarkEnd w:id="140"/>
    </w:p>
    <w:p w14:paraId="487A2E3C"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0E2E7023" wp14:editId="7BD62429">
            <wp:extent cx="5943600" cy="3794077"/>
            <wp:effectExtent l="0" t="0" r="0" b="0"/>
            <wp:docPr id="62" name="Grafik 62">
              <a:extLst xmlns:a="http://schemas.openxmlformats.org/drawingml/2006/main">
                <a:ext uri="{FF2B5EF4-FFF2-40B4-BE49-F238E27FC236}">
                  <a16:creationId xmlns:a16="http://schemas.microsoft.com/office/drawing/2014/main" id="{46F7EC68-4F53-4251-F264-8FFA3EC0F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F2EAA9" w14:textId="77777777" w:rsidR="00BA3D76" w:rsidRPr="00541471" w:rsidRDefault="00BA3D76" w:rsidP="00BA3D76">
      <w:pPr>
        <w:jc w:val="center"/>
        <w:rPr>
          <w:rFonts w:cstheme="minorHAnsi"/>
          <w:sz w:val="18"/>
          <w:szCs w:val="18"/>
        </w:rPr>
      </w:pPr>
      <w:r w:rsidRPr="00541471">
        <w:rPr>
          <w:rFonts w:cstheme="minorHAnsi"/>
          <w:sz w:val="18"/>
          <w:szCs w:val="18"/>
        </w:rPr>
        <w:t>Source: TAT Elaboration</w:t>
      </w:r>
    </w:p>
    <w:p w14:paraId="124C979B" w14:textId="77777777" w:rsidR="0088775C" w:rsidRPr="00541471" w:rsidRDefault="0088775C" w:rsidP="0088775C">
      <w:pPr>
        <w:jc w:val="both"/>
        <w:rPr>
          <w:rFonts w:cstheme="minorHAnsi"/>
          <w:sz w:val="22"/>
          <w:szCs w:val="22"/>
        </w:rPr>
      </w:pPr>
    </w:p>
    <w:p w14:paraId="5EB31C50" w14:textId="64E8FCCB" w:rsidR="0088775C" w:rsidRPr="00541471" w:rsidRDefault="004F0120" w:rsidP="0088775C">
      <w:pPr>
        <w:jc w:val="both"/>
        <w:rPr>
          <w:rFonts w:cstheme="minorHAnsi"/>
          <w:sz w:val="22"/>
          <w:szCs w:val="22"/>
        </w:rPr>
      </w:pPr>
      <w:r w:rsidRPr="004F0120">
        <w:rPr>
          <w:rFonts w:cstheme="minorHAnsi"/>
          <w:sz w:val="22"/>
          <w:szCs w:val="22"/>
        </w:rPr>
        <w:t>As can be seen in the figure below, both sector experts (77.1%) and employers (77.5%) stated that new forms of employment and developments in technology would support the employability of People with Disabilities (PwDs) in the education sector</w:t>
      </w:r>
      <w:r w:rsidR="0088775C" w:rsidRPr="00541471">
        <w:rPr>
          <w:rFonts w:cstheme="minorHAnsi"/>
          <w:sz w:val="22"/>
          <w:szCs w:val="22"/>
        </w:rPr>
        <w:t xml:space="preserve">. </w:t>
      </w:r>
    </w:p>
    <w:p w14:paraId="21381BD2" w14:textId="00901B23" w:rsidR="00A65317" w:rsidRPr="00541471" w:rsidRDefault="00A65317" w:rsidP="0088775C">
      <w:pPr>
        <w:jc w:val="both"/>
        <w:rPr>
          <w:rFonts w:cstheme="minorHAnsi"/>
          <w:sz w:val="22"/>
          <w:szCs w:val="22"/>
        </w:rPr>
      </w:pPr>
    </w:p>
    <w:p w14:paraId="4B298B77" w14:textId="2238454F" w:rsidR="0088775C" w:rsidRPr="00541471" w:rsidRDefault="00A65317" w:rsidP="00A65317">
      <w:pPr>
        <w:pStyle w:val="Caption"/>
        <w:jc w:val="center"/>
        <w:rPr>
          <w:rFonts w:cstheme="minorHAnsi"/>
          <w:sz w:val="22"/>
          <w:szCs w:val="22"/>
        </w:rPr>
      </w:pPr>
      <w:bookmarkStart w:id="141" w:name="_Toc10821922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33</w:t>
      </w:r>
      <w:r w:rsidRPr="00541471">
        <w:rPr>
          <w:b/>
          <w:bCs/>
          <w:sz w:val="22"/>
          <w:szCs w:val="22"/>
        </w:rPr>
        <w:fldChar w:fldCharType="end"/>
      </w:r>
      <w:r w:rsidRPr="00541471">
        <w:rPr>
          <w:b/>
          <w:bCs/>
          <w:sz w:val="22"/>
          <w:szCs w:val="22"/>
        </w:rPr>
        <w:t xml:space="preserve"> – New forms of employment and new technologies support increase in the participation of PwDs in the education sector (%)</w:t>
      </w:r>
      <w:bookmarkEnd w:id="141"/>
    </w:p>
    <w:p w14:paraId="6591EF8C" w14:textId="4D10A407" w:rsidR="0088775C" w:rsidRPr="00541471" w:rsidRDefault="0088775C" w:rsidP="0088775C">
      <w:pPr>
        <w:jc w:val="both"/>
        <w:rPr>
          <w:rFonts w:cstheme="minorHAnsi"/>
          <w:sz w:val="22"/>
          <w:szCs w:val="22"/>
        </w:rPr>
      </w:pPr>
      <w:r w:rsidRPr="00541471">
        <w:rPr>
          <w:noProof/>
          <w:lang w:eastAsia="en-GB"/>
        </w:rPr>
        <w:drawing>
          <wp:inline distT="0" distB="0" distL="0" distR="0" wp14:anchorId="17826E44" wp14:editId="7011E240">
            <wp:extent cx="5857240" cy="2388358"/>
            <wp:effectExtent l="0" t="0" r="0" b="0"/>
            <wp:docPr id="63" name="Grafik 63">
              <a:extLst xmlns:a="http://schemas.openxmlformats.org/drawingml/2006/main">
                <a:ext uri="{FF2B5EF4-FFF2-40B4-BE49-F238E27FC236}">
                  <a16:creationId xmlns:a16="http://schemas.microsoft.com/office/drawing/2014/main" id="{295022EE-21A1-0358-41C5-6CE61D4F4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2ED1A24" w14:textId="77777777" w:rsidR="00BA3D76" w:rsidRPr="00541471" w:rsidRDefault="00BA3D76" w:rsidP="00BA3D76">
      <w:pPr>
        <w:jc w:val="center"/>
        <w:rPr>
          <w:rFonts w:cstheme="minorHAnsi"/>
          <w:sz w:val="18"/>
          <w:szCs w:val="18"/>
        </w:rPr>
      </w:pPr>
      <w:r w:rsidRPr="00541471">
        <w:rPr>
          <w:rFonts w:cstheme="minorHAnsi"/>
          <w:sz w:val="18"/>
          <w:szCs w:val="18"/>
        </w:rPr>
        <w:t>Source: TAT Elaboration</w:t>
      </w:r>
    </w:p>
    <w:p w14:paraId="447AB7E1" w14:textId="77777777" w:rsidR="00BA3D76" w:rsidRPr="00541471" w:rsidRDefault="00BA3D76" w:rsidP="0088775C">
      <w:pPr>
        <w:jc w:val="both"/>
        <w:rPr>
          <w:rFonts w:cstheme="minorHAnsi"/>
          <w:sz w:val="22"/>
          <w:szCs w:val="22"/>
        </w:rPr>
      </w:pPr>
    </w:p>
    <w:p w14:paraId="2A9FC30D" w14:textId="657AE8B6" w:rsidR="0088775C" w:rsidRPr="00541471" w:rsidRDefault="004F0120" w:rsidP="0088775C">
      <w:pPr>
        <w:jc w:val="both"/>
        <w:rPr>
          <w:rFonts w:cstheme="minorHAnsi"/>
          <w:sz w:val="22"/>
          <w:szCs w:val="22"/>
        </w:rPr>
      </w:pPr>
      <w:r w:rsidRPr="004F0120">
        <w:rPr>
          <w:rFonts w:cstheme="minorHAnsi"/>
          <w:sz w:val="22"/>
          <w:szCs w:val="22"/>
        </w:rPr>
        <w:lastRenderedPageBreak/>
        <w:t>Slightly more than half of the decision-makers and sector experts (50.8%) reported that assistive technologies would support PwDs in the labour market and the education sector. They indicated that technological transformation (44.6%) and changing the society's perspective (43.1%) would also support PwDs in the market. Decision-makers suggest that facilitating PwDs' participation in education will also keep them to be in the market (67.4%)</w:t>
      </w:r>
      <w:r w:rsidR="0088775C" w:rsidRPr="00541471">
        <w:rPr>
          <w:rFonts w:cstheme="minorHAnsi"/>
          <w:sz w:val="22"/>
          <w:szCs w:val="22"/>
        </w:rPr>
        <w:t>.</w:t>
      </w:r>
    </w:p>
    <w:p w14:paraId="752A6259" w14:textId="760BE897" w:rsidR="00A65317" w:rsidRPr="00541471" w:rsidRDefault="00A65317" w:rsidP="0088775C">
      <w:pPr>
        <w:jc w:val="both"/>
        <w:rPr>
          <w:rFonts w:cstheme="minorHAnsi"/>
          <w:sz w:val="22"/>
          <w:szCs w:val="22"/>
        </w:rPr>
      </w:pPr>
    </w:p>
    <w:p w14:paraId="4E0A807F" w14:textId="614D15B1" w:rsidR="0088775C" w:rsidRPr="00541471" w:rsidRDefault="00A65317" w:rsidP="00A65317">
      <w:pPr>
        <w:pStyle w:val="Caption"/>
        <w:jc w:val="center"/>
        <w:rPr>
          <w:rFonts w:cstheme="minorHAnsi"/>
          <w:sz w:val="22"/>
          <w:szCs w:val="22"/>
        </w:rPr>
      </w:pPr>
      <w:bookmarkStart w:id="142" w:name="_Toc10821922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34</w:t>
      </w:r>
      <w:r w:rsidRPr="00541471">
        <w:rPr>
          <w:b/>
          <w:bCs/>
          <w:sz w:val="22"/>
          <w:szCs w:val="22"/>
        </w:rPr>
        <w:fldChar w:fldCharType="end"/>
      </w:r>
      <w:r w:rsidRPr="00541471">
        <w:rPr>
          <w:b/>
          <w:bCs/>
          <w:sz w:val="22"/>
          <w:szCs w:val="22"/>
        </w:rPr>
        <w:t xml:space="preserve"> – New forms of employment and new technologies support increase in the participation of PwDs in the education sector (%)</w:t>
      </w:r>
      <w:bookmarkEnd w:id="142"/>
    </w:p>
    <w:bookmarkEnd w:id="92"/>
    <w:bookmarkEnd w:id="93"/>
    <w:p w14:paraId="34584E85" w14:textId="77777777" w:rsidR="0088775C" w:rsidRPr="00541471" w:rsidRDefault="0088775C" w:rsidP="0088775C">
      <w:pPr>
        <w:jc w:val="both"/>
        <w:rPr>
          <w:rFonts w:cstheme="minorHAnsi"/>
          <w:sz w:val="22"/>
          <w:szCs w:val="22"/>
        </w:rPr>
      </w:pPr>
      <w:r w:rsidRPr="00541471">
        <w:rPr>
          <w:noProof/>
          <w:lang w:eastAsia="en-GB"/>
        </w:rPr>
        <w:drawing>
          <wp:inline distT="0" distB="0" distL="0" distR="0" wp14:anchorId="2CFD0FD0" wp14:editId="4FE571A4">
            <wp:extent cx="5751195" cy="4853354"/>
            <wp:effectExtent l="0" t="0" r="0" b="0"/>
            <wp:docPr id="64" name="Grafik 64">
              <a:extLst xmlns:a="http://schemas.openxmlformats.org/drawingml/2006/main">
                <a:ext uri="{FF2B5EF4-FFF2-40B4-BE49-F238E27FC236}">
                  <a16:creationId xmlns:a16="http://schemas.microsoft.com/office/drawing/2014/main" id="{01742ABB-0111-C15B-6AC7-B49AD432D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AC90E92" w14:textId="77777777" w:rsidR="0088775C" w:rsidRPr="00541471" w:rsidRDefault="0088775C" w:rsidP="0088775C">
      <w:pPr>
        <w:jc w:val="both"/>
        <w:rPr>
          <w:rFonts w:cstheme="minorHAnsi"/>
          <w:sz w:val="22"/>
          <w:szCs w:val="22"/>
        </w:rPr>
      </w:pPr>
    </w:p>
    <w:p w14:paraId="613639FF" w14:textId="77777777" w:rsidR="00BA3D76" w:rsidRPr="00541471" w:rsidRDefault="00BA3D76" w:rsidP="00BA3D76">
      <w:pPr>
        <w:jc w:val="center"/>
        <w:rPr>
          <w:rFonts w:cstheme="minorHAnsi"/>
          <w:sz w:val="18"/>
          <w:szCs w:val="18"/>
        </w:rPr>
      </w:pPr>
      <w:r w:rsidRPr="00541471">
        <w:rPr>
          <w:rFonts w:cstheme="minorHAnsi"/>
          <w:sz w:val="18"/>
          <w:szCs w:val="18"/>
        </w:rPr>
        <w:t>Source: TAT Elaboration</w:t>
      </w:r>
    </w:p>
    <w:p w14:paraId="4E40D11A" w14:textId="77777777" w:rsidR="0088775C" w:rsidRPr="00541471" w:rsidRDefault="0088775C" w:rsidP="0088775C">
      <w:pPr>
        <w:jc w:val="both"/>
        <w:rPr>
          <w:rFonts w:cstheme="minorHAnsi"/>
          <w:sz w:val="22"/>
          <w:szCs w:val="22"/>
        </w:rPr>
      </w:pPr>
    </w:p>
    <w:p w14:paraId="27A2B906" w14:textId="77777777" w:rsidR="0088775C" w:rsidRPr="00541471" w:rsidRDefault="0088775C" w:rsidP="0088775C">
      <w:pPr>
        <w:jc w:val="both"/>
        <w:rPr>
          <w:rFonts w:cstheme="minorHAnsi"/>
          <w:sz w:val="22"/>
          <w:szCs w:val="22"/>
        </w:rPr>
      </w:pPr>
    </w:p>
    <w:p w14:paraId="28A0E835" w14:textId="77777777" w:rsidR="0088775C" w:rsidRPr="00541471" w:rsidRDefault="0088775C" w:rsidP="0088775C">
      <w:pPr>
        <w:jc w:val="both"/>
        <w:rPr>
          <w:rFonts w:cstheme="minorHAnsi"/>
          <w:sz w:val="22"/>
          <w:szCs w:val="22"/>
        </w:rPr>
      </w:pPr>
    </w:p>
    <w:p w14:paraId="3FF9089A" w14:textId="77777777" w:rsidR="0088775C" w:rsidRPr="00541471" w:rsidRDefault="0088775C" w:rsidP="0088775C">
      <w:pPr>
        <w:jc w:val="both"/>
        <w:rPr>
          <w:rFonts w:cstheme="minorHAnsi"/>
          <w:sz w:val="22"/>
          <w:szCs w:val="22"/>
        </w:rPr>
      </w:pPr>
    </w:p>
    <w:p w14:paraId="3BA56C2E" w14:textId="77777777" w:rsidR="0088775C" w:rsidRPr="00541471" w:rsidRDefault="0088775C" w:rsidP="00B73EE5">
      <w:pPr>
        <w:jc w:val="both"/>
        <w:rPr>
          <w:rFonts w:cstheme="minorHAnsi"/>
          <w:sz w:val="22"/>
          <w:szCs w:val="22"/>
        </w:rPr>
      </w:pPr>
    </w:p>
    <w:p w14:paraId="28A8881E" w14:textId="77777777" w:rsidR="00340DCA" w:rsidRPr="00541471" w:rsidRDefault="00340DCA" w:rsidP="00B73EE5">
      <w:pPr>
        <w:jc w:val="both"/>
        <w:rPr>
          <w:rFonts w:cstheme="minorHAnsi"/>
          <w:sz w:val="22"/>
          <w:szCs w:val="22"/>
        </w:rPr>
      </w:pPr>
    </w:p>
    <w:p w14:paraId="1629DD3A" w14:textId="5C785C06" w:rsidR="000E05B5" w:rsidRPr="00541471" w:rsidRDefault="003B11F2" w:rsidP="00B136F4">
      <w:pPr>
        <w:pStyle w:val="Heading1"/>
        <w:numPr>
          <w:ilvl w:val="1"/>
          <w:numId w:val="8"/>
        </w:numPr>
        <w:rPr>
          <w:sz w:val="28"/>
          <w:szCs w:val="28"/>
        </w:rPr>
      </w:pPr>
      <w:bookmarkStart w:id="143" w:name="_Toc108219126"/>
      <w:bookmarkStart w:id="144" w:name="_Toc156572400"/>
      <w:r w:rsidRPr="00541471">
        <w:rPr>
          <w:sz w:val="28"/>
          <w:szCs w:val="28"/>
        </w:rPr>
        <w:lastRenderedPageBreak/>
        <w:t>Health</w:t>
      </w:r>
      <w:r w:rsidR="000E05B5" w:rsidRPr="00541471">
        <w:rPr>
          <w:sz w:val="28"/>
          <w:szCs w:val="28"/>
        </w:rPr>
        <w:t xml:space="preserve"> Sector</w:t>
      </w:r>
      <w:bookmarkEnd w:id="143"/>
      <w:bookmarkEnd w:id="144"/>
    </w:p>
    <w:p w14:paraId="539D0BB4" w14:textId="3F061BA6" w:rsidR="00340DCA" w:rsidRPr="00541471" w:rsidRDefault="00FB16A0" w:rsidP="00B136F4">
      <w:pPr>
        <w:pStyle w:val="Heading3"/>
        <w:numPr>
          <w:ilvl w:val="2"/>
          <w:numId w:val="8"/>
        </w:numPr>
        <w:jc w:val="both"/>
      </w:pPr>
      <w:bookmarkStart w:id="145" w:name="_Toc108219127"/>
      <w:bookmarkStart w:id="146" w:name="_Toc156572401"/>
      <w:r w:rsidRPr="00541471">
        <w:t>Number of interviewed people</w:t>
      </w:r>
      <w:bookmarkEnd w:id="145"/>
      <w:bookmarkEnd w:id="146"/>
    </w:p>
    <w:p w14:paraId="68B30E35" w14:textId="73DFD8AE" w:rsidR="007B5437" w:rsidRPr="00541471" w:rsidRDefault="007B5437" w:rsidP="007B5437">
      <w:pPr>
        <w:jc w:val="both"/>
        <w:rPr>
          <w:rFonts w:cstheme="minorHAnsi"/>
          <w:sz w:val="22"/>
          <w:szCs w:val="22"/>
        </w:rPr>
      </w:pPr>
      <w:r w:rsidRPr="00541471">
        <w:rPr>
          <w:rFonts w:cstheme="minorHAnsi"/>
          <w:sz w:val="22"/>
          <w:szCs w:val="22"/>
        </w:rPr>
        <w:t xml:space="preserve">The main element of the field study for Health Sector was a total of 180 </w:t>
      </w:r>
      <w:r w:rsidR="00536E8E" w:rsidRPr="00541471">
        <w:rPr>
          <w:rFonts w:cstheme="minorHAnsi"/>
          <w:sz w:val="22"/>
          <w:szCs w:val="22"/>
        </w:rPr>
        <w:t xml:space="preserve">face-to-face interviews with </w:t>
      </w:r>
      <w:r w:rsidR="00536E8E">
        <w:rPr>
          <w:rFonts w:cstheme="minorHAnsi"/>
          <w:sz w:val="22"/>
          <w:szCs w:val="22"/>
        </w:rPr>
        <w:t xml:space="preserve">sector experts, </w:t>
      </w:r>
      <w:r w:rsidR="00536E8E" w:rsidRPr="00541471">
        <w:rPr>
          <w:rFonts w:cstheme="minorHAnsi"/>
          <w:sz w:val="22"/>
          <w:szCs w:val="22"/>
        </w:rPr>
        <w:t xml:space="preserve">decision makers, </w:t>
      </w:r>
      <w:r w:rsidR="00536E8E">
        <w:rPr>
          <w:rFonts w:cstheme="minorHAnsi"/>
          <w:sz w:val="22"/>
          <w:szCs w:val="22"/>
        </w:rPr>
        <w:t xml:space="preserve">employers, managers and </w:t>
      </w:r>
      <w:r w:rsidR="00536E8E" w:rsidRPr="00541471">
        <w:rPr>
          <w:rFonts w:cstheme="minorHAnsi"/>
          <w:sz w:val="22"/>
          <w:szCs w:val="22"/>
        </w:rPr>
        <w:t>employees</w:t>
      </w:r>
      <w:r w:rsidRPr="00541471">
        <w:rPr>
          <w:rFonts w:cstheme="minorHAnsi"/>
          <w:sz w:val="22"/>
          <w:szCs w:val="22"/>
        </w:rPr>
        <w:t xml:space="preserve"> in Health Sector, conducted in Ankara, Bursa, Izmir, Adana and Istanbul, to gain an understanding of the current situation and the future trends in respect of jobs and skills requirements. For this purpose, three different questionnaires were prepared </w:t>
      </w:r>
      <w:r w:rsidRPr="00C31B46">
        <w:rPr>
          <w:rFonts w:cstheme="minorHAnsi"/>
          <w:sz w:val="22"/>
          <w:szCs w:val="22"/>
          <w:highlight w:val="yellow"/>
        </w:rPr>
        <w:t xml:space="preserve">(Annex </w:t>
      </w:r>
      <w:r w:rsidRPr="00065E8F">
        <w:rPr>
          <w:rFonts w:cstheme="minorHAnsi"/>
          <w:sz w:val="22"/>
          <w:szCs w:val="22"/>
          <w:highlight w:val="yellow"/>
        </w:rPr>
        <w:t>X</w:t>
      </w:r>
      <w:r w:rsidRPr="00C31B46">
        <w:rPr>
          <w:rFonts w:cstheme="minorHAnsi"/>
          <w:sz w:val="22"/>
          <w:szCs w:val="22"/>
          <w:highlight w:val="yellow"/>
        </w:rPr>
        <w:t>),</w:t>
      </w:r>
      <w:r w:rsidRPr="00541471">
        <w:rPr>
          <w:rFonts w:cstheme="minorHAnsi"/>
          <w:sz w:val="22"/>
          <w:szCs w:val="22"/>
        </w:rPr>
        <w:t xml:space="preserve"> one for decision makers/sector experts, one for employers and one for employees with questions influenced by feedback from stakeholders during the stakeholder meetings and the Pre-Study Workshop. The field study was conducted during March 2022.</w:t>
      </w:r>
    </w:p>
    <w:p w14:paraId="3834F7DF" w14:textId="77777777" w:rsidR="007B5437" w:rsidRPr="00541471" w:rsidRDefault="007B5437" w:rsidP="007B5437">
      <w:pPr>
        <w:jc w:val="both"/>
        <w:rPr>
          <w:rFonts w:cstheme="minorHAnsi"/>
          <w:sz w:val="22"/>
          <w:szCs w:val="22"/>
        </w:rPr>
      </w:pPr>
    </w:p>
    <w:p w14:paraId="63160013" w14:textId="77777777" w:rsidR="007B5437" w:rsidRPr="00541471" w:rsidRDefault="007B5437" w:rsidP="007B5437">
      <w:pPr>
        <w:jc w:val="both"/>
        <w:rPr>
          <w:rFonts w:cstheme="minorHAnsi"/>
          <w:sz w:val="22"/>
          <w:szCs w:val="22"/>
        </w:rPr>
      </w:pPr>
      <w:r w:rsidRPr="00541471">
        <w:rPr>
          <w:rFonts w:cstheme="minorHAnsi"/>
          <w:sz w:val="22"/>
          <w:szCs w:val="22"/>
        </w:rPr>
        <w:t>The questionnaires consist of subjects below:</w:t>
      </w:r>
    </w:p>
    <w:p w14:paraId="5E0DBF7A" w14:textId="77777777" w:rsidR="007B5437" w:rsidRPr="00541471" w:rsidRDefault="007B5437" w:rsidP="007B5437">
      <w:pPr>
        <w:jc w:val="both"/>
        <w:rPr>
          <w:rFonts w:cstheme="minorHAnsi"/>
          <w:sz w:val="22"/>
          <w:szCs w:val="22"/>
        </w:rPr>
      </w:pPr>
    </w:p>
    <w:p w14:paraId="50779EB6" w14:textId="77777777" w:rsidR="007B5437" w:rsidRPr="00541471" w:rsidRDefault="007B5437" w:rsidP="007B5437">
      <w:pPr>
        <w:ind w:left="426"/>
        <w:jc w:val="both"/>
        <w:rPr>
          <w:rFonts w:cstheme="minorHAnsi"/>
          <w:sz w:val="22"/>
          <w:szCs w:val="22"/>
        </w:rPr>
      </w:pPr>
      <w:r w:rsidRPr="00541471">
        <w:rPr>
          <w:rFonts w:cstheme="minorHAnsi"/>
          <w:sz w:val="22"/>
          <w:szCs w:val="22"/>
        </w:rPr>
        <w:t>1.</w:t>
      </w:r>
      <w:r w:rsidRPr="00541471">
        <w:rPr>
          <w:rFonts w:cstheme="minorHAnsi"/>
          <w:sz w:val="22"/>
          <w:szCs w:val="22"/>
        </w:rPr>
        <w:tab/>
        <w:t>General information about the respondents</w:t>
      </w:r>
    </w:p>
    <w:p w14:paraId="18107B78" w14:textId="77777777" w:rsidR="007B5437" w:rsidRPr="00541471" w:rsidRDefault="007B5437" w:rsidP="007B5437">
      <w:pPr>
        <w:ind w:left="426"/>
        <w:jc w:val="both"/>
        <w:rPr>
          <w:rFonts w:cstheme="minorHAnsi"/>
          <w:sz w:val="22"/>
          <w:szCs w:val="22"/>
        </w:rPr>
      </w:pPr>
      <w:r w:rsidRPr="00541471">
        <w:rPr>
          <w:rFonts w:cstheme="minorHAnsi"/>
          <w:sz w:val="22"/>
          <w:szCs w:val="22"/>
        </w:rPr>
        <w:t>2.</w:t>
      </w:r>
      <w:r w:rsidRPr="00541471">
        <w:rPr>
          <w:rFonts w:cstheme="minorHAnsi"/>
          <w:sz w:val="22"/>
          <w:szCs w:val="22"/>
        </w:rPr>
        <w:tab/>
        <w:t>Decent work concept, flexible and remote work</w:t>
      </w:r>
    </w:p>
    <w:p w14:paraId="4B5D6BC8" w14:textId="77777777" w:rsidR="007B5437" w:rsidRPr="00541471" w:rsidRDefault="007B5437" w:rsidP="007B5437">
      <w:pPr>
        <w:ind w:left="426"/>
        <w:jc w:val="both"/>
        <w:rPr>
          <w:rFonts w:cstheme="minorHAnsi"/>
          <w:sz w:val="22"/>
          <w:szCs w:val="22"/>
        </w:rPr>
      </w:pPr>
      <w:r w:rsidRPr="00541471">
        <w:rPr>
          <w:rFonts w:cstheme="minorHAnsi"/>
          <w:sz w:val="22"/>
          <w:szCs w:val="22"/>
        </w:rPr>
        <w:t xml:space="preserve">3. </w:t>
      </w:r>
      <w:r w:rsidRPr="00541471">
        <w:rPr>
          <w:rFonts w:cstheme="minorHAnsi"/>
          <w:sz w:val="22"/>
          <w:szCs w:val="22"/>
        </w:rPr>
        <w:tab/>
        <w:t>Digital technologies and adaptation</w:t>
      </w:r>
    </w:p>
    <w:p w14:paraId="59FCB28B" w14:textId="77777777" w:rsidR="007B5437" w:rsidRPr="00541471" w:rsidRDefault="007B5437" w:rsidP="007B5437">
      <w:pPr>
        <w:ind w:left="426"/>
        <w:jc w:val="both"/>
        <w:rPr>
          <w:rFonts w:cstheme="minorHAnsi"/>
          <w:sz w:val="22"/>
          <w:szCs w:val="22"/>
        </w:rPr>
      </w:pPr>
      <w:r w:rsidRPr="00541471">
        <w:rPr>
          <w:rFonts w:cstheme="minorHAnsi"/>
          <w:sz w:val="22"/>
          <w:szCs w:val="22"/>
        </w:rPr>
        <w:t xml:space="preserve">4. </w:t>
      </w:r>
      <w:r w:rsidRPr="00541471">
        <w:rPr>
          <w:rFonts w:cstheme="minorHAnsi"/>
          <w:sz w:val="22"/>
          <w:szCs w:val="22"/>
        </w:rPr>
        <w:tab/>
        <w:t>Bottleneck jobs, future skills and qualification needs</w:t>
      </w:r>
    </w:p>
    <w:p w14:paraId="4E5A64FF" w14:textId="77777777" w:rsidR="007B5437" w:rsidRPr="00541471" w:rsidRDefault="007B5437" w:rsidP="007B5437">
      <w:pPr>
        <w:ind w:left="426"/>
        <w:jc w:val="both"/>
        <w:rPr>
          <w:rFonts w:cstheme="minorHAnsi"/>
          <w:sz w:val="22"/>
          <w:szCs w:val="22"/>
        </w:rPr>
      </w:pPr>
      <w:r w:rsidRPr="00541471">
        <w:rPr>
          <w:rFonts w:cstheme="minorHAnsi"/>
          <w:sz w:val="22"/>
          <w:szCs w:val="22"/>
        </w:rPr>
        <w:t xml:space="preserve">5. </w:t>
      </w:r>
      <w:r w:rsidRPr="00541471">
        <w:rPr>
          <w:rFonts w:cstheme="minorHAnsi"/>
          <w:sz w:val="22"/>
          <w:szCs w:val="22"/>
        </w:rPr>
        <w:tab/>
        <w:t>Workforce development and upskilling</w:t>
      </w:r>
    </w:p>
    <w:p w14:paraId="7CE1770E" w14:textId="77777777" w:rsidR="007B5437" w:rsidRPr="00541471" w:rsidRDefault="007B5437" w:rsidP="007B5437">
      <w:pPr>
        <w:ind w:left="426"/>
        <w:jc w:val="both"/>
        <w:rPr>
          <w:rFonts w:cstheme="minorHAnsi"/>
          <w:sz w:val="22"/>
          <w:szCs w:val="22"/>
        </w:rPr>
      </w:pPr>
      <w:r w:rsidRPr="00541471">
        <w:rPr>
          <w:rFonts w:cstheme="minorHAnsi"/>
          <w:sz w:val="22"/>
          <w:szCs w:val="22"/>
        </w:rPr>
        <w:t xml:space="preserve">6. </w:t>
      </w:r>
      <w:r w:rsidRPr="00541471">
        <w:rPr>
          <w:rFonts w:cstheme="minorHAnsi"/>
          <w:sz w:val="22"/>
          <w:szCs w:val="22"/>
        </w:rPr>
        <w:tab/>
        <w:t xml:space="preserve">Prominent professions, lost professions </w:t>
      </w:r>
    </w:p>
    <w:p w14:paraId="70A14DEB" w14:textId="77777777" w:rsidR="007B5437" w:rsidRPr="00541471" w:rsidRDefault="007B5437" w:rsidP="007B5437">
      <w:pPr>
        <w:ind w:left="426"/>
        <w:jc w:val="both"/>
        <w:rPr>
          <w:rFonts w:cstheme="minorHAnsi"/>
          <w:sz w:val="22"/>
          <w:szCs w:val="22"/>
        </w:rPr>
      </w:pPr>
      <w:r w:rsidRPr="00541471">
        <w:rPr>
          <w:rFonts w:cstheme="minorHAnsi"/>
          <w:sz w:val="22"/>
          <w:szCs w:val="22"/>
        </w:rPr>
        <w:t xml:space="preserve">7. </w:t>
      </w:r>
      <w:r w:rsidRPr="00541471">
        <w:rPr>
          <w:rFonts w:cstheme="minorHAnsi"/>
          <w:sz w:val="22"/>
          <w:szCs w:val="22"/>
        </w:rPr>
        <w:tab/>
        <w:t>Gender dimensions, opportunities for PwDs</w:t>
      </w:r>
    </w:p>
    <w:p w14:paraId="773717B2" w14:textId="77777777" w:rsidR="007B5437" w:rsidRPr="00541471" w:rsidRDefault="007B5437" w:rsidP="007B5437">
      <w:pPr>
        <w:jc w:val="both"/>
        <w:rPr>
          <w:rFonts w:cstheme="minorHAnsi"/>
          <w:sz w:val="22"/>
          <w:szCs w:val="22"/>
        </w:rPr>
      </w:pPr>
    </w:p>
    <w:p w14:paraId="1794F417" w14:textId="7AE77634" w:rsidR="007B5437" w:rsidRPr="00541471" w:rsidRDefault="007B5437" w:rsidP="007B5437">
      <w:pPr>
        <w:jc w:val="both"/>
        <w:rPr>
          <w:rFonts w:cstheme="minorHAnsi"/>
          <w:sz w:val="22"/>
          <w:szCs w:val="22"/>
        </w:rPr>
      </w:pPr>
      <w:r w:rsidRPr="00541471">
        <w:rPr>
          <w:rFonts w:cstheme="minorHAnsi"/>
          <w:sz w:val="22"/>
          <w:szCs w:val="22"/>
        </w:rPr>
        <w:t xml:space="preserve">Table </w:t>
      </w:r>
      <w:r w:rsidR="006E65E8" w:rsidRPr="00541471">
        <w:rPr>
          <w:rFonts w:cstheme="minorHAnsi"/>
          <w:sz w:val="22"/>
          <w:szCs w:val="22"/>
        </w:rPr>
        <w:t>6</w:t>
      </w:r>
      <w:r w:rsidRPr="00541471">
        <w:rPr>
          <w:rFonts w:cstheme="minorHAnsi"/>
          <w:sz w:val="22"/>
          <w:szCs w:val="22"/>
        </w:rPr>
        <w:t xml:space="preserve"> presents the number of surveys conducted in each province by respondent type.</w:t>
      </w:r>
    </w:p>
    <w:p w14:paraId="4864C389" w14:textId="64CD9545" w:rsidR="007B5437" w:rsidRPr="00541471" w:rsidRDefault="007B5437" w:rsidP="007B5437">
      <w:pPr>
        <w:jc w:val="both"/>
        <w:rPr>
          <w:rFonts w:cstheme="minorHAnsi"/>
          <w:sz w:val="22"/>
          <w:szCs w:val="22"/>
        </w:rPr>
      </w:pPr>
      <w:r w:rsidRPr="00541471">
        <w:rPr>
          <w:rFonts w:cstheme="minorHAnsi"/>
          <w:sz w:val="22"/>
          <w:szCs w:val="22"/>
        </w:rPr>
        <w:t xml:space="preserve"> </w:t>
      </w:r>
    </w:p>
    <w:p w14:paraId="5CAE4CEA" w14:textId="1BB56A8A" w:rsidR="007B5437" w:rsidRPr="00541471" w:rsidRDefault="007B5437" w:rsidP="007B5437">
      <w:pPr>
        <w:pStyle w:val="Caption"/>
        <w:jc w:val="center"/>
        <w:rPr>
          <w:rFonts w:cstheme="minorHAnsi"/>
          <w:b/>
          <w:bCs/>
          <w:sz w:val="22"/>
          <w:szCs w:val="22"/>
        </w:rPr>
      </w:pPr>
      <w:bookmarkStart w:id="147" w:name="_Toc108219174"/>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6</w:t>
      </w:r>
      <w:r w:rsidRPr="00541471">
        <w:rPr>
          <w:b/>
          <w:bCs/>
          <w:sz w:val="22"/>
          <w:szCs w:val="22"/>
        </w:rPr>
        <w:fldChar w:fldCharType="end"/>
      </w:r>
      <w:r w:rsidRPr="00541471">
        <w:rPr>
          <w:b/>
          <w:bCs/>
          <w:sz w:val="22"/>
          <w:szCs w:val="22"/>
        </w:rPr>
        <w:t xml:space="preserve"> - Number of surveys conducted by respondent in each of the provinces</w:t>
      </w:r>
      <w:r w:rsidRPr="00541471">
        <w:rPr>
          <w:rFonts w:cstheme="minorHAnsi"/>
          <w:b/>
          <w:bCs/>
          <w:sz w:val="22"/>
          <w:szCs w:val="22"/>
        </w:rPr>
        <w:t xml:space="preserve"> </w:t>
      </w:r>
      <w:r w:rsidR="006E65E8" w:rsidRPr="00541471">
        <w:rPr>
          <w:rFonts w:cstheme="minorHAnsi"/>
          <w:b/>
          <w:bCs/>
          <w:sz w:val="22"/>
          <w:szCs w:val="22"/>
        </w:rPr>
        <w:t>in the health sector</w:t>
      </w:r>
      <w:bookmarkEnd w:id="147"/>
      <w:r w:rsidRPr="00541471">
        <w:rPr>
          <w:b/>
          <w:bCs/>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668"/>
        <w:gridCol w:w="1203"/>
        <w:gridCol w:w="1203"/>
        <w:gridCol w:w="1111"/>
      </w:tblGrid>
      <w:tr w:rsidR="007B5437" w:rsidRPr="00541471" w14:paraId="4AD8B956" w14:textId="77777777" w:rsidTr="008A1F5E">
        <w:trPr>
          <w:trHeight w:val="645"/>
          <w:jc w:val="center"/>
        </w:trPr>
        <w:tc>
          <w:tcPr>
            <w:tcW w:w="2837" w:type="dxa"/>
            <w:vAlign w:val="center"/>
          </w:tcPr>
          <w:p w14:paraId="25C9874C" w14:textId="77777777" w:rsidR="007B5437" w:rsidRPr="00541471" w:rsidRDefault="007B5437" w:rsidP="008A1F5E">
            <w:pPr>
              <w:widowControl w:val="0"/>
              <w:autoSpaceDE w:val="0"/>
              <w:autoSpaceDN w:val="0"/>
              <w:spacing w:before="1"/>
              <w:ind w:left="107"/>
              <w:jc w:val="center"/>
              <w:rPr>
                <w:rFonts w:ascii="Calibri" w:eastAsia="Calibri" w:hAnsi="Calibri" w:cs="Calibri"/>
                <w:b/>
                <w:sz w:val="22"/>
                <w:szCs w:val="22"/>
              </w:rPr>
            </w:pPr>
            <w:r w:rsidRPr="00541471">
              <w:rPr>
                <w:rFonts w:ascii="Calibri" w:eastAsia="Calibri" w:hAnsi="Calibri" w:cs="Calibri"/>
                <w:b/>
                <w:sz w:val="22"/>
                <w:szCs w:val="22"/>
              </w:rPr>
              <w:t>Sector</w:t>
            </w:r>
          </w:p>
        </w:tc>
        <w:tc>
          <w:tcPr>
            <w:tcW w:w="1668" w:type="dxa"/>
            <w:vAlign w:val="center"/>
          </w:tcPr>
          <w:p w14:paraId="3F5843BA" w14:textId="77777777" w:rsidR="007B5437" w:rsidRPr="00541471" w:rsidRDefault="007B5437" w:rsidP="008A1F5E">
            <w:pPr>
              <w:widowControl w:val="0"/>
              <w:autoSpaceDE w:val="0"/>
              <w:autoSpaceDN w:val="0"/>
              <w:spacing w:before="1"/>
              <w:ind w:left="105"/>
              <w:jc w:val="center"/>
              <w:rPr>
                <w:rFonts w:ascii="Calibri" w:eastAsia="Calibri" w:hAnsi="Calibri" w:cs="Calibri"/>
                <w:b/>
                <w:sz w:val="22"/>
                <w:szCs w:val="22"/>
              </w:rPr>
            </w:pPr>
            <w:r w:rsidRPr="00541471">
              <w:rPr>
                <w:rFonts w:ascii="Calibri" w:eastAsia="Calibri" w:hAnsi="Calibri" w:cs="Calibri"/>
                <w:b/>
                <w:sz w:val="22"/>
                <w:szCs w:val="22"/>
              </w:rPr>
              <w:t>Decision Makers/Sector experts</w:t>
            </w:r>
          </w:p>
        </w:tc>
        <w:tc>
          <w:tcPr>
            <w:tcW w:w="1203" w:type="dxa"/>
            <w:vAlign w:val="center"/>
          </w:tcPr>
          <w:p w14:paraId="382B1D99" w14:textId="77777777" w:rsidR="007B5437" w:rsidRPr="00541471" w:rsidRDefault="007B5437" w:rsidP="008A1F5E">
            <w:pPr>
              <w:widowControl w:val="0"/>
              <w:autoSpaceDE w:val="0"/>
              <w:autoSpaceDN w:val="0"/>
              <w:spacing w:before="1"/>
              <w:ind w:left="108"/>
              <w:jc w:val="center"/>
              <w:rPr>
                <w:rFonts w:ascii="Calibri" w:eastAsia="Calibri" w:hAnsi="Calibri" w:cs="Calibri"/>
                <w:b/>
                <w:sz w:val="22"/>
                <w:szCs w:val="22"/>
              </w:rPr>
            </w:pPr>
            <w:r w:rsidRPr="00541471">
              <w:rPr>
                <w:rFonts w:ascii="Calibri" w:eastAsia="Calibri" w:hAnsi="Calibri" w:cs="Calibri"/>
                <w:b/>
                <w:sz w:val="22"/>
                <w:szCs w:val="22"/>
              </w:rPr>
              <w:t>Employer</w:t>
            </w:r>
          </w:p>
        </w:tc>
        <w:tc>
          <w:tcPr>
            <w:tcW w:w="1203" w:type="dxa"/>
            <w:vAlign w:val="center"/>
          </w:tcPr>
          <w:p w14:paraId="691B470E" w14:textId="77777777" w:rsidR="007B5437" w:rsidRPr="00541471" w:rsidRDefault="007B5437" w:rsidP="008A1F5E">
            <w:pPr>
              <w:widowControl w:val="0"/>
              <w:autoSpaceDE w:val="0"/>
              <w:autoSpaceDN w:val="0"/>
              <w:spacing w:before="29"/>
              <w:ind w:left="108"/>
              <w:jc w:val="center"/>
              <w:rPr>
                <w:rFonts w:ascii="Calibri" w:eastAsia="Calibri" w:hAnsi="Calibri" w:cs="Calibri"/>
                <w:b/>
                <w:sz w:val="22"/>
                <w:szCs w:val="22"/>
              </w:rPr>
            </w:pPr>
            <w:r w:rsidRPr="00541471">
              <w:rPr>
                <w:rFonts w:ascii="Calibri" w:eastAsia="Calibri" w:hAnsi="Calibri" w:cs="Calibri"/>
                <w:b/>
                <w:sz w:val="22"/>
                <w:szCs w:val="22"/>
              </w:rPr>
              <w:t>Employee</w:t>
            </w:r>
          </w:p>
        </w:tc>
        <w:tc>
          <w:tcPr>
            <w:tcW w:w="1111" w:type="dxa"/>
            <w:vAlign w:val="center"/>
          </w:tcPr>
          <w:p w14:paraId="5681C112" w14:textId="77777777" w:rsidR="007B5437" w:rsidRPr="00541471" w:rsidRDefault="007B5437" w:rsidP="008A1F5E">
            <w:pPr>
              <w:widowControl w:val="0"/>
              <w:autoSpaceDE w:val="0"/>
              <w:autoSpaceDN w:val="0"/>
              <w:spacing w:before="1"/>
              <w:ind w:left="106"/>
              <w:jc w:val="center"/>
              <w:rPr>
                <w:rFonts w:ascii="Calibri" w:eastAsia="Calibri" w:hAnsi="Calibri" w:cs="Calibri"/>
                <w:b/>
                <w:sz w:val="22"/>
                <w:szCs w:val="22"/>
              </w:rPr>
            </w:pPr>
            <w:r w:rsidRPr="00541471">
              <w:rPr>
                <w:rFonts w:ascii="Calibri" w:eastAsia="Calibri" w:hAnsi="Calibri" w:cs="Calibri"/>
                <w:b/>
                <w:sz w:val="22"/>
                <w:szCs w:val="22"/>
              </w:rPr>
              <w:t>Total</w:t>
            </w:r>
          </w:p>
        </w:tc>
      </w:tr>
      <w:tr w:rsidR="007B5437" w:rsidRPr="00541471" w14:paraId="3EE1A3C4" w14:textId="77777777" w:rsidTr="008A1F5E">
        <w:trPr>
          <w:trHeight w:val="323"/>
          <w:jc w:val="center"/>
        </w:trPr>
        <w:tc>
          <w:tcPr>
            <w:tcW w:w="2837" w:type="dxa"/>
            <w:vAlign w:val="center"/>
          </w:tcPr>
          <w:p w14:paraId="774B045C" w14:textId="77777777" w:rsidR="007B5437" w:rsidRPr="00541471" w:rsidRDefault="007B543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Adana</w:t>
            </w:r>
          </w:p>
        </w:tc>
        <w:tc>
          <w:tcPr>
            <w:tcW w:w="1668" w:type="dxa"/>
            <w:vAlign w:val="bottom"/>
          </w:tcPr>
          <w:p w14:paraId="13F341C0" w14:textId="77777777" w:rsidR="007B5437" w:rsidRPr="00541471" w:rsidRDefault="007B5437"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12</w:t>
            </w:r>
          </w:p>
        </w:tc>
        <w:tc>
          <w:tcPr>
            <w:tcW w:w="1203" w:type="dxa"/>
            <w:vAlign w:val="bottom"/>
          </w:tcPr>
          <w:p w14:paraId="762E0DD5"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9</w:t>
            </w:r>
          </w:p>
        </w:tc>
        <w:tc>
          <w:tcPr>
            <w:tcW w:w="1203" w:type="dxa"/>
            <w:vAlign w:val="bottom"/>
          </w:tcPr>
          <w:p w14:paraId="5FD58F3A"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13</w:t>
            </w:r>
          </w:p>
        </w:tc>
        <w:tc>
          <w:tcPr>
            <w:tcW w:w="1111" w:type="dxa"/>
            <w:vAlign w:val="bottom"/>
          </w:tcPr>
          <w:p w14:paraId="1EE47ED0" w14:textId="77777777" w:rsidR="007B5437" w:rsidRPr="00541471" w:rsidRDefault="007B5437"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34</w:t>
            </w:r>
          </w:p>
        </w:tc>
      </w:tr>
      <w:tr w:rsidR="007B5437" w:rsidRPr="00541471" w14:paraId="2FC58399" w14:textId="77777777" w:rsidTr="008A1F5E">
        <w:trPr>
          <w:trHeight w:val="321"/>
          <w:jc w:val="center"/>
        </w:trPr>
        <w:tc>
          <w:tcPr>
            <w:tcW w:w="2837" w:type="dxa"/>
            <w:vAlign w:val="center"/>
          </w:tcPr>
          <w:p w14:paraId="71546480" w14:textId="77777777" w:rsidR="007B5437" w:rsidRPr="00541471" w:rsidRDefault="007B543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Ankara</w:t>
            </w:r>
          </w:p>
        </w:tc>
        <w:tc>
          <w:tcPr>
            <w:tcW w:w="1668" w:type="dxa"/>
            <w:vAlign w:val="bottom"/>
          </w:tcPr>
          <w:p w14:paraId="4DA07B95" w14:textId="77777777" w:rsidR="007B5437" w:rsidRPr="00541471" w:rsidRDefault="007B5437"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10</w:t>
            </w:r>
          </w:p>
        </w:tc>
        <w:tc>
          <w:tcPr>
            <w:tcW w:w="1203" w:type="dxa"/>
            <w:vAlign w:val="bottom"/>
          </w:tcPr>
          <w:p w14:paraId="20B1F15A"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10</w:t>
            </w:r>
          </w:p>
        </w:tc>
        <w:tc>
          <w:tcPr>
            <w:tcW w:w="1203" w:type="dxa"/>
            <w:vAlign w:val="bottom"/>
          </w:tcPr>
          <w:p w14:paraId="6584C496"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18</w:t>
            </w:r>
          </w:p>
        </w:tc>
        <w:tc>
          <w:tcPr>
            <w:tcW w:w="1111" w:type="dxa"/>
            <w:vAlign w:val="bottom"/>
          </w:tcPr>
          <w:p w14:paraId="3176A5DB" w14:textId="77777777" w:rsidR="007B5437" w:rsidRPr="00541471" w:rsidRDefault="007B5437"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38</w:t>
            </w:r>
          </w:p>
        </w:tc>
      </w:tr>
      <w:tr w:rsidR="007B5437" w:rsidRPr="00541471" w14:paraId="4A5BBB15" w14:textId="77777777" w:rsidTr="008A1F5E">
        <w:trPr>
          <w:trHeight w:val="321"/>
          <w:jc w:val="center"/>
        </w:trPr>
        <w:tc>
          <w:tcPr>
            <w:tcW w:w="2837" w:type="dxa"/>
            <w:vAlign w:val="center"/>
          </w:tcPr>
          <w:p w14:paraId="47565189" w14:textId="77777777" w:rsidR="007B5437" w:rsidRPr="00541471" w:rsidRDefault="007B543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Bursa</w:t>
            </w:r>
          </w:p>
        </w:tc>
        <w:tc>
          <w:tcPr>
            <w:tcW w:w="1668" w:type="dxa"/>
            <w:vAlign w:val="bottom"/>
          </w:tcPr>
          <w:p w14:paraId="5582BD26" w14:textId="77777777" w:rsidR="007B5437" w:rsidRPr="00541471" w:rsidRDefault="007B5437"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4</w:t>
            </w:r>
          </w:p>
        </w:tc>
        <w:tc>
          <w:tcPr>
            <w:tcW w:w="1203" w:type="dxa"/>
            <w:vAlign w:val="bottom"/>
          </w:tcPr>
          <w:p w14:paraId="139F467B"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6</w:t>
            </w:r>
          </w:p>
        </w:tc>
        <w:tc>
          <w:tcPr>
            <w:tcW w:w="1203" w:type="dxa"/>
            <w:vAlign w:val="bottom"/>
          </w:tcPr>
          <w:p w14:paraId="605F90D5"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21</w:t>
            </w:r>
          </w:p>
        </w:tc>
        <w:tc>
          <w:tcPr>
            <w:tcW w:w="1111" w:type="dxa"/>
            <w:vAlign w:val="bottom"/>
          </w:tcPr>
          <w:p w14:paraId="4D442567" w14:textId="77777777" w:rsidR="007B5437" w:rsidRPr="00541471" w:rsidRDefault="007B5437"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31</w:t>
            </w:r>
          </w:p>
        </w:tc>
      </w:tr>
      <w:tr w:rsidR="007B5437" w:rsidRPr="00541471" w14:paraId="0A928449" w14:textId="77777777" w:rsidTr="008A1F5E">
        <w:trPr>
          <w:trHeight w:val="323"/>
          <w:jc w:val="center"/>
        </w:trPr>
        <w:tc>
          <w:tcPr>
            <w:tcW w:w="2837" w:type="dxa"/>
            <w:vAlign w:val="center"/>
          </w:tcPr>
          <w:p w14:paraId="3C24E63A" w14:textId="77777777" w:rsidR="007B5437" w:rsidRPr="00541471" w:rsidRDefault="007B5437" w:rsidP="008A1F5E">
            <w:pPr>
              <w:widowControl w:val="0"/>
              <w:autoSpaceDE w:val="0"/>
              <w:autoSpaceDN w:val="0"/>
              <w:spacing w:before="1"/>
              <w:ind w:left="107"/>
              <w:jc w:val="center"/>
              <w:rPr>
                <w:rFonts w:eastAsia="Calibri" w:cstheme="minorHAnsi"/>
                <w:sz w:val="22"/>
                <w:szCs w:val="22"/>
              </w:rPr>
            </w:pPr>
            <w:r w:rsidRPr="00541471">
              <w:rPr>
                <w:rFonts w:cstheme="minorHAnsi"/>
                <w:sz w:val="22"/>
                <w:szCs w:val="22"/>
              </w:rPr>
              <w:t>İstanbul</w:t>
            </w:r>
          </w:p>
        </w:tc>
        <w:tc>
          <w:tcPr>
            <w:tcW w:w="1668" w:type="dxa"/>
            <w:vAlign w:val="bottom"/>
          </w:tcPr>
          <w:p w14:paraId="6EA1117D" w14:textId="77777777" w:rsidR="007B5437" w:rsidRPr="00541471" w:rsidRDefault="007B5437" w:rsidP="008A1F5E">
            <w:pPr>
              <w:widowControl w:val="0"/>
              <w:autoSpaceDE w:val="0"/>
              <w:autoSpaceDN w:val="0"/>
              <w:spacing w:before="1"/>
              <w:ind w:left="105"/>
              <w:jc w:val="center"/>
              <w:rPr>
                <w:rFonts w:eastAsia="Calibri" w:cstheme="minorHAnsi"/>
                <w:sz w:val="22"/>
                <w:szCs w:val="22"/>
              </w:rPr>
            </w:pPr>
            <w:r w:rsidRPr="00541471">
              <w:rPr>
                <w:rFonts w:ascii="Calibri" w:hAnsi="Calibri" w:cs="Calibri"/>
                <w:color w:val="000000"/>
              </w:rPr>
              <w:t>5</w:t>
            </w:r>
          </w:p>
        </w:tc>
        <w:tc>
          <w:tcPr>
            <w:tcW w:w="1203" w:type="dxa"/>
            <w:vAlign w:val="bottom"/>
          </w:tcPr>
          <w:p w14:paraId="3428E11F" w14:textId="77777777" w:rsidR="007B5437" w:rsidRPr="00541471" w:rsidRDefault="007B5437" w:rsidP="008A1F5E">
            <w:pPr>
              <w:widowControl w:val="0"/>
              <w:autoSpaceDE w:val="0"/>
              <w:autoSpaceDN w:val="0"/>
              <w:spacing w:before="1"/>
              <w:ind w:left="108"/>
              <w:jc w:val="center"/>
              <w:rPr>
                <w:rFonts w:eastAsia="Calibri" w:cstheme="minorHAnsi"/>
                <w:sz w:val="22"/>
                <w:szCs w:val="22"/>
              </w:rPr>
            </w:pPr>
            <w:r w:rsidRPr="00541471">
              <w:rPr>
                <w:rFonts w:ascii="Calibri" w:hAnsi="Calibri" w:cs="Calibri"/>
                <w:color w:val="000000"/>
              </w:rPr>
              <w:t>4</w:t>
            </w:r>
          </w:p>
        </w:tc>
        <w:tc>
          <w:tcPr>
            <w:tcW w:w="1203" w:type="dxa"/>
            <w:vAlign w:val="bottom"/>
          </w:tcPr>
          <w:p w14:paraId="1F512DB8" w14:textId="77777777" w:rsidR="007B5437" w:rsidRPr="00541471" w:rsidRDefault="007B5437" w:rsidP="008A1F5E">
            <w:pPr>
              <w:widowControl w:val="0"/>
              <w:autoSpaceDE w:val="0"/>
              <w:autoSpaceDN w:val="0"/>
              <w:spacing w:before="1"/>
              <w:ind w:left="108"/>
              <w:jc w:val="center"/>
              <w:rPr>
                <w:rFonts w:eastAsia="Calibri" w:cstheme="minorHAnsi"/>
                <w:sz w:val="22"/>
                <w:szCs w:val="22"/>
              </w:rPr>
            </w:pPr>
            <w:r w:rsidRPr="00541471">
              <w:rPr>
                <w:rFonts w:ascii="Calibri" w:hAnsi="Calibri" w:cs="Calibri"/>
                <w:color w:val="000000"/>
              </w:rPr>
              <w:t>23</w:t>
            </w:r>
          </w:p>
        </w:tc>
        <w:tc>
          <w:tcPr>
            <w:tcW w:w="1111" w:type="dxa"/>
            <w:vAlign w:val="bottom"/>
          </w:tcPr>
          <w:p w14:paraId="08539BF4" w14:textId="77777777" w:rsidR="007B5437" w:rsidRPr="00541471" w:rsidRDefault="007B5437" w:rsidP="008A1F5E">
            <w:pPr>
              <w:widowControl w:val="0"/>
              <w:autoSpaceDE w:val="0"/>
              <w:autoSpaceDN w:val="0"/>
              <w:spacing w:before="1"/>
              <w:ind w:left="106"/>
              <w:jc w:val="center"/>
              <w:rPr>
                <w:rFonts w:eastAsia="Calibri" w:cstheme="minorHAnsi"/>
                <w:b/>
                <w:bCs/>
                <w:sz w:val="22"/>
                <w:szCs w:val="22"/>
              </w:rPr>
            </w:pPr>
            <w:r w:rsidRPr="00541471">
              <w:rPr>
                <w:rFonts w:ascii="Calibri" w:hAnsi="Calibri" w:cs="Calibri"/>
                <w:b/>
                <w:bCs/>
                <w:color w:val="000000"/>
                <w:sz w:val="22"/>
                <w:szCs w:val="22"/>
              </w:rPr>
              <w:t>32</w:t>
            </w:r>
          </w:p>
        </w:tc>
      </w:tr>
      <w:tr w:rsidR="007B5437" w:rsidRPr="00541471" w14:paraId="70352797" w14:textId="77777777" w:rsidTr="008A1F5E">
        <w:trPr>
          <w:trHeight w:val="321"/>
          <w:jc w:val="center"/>
        </w:trPr>
        <w:tc>
          <w:tcPr>
            <w:tcW w:w="2837" w:type="dxa"/>
            <w:vAlign w:val="center"/>
          </w:tcPr>
          <w:p w14:paraId="31E9912E" w14:textId="77777777" w:rsidR="007B5437" w:rsidRPr="00541471" w:rsidRDefault="007B543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İzmir</w:t>
            </w:r>
          </w:p>
        </w:tc>
        <w:tc>
          <w:tcPr>
            <w:tcW w:w="1668" w:type="dxa"/>
            <w:vAlign w:val="bottom"/>
          </w:tcPr>
          <w:p w14:paraId="68734F13" w14:textId="77777777" w:rsidR="007B5437" w:rsidRPr="00541471" w:rsidRDefault="007B5437"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11</w:t>
            </w:r>
          </w:p>
        </w:tc>
        <w:tc>
          <w:tcPr>
            <w:tcW w:w="1203" w:type="dxa"/>
            <w:vAlign w:val="bottom"/>
          </w:tcPr>
          <w:p w14:paraId="2AAD830A"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9</w:t>
            </w:r>
          </w:p>
        </w:tc>
        <w:tc>
          <w:tcPr>
            <w:tcW w:w="1203" w:type="dxa"/>
            <w:vAlign w:val="bottom"/>
          </w:tcPr>
          <w:p w14:paraId="5D88E921" w14:textId="77777777" w:rsidR="007B5437" w:rsidRPr="00541471" w:rsidRDefault="007B5437"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25</w:t>
            </w:r>
          </w:p>
        </w:tc>
        <w:tc>
          <w:tcPr>
            <w:tcW w:w="1111" w:type="dxa"/>
            <w:vAlign w:val="bottom"/>
          </w:tcPr>
          <w:p w14:paraId="6864704D" w14:textId="77777777" w:rsidR="007B5437" w:rsidRPr="00541471" w:rsidRDefault="007B5437"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45</w:t>
            </w:r>
          </w:p>
        </w:tc>
      </w:tr>
      <w:tr w:rsidR="007B5437" w:rsidRPr="00541471" w14:paraId="46D5AEF1" w14:textId="77777777" w:rsidTr="008A1F5E">
        <w:trPr>
          <w:trHeight w:val="324"/>
          <w:jc w:val="center"/>
        </w:trPr>
        <w:tc>
          <w:tcPr>
            <w:tcW w:w="2837" w:type="dxa"/>
          </w:tcPr>
          <w:p w14:paraId="423CC218" w14:textId="77777777" w:rsidR="007B5437" w:rsidRPr="00541471" w:rsidRDefault="007B5437" w:rsidP="008A1F5E">
            <w:pPr>
              <w:widowControl w:val="0"/>
              <w:autoSpaceDE w:val="0"/>
              <w:autoSpaceDN w:val="0"/>
              <w:ind w:left="107"/>
              <w:jc w:val="center"/>
              <w:rPr>
                <w:rFonts w:eastAsia="Calibri" w:cstheme="minorHAnsi"/>
                <w:b/>
                <w:bCs/>
                <w:sz w:val="22"/>
                <w:szCs w:val="22"/>
              </w:rPr>
            </w:pPr>
            <w:r w:rsidRPr="00541471">
              <w:rPr>
                <w:rFonts w:eastAsia="Calibri" w:cstheme="minorHAnsi"/>
                <w:b/>
                <w:bCs/>
                <w:sz w:val="22"/>
                <w:szCs w:val="22"/>
              </w:rPr>
              <w:t>Total</w:t>
            </w:r>
          </w:p>
        </w:tc>
        <w:tc>
          <w:tcPr>
            <w:tcW w:w="1668" w:type="dxa"/>
            <w:vAlign w:val="bottom"/>
          </w:tcPr>
          <w:p w14:paraId="2FEEDE79" w14:textId="77777777" w:rsidR="007B5437" w:rsidRPr="00541471" w:rsidRDefault="007B5437" w:rsidP="008A1F5E">
            <w:pPr>
              <w:widowControl w:val="0"/>
              <w:autoSpaceDE w:val="0"/>
              <w:autoSpaceDN w:val="0"/>
              <w:ind w:left="105"/>
              <w:jc w:val="center"/>
              <w:rPr>
                <w:rFonts w:eastAsia="Calibri" w:cstheme="minorHAnsi"/>
                <w:b/>
                <w:bCs/>
                <w:sz w:val="22"/>
                <w:szCs w:val="22"/>
              </w:rPr>
            </w:pPr>
            <w:r w:rsidRPr="00541471">
              <w:rPr>
                <w:rFonts w:ascii="Calibri" w:hAnsi="Calibri" w:cs="Calibri"/>
                <w:b/>
                <w:bCs/>
                <w:color w:val="000000"/>
                <w:sz w:val="22"/>
                <w:szCs w:val="22"/>
              </w:rPr>
              <w:t>42</w:t>
            </w:r>
          </w:p>
        </w:tc>
        <w:tc>
          <w:tcPr>
            <w:tcW w:w="1203" w:type="dxa"/>
            <w:vAlign w:val="bottom"/>
          </w:tcPr>
          <w:p w14:paraId="79D993EE" w14:textId="77777777" w:rsidR="007B5437" w:rsidRPr="00541471" w:rsidRDefault="007B5437" w:rsidP="008A1F5E">
            <w:pPr>
              <w:widowControl w:val="0"/>
              <w:autoSpaceDE w:val="0"/>
              <w:autoSpaceDN w:val="0"/>
              <w:ind w:left="108"/>
              <w:jc w:val="center"/>
              <w:rPr>
                <w:rFonts w:eastAsia="Calibri" w:cstheme="minorHAnsi"/>
                <w:b/>
                <w:bCs/>
                <w:sz w:val="22"/>
                <w:szCs w:val="22"/>
              </w:rPr>
            </w:pPr>
            <w:r w:rsidRPr="00541471">
              <w:rPr>
                <w:rFonts w:ascii="Calibri" w:hAnsi="Calibri" w:cs="Calibri"/>
                <w:b/>
                <w:bCs/>
                <w:color w:val="000000"/>
                <w:sz w:val="22"/>
                <w:szCs w:val="22"/>
              </w:rPr>
              <w:t>38</w:t>
            </w:r>
          </w:p>
        </w:tc>
        <w:tc>
          <w:tcPr>
            <w:tcW w:w="1203" w:type="dxa"/>
            <w:vAlign w:val="bottom"/>
          </w:tcPr>
          <w:p w14:paraId="2B0D18B5" w14:textId="77777777" w:rsidR="007B5437" w:rsidRPr="00541471" w:rsidRDefault="007B5437" w:rsidP="008A1F5E">
            <w:pPr>
              <w:widowControl w:val="0"/>
              <w:autoSpaceDE w:val="0"/>
              <w:autoSpaceDN w:val="0"/>
              <w:ind w:left="108"/>
              <w:jc w:val="center"/>
              <w:rPr>
                <w:rFonts w:eastAsia="Calibri" w:cstheme="minorHAnsi"/>
                <w:b/>
                <w:bCs/>
                <w:sz w:val="22"/>
                <w:szCs w:val="22"/>
              </w:rPr>
            </w:pPr>
            <w:r w:rsidRPr="00541471">
              <w:rPr>
                <w:rFonts w:ascii="Calibri" w:hAnsi="Calibri" w:cs="Calibri"/>
                <w:b/>
                <w:bCs/>
                <w:color w:val="000000"/>
                <w:sz w:val="22"/>
                <w:szCs w:val="22"/>
              </w:rPr>
              <w:t>100</w:t>
            </w:r>
          </w:p>
        </w:tc>
        <w:tc>
          <w:tcPr>
            <w:tcW w:w="1111" w:type="dxa"/>
            <w:vAlign w:val="bottom"/>
          </w:tcPr>
          <w:p w14:paraId="3079AC59" w14:textId="77777777" w:rsidR="007B5437" w:rsidRPr="00541471" w:rsidRDefault="007B5437" w:rsidP="008A1F5E">
            <w:pPr>
              <w:widowControl w:val="0"/>
              <w:autoSpaceDE w:val="0"/>
              <w:autoSpaceDN w:val="0"/>
              <w:ind w:left="106"/>
              <w:jc w:val="center"/>
              <w:rPr>
                <w:rFonts w:eastAsia="Calibri" w:cstheme="minorHAnsi"/>
                <w:b/>
                <w:bCs/>
                <w:sz w:val="22"/>
                <w:szCs w:val="22"/>
              </w:rPr>
            </w:pPr>
            <w:r w:rsidRPr="00541471">
              <w:rPr>
                <w:rFonts w:ascii="Calibri" w:hAnsi="Calibri" w:cs="Calibri"/>
                <w:b/>
                <w:bCs/>
                <w:color w:val="000000"/>
                <w:sz w:val="22"/>
                <w:szCs w:val="22"/>
              </w:rPr>
              <w:t>180</w:t>
            </w:r>
          </w:p>
        </w:tc>
      </w:tr>
    </w:tbl>
    <w:p w14:paraId="0EA540E0" w14:textId="77777777" w:rsidR="007B5437" w:rsidRPr="00541471" w:rsidRDefault="007B5437" w:rsidP="007B5437">
      <w:pPr>
        <w:jc w:val="center"/>
        <w:rPr>
          <w:rFonts w:cstheme="minorHAnsi"/>
          <w:sz w:val="18"/>
          <w:szCs w:val="18"/>
        </w:rPr>
      </w:pPr>
      <w:r w:rsidRPr="00541471">
        <w:rPr>
          <w:rFonts w:cstheme="minorHAnsi"/>
          <w:sz w:val="18"/>
          <w:szCs w:val="18"/>
        </w:rPr>
        <w:t>Source: TAT Elaboration</w:t>
      </w:r>
    </w:p>
    <w:p w14:paraId="74B6855F" w14:textId="753D7C95" w:rsidR="007B5437" w:rsidRPr="00541471" w:rsidRDefault="007B5437" w:rsidP="007B5437">
      <w:pPr>
        <w:jc w:val="both"/>
        <w:rPr>
          <w:rFonts w:cstheme="minorHAnsi"/>
          <w:sz w:val="22"/>
          <w:szCs w:val="22"/>
        </w:rPr>
      </w:pPr>
    </w:p>
    <w:p w14:paraId="28457091" w14:textId="77777777" w:rsidR="006E65E8" w:rsidRPr="00541471" w:rsidRDefault="006E65E8" w:rsidP="00B136F4">
      <w:pPr>
        <w:pStyle w:val="Heading3"/>
        <w:numPr>
          <w:ilvl w:val="2"/>
          <w:numId w:val="8"/>
        </w:numPr>
      </w:pPr>
      <w:bookmarkStart w:id="148" w:name="_Toc108219128"/>
      <w:bookmarkStart w:id="149" w:name="_Toc156572402"/>
      <w:r w:rsidRPr="00541471">
        <w:t>Awareness about decent work concept, flexible and remote work</w:t>
      </w:r>
      <w:bookmarkEnd w:id="148"/>
      <w:bookmarkEnd w:id="149"/>
    </w:p>
    <w:p w14:paraId="7097CA88" w14:textId="47E07C7D" w:rsidR="007B5437" w:rsidRPr="00541471" w:rsidRDefault="007B5437" w:rsidP="007B5437">
      <w:pPr>
        <w:jc w:val="both"/>
        <w:rPr>
          <w:rFonts w:cstheme="minorHAnsi"/>
          <w:sz w:val="22"/>
          <w:szCs w:val="22"/>
        </w:rPr>
      </w:pPr>
    </w:p>
    <w:p w14:paraId="528C7C2A" w14:textId="1B6E3A7E" w:rsidR="006E65E8" w:rsidRPr="00541471" w:rsidRDefault="006E65E8" w:rsidP="006E65E8">
      <w:pPr>
        <w:jc w:val="both"/>
        <w:rPr>
          <w:rFonts w:cstheme="minorHAnsi"/>
          <w:sz w:val="22"/>
          <w:szCs w:val="22"/>
        </w:rPr>
      </w:pPr>
      <w:r w:rsidRPr="00541471">
        <w:rPr>
          <w:rFonts w:cstheme="minorHAnsi"/>
          <w:sz w:val="22"/>
          <w:szCs w:val="22"/>
        </w:rPr>
        <w:t>Decent work is defined as “productive work for women and men in conditions of freedom, equity, security and human dignity”.</w:t>
      </w:r>
      <w:r w:rsidRPr="00541471">
        <w:rPr>
          <w:sz w:val="22"/>
          <w:szCs w:val="22"/>
          <w:vertAlign w:val="superscript"/>
        </w:rPr>
        <w:footnoteReference w:id="5"/>
      </w:r>
      <w:r w:rsidRPr="00541471">
        <w:rPr>
          <w:rFonts w:cstheme="minorHAnsi"/>
          <w:sz w:val="22"/>
          <w:szCs w:val="22"/>
        </w:rPr>
        <w:t xml:space="preserve"> </w:t>
      </w:r>
      <w:r w:rsidR="004F0120" w:rsidRPr="004F0120">
        <w:rPr>
          <w:rFonts w:cstheme="minorHAnsi"/>
          <w:sz w:val="22"/>
          <w:szCs w:val="22"/>
        </w:rPr>
        <w:t xml:space="preserve">Work is generally considered decent when it pays a fair income. It guarantees a secure form of employment and safe working conditions. More than half of the respondents said they heard the concept and know what it covers (54.4%). There is a statistically significant difference between sector experts, employers, and employees in terms of awareness of the concept (p&lt;0.05). More than half of the </w:t>
      </w:r>
      <w:r w:rsidR="004F0120" w:rsidRPr="004F0120">
        <w:rPr>
          <w:rFonts w:cstheme="minorHAnsi"/>
          <w:sz w:val="22"/>
          <w:szCs w:val="22"/>
        </w:rPr>
        <w:lastRenderedPageBreak/>
        <w:t>employees (53.0%) claimed that they had never heard of the concept. The awareness of female employees (43.2%) about the concept is less than that of male employees (57.3%). However, the awareness about the exact definition ratio is higher if female respondent stated that she heard the concept</w:t>
      </w:r>
      <w:r w:rsidRPr="00541471">
        <w:rPr>
          <w:rFonts w:cstheme="minorHAnsi"/>
          <w:sz w:val="22"/>
          <w:szCs w:val="22"/>
        </w:rPr>
        <w:t>.</w:t>
      </w:r>
    </w:p>
    <w:p w14:paraId="0A14945D" w14:textId="77777777" w:rsidR="006E65E8" w:rsidRPr="00541471" w:rsidRDefault="006E65E8" w:rsidP="007B5437">
      <w:pPr>
        <w:jc w:val="both"/>
        <w:rPr>
          <w:rFonts w:cstheme="minorHAnsi"/>
          <w:sz w:val="22"/>
          <w:szCs w:val="22"/>
        </w:rPr>
      </w:pPr>
    </w:p>
    <w:p w14:paraId="53B0A6E9" w14:textId="5B307434" w:rsidR="007B5437" w:rsidRPr="00541471" w:rsidRDefault="006E65E8" w:rsidP="006E65E8">
      <w:pPr>
        <w:pStyle w:val="Caption"/>
        <w:jc w:val="center"/>
        <w:rPr>
          <w:rFonts w:cstheme="minorHAnsi"/>
          <w:b/>
          <w:bCs/>
          <w:sz w:val="22"/>
          <w:szCs w:val="22"/>
        </w:rPr>
      </w:pPr>
      <w:bookmarkStart w:id="150" w:name="_Toc108219175"/>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7</w:t>
      </w:r>
      <w:r w:rsidRPr="00541471">
        <w:rPr>
          <w:b/>
          <w:bCs/>
          <w:sz w:val="22"/>
          <w:szCs w:val="22"/>
        </w:rPr>
        <w:fldChar w:fldCharType="end"/>
      </w:r>
      <w:r w:rsidRPr="00541471">
        <w:rPr>
          <w:b/>
          <w:bCs/>
          <w:sz w:val="22"/>
          <w:szCs w:val="22"/>
        </w:rPr>
        <w:t xml:space="preserve"> - Awareness about decent work concept in </w:t>
      </w:r>
      <w:bookmarkStart w:id="151" w:name="OLE_LINK12"/>
      <w:r w:rsidRPr="00541471">
        <w:rPr>
          <w:b/>
          <w:bCs/>
          <w:sz w:val="22"/>
          <w:szCs w:val="22"/>
        </w:rPr>
        <w:t>health</w:t>
      </w:r>
      <w:bookmarkEnd w:id="151"/>
      <w:r w:rsidRPr="00541471" w:rsidDel="00E261BA">
        <w:rPr>
          <w:b/>
          <w:bCs/>
          <w:sz w:val="22"/>
          <w:szCs w:val="22"/>
        </w:rPr>
        <w:t xml:space="preserve"> </w:t>
      </w:r>
      <w:r w:rsidRPr="00541471">
        <w:rPr>
          <w:b/>
          <w:bCs/>
          <w:sz w:val="22"/>
          <w:szCs w:val="22"/>
        </w:rPr>
        <w:t>sector</w:t>
      </w:r>
      <w:bookmarkEnd w:id="150"/>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1148"/>
        <w:gridCol w:w="1086"/>
        <w:gridCol w:w="1119"/>
        <w:gridCol w:w="916"/>
      </w:tblGrid>
      <w:tr w:rsidR="007B5437" w:rsidRPr="00541471" w14:paraId="3108DEAA" w14:textId="77777777" w:rsidTr="006E65E8">
        <w:trPr>
          <w:trHeight w:val="900"/>
          <w:jc w:val="center"/>
        </w:trPr>
        <w:tc>
          <w:tcPr>
            <w:tcW w:w="4092" w:type="dxa"/>
            <w:shd w:val="clear" w:color="auto" w:fill="auto"/>
            <w:noWrap/>
            <w:vAlign w:val="bottom"/>
            <w:hideMark/>
          </w:tcPr>
          <w:p w14:paraId="3B001901" w14:textId="77777777" w:rsidR="007B5437" w:rsidRPr="00541471" w:rsidRDefault="007B5437" w:rsidP="008A1F5E">
            <w:pPr>
              <w:rPr>
                <w:rFonts w:cstheme="minorHAnsi"/>
                <w:sz w:val="22"/>
                <w:szCs w:val="22"/>
              </w:rPr>
            </w:pPr>
          </w:p>
        </w:tc>
        <w:tc>
          <w:tcPr>
            <w:tcW w:w="1148" w:type="dxa"/>
            <w:shd w:val="clear" w:color="auto" w:fill="auto"/>
            <w:vAlign w:val="center"/>
            <w:hideMark/>
          </w:tcPr>
          <w:p w14:paraId="0DCC0579"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Sector Expert (n=42)</w:t>
            </w:r>
          </w:p>
        </w:tc>
        <w:tc>
          <w:tcPr>
            <w:tcW w:w="1086" w:type="dxa"/>
            <w:shd w:val="clear" w:color="auto" w:fill="auto"/>
            <w:vAlign w:val="center"/>
            <w:hideMark/>
          </w:tcPr>
          <w:p w14:paraId="66FA98B8"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Employer (n=38)</w:t>
            </w:r>
          </w:p>
        </w:tc>
        <w:tc>
          <w:tcPr>
            <w:tcW w:w="1119" w:type="dxa"/>
            <w:shd w:val="clear" w:color="auto" w:fill="auto"/>
            <w:vAlign w:val="center"/>
            <w:hideMark/>
          </w:tcPr>
          <w:p w14:paraId="36C1B9AA"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Employee (n=100)</w:t>
            </w:r>
          </w:p>
        </w:tc>
        <w:tc>
          <w:tcPr>
            <w:tcW w:w="916" w:type="dxa"/>
            <w:shd w:val="clear" w:color="auto" w:fill="auto"/>
            <w:vAlign w:val="center"/>
            <w:hideMark/>
          </w:tcPr>
          <w:p w14:paraId="40FC7B09"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Total (n=180)</w:t>
            </w:r>
          </w:p>
        </w:tc>
      </w:tr>
      <w:tr w:rsidR="007B5437" w:rsidRPr="00541471" w14:paraId="583955E0" w14:textId="77777777" w:rsidTr="006E65E8">
        <w:trPr>
          <w:trHeight w:val="320"/>
          <w:jc w:val="center"/>
        </w:trPr>
        <w:tc>
          <w:tcPr>
            <w:tcW w:w="4092" w:type="dxa"/>
            <w:shd w:val="clear" w:color="auto" w:fill="auto"/>
            <w:noWrap/>
            <w:vAlign w:val="bottom"/>
            <w:hideMark/>
          </w:tcPr>
          <w:p w14:paraId="3C52E3CB" w14:textId="77777777" w:rsidR="007B5437" w:rsidRPr="00541471" w:rsidRDefault="007B5437" w:rsidP="008A1F5E">
            <w:pPr>
              <w:rPr>
                <w:rFonts w:cstheme="minorHAnsi"/>
                <w:color w:val="000000"/>
                <w:sz w:val="22"/>
                <w:szCs w:val="22"/>
              </w:rPr>
            </w:pPr>
            <w:r w:rsidRPr="00541471">
              <w:rPr>
                <w:rFonts w:cstheme="minorHAnsi"/>
                <w:color w:val="000000"/>
                <w:sz w:val="22"/>
                <w:szCs w:val="22"/>
              </w:rPr>
              <w:t>Yes, I heard, I don't know the definition</w:t>
            </w:r>
          </w:p>
        </w:tc>
        <w:tc>
          <w:tcPr>
            <w:tcW w:w="1148" w:type="dxa"/>
            <w:shd w:val="clear" w:color="auto" w:fill="auto"/>
            <w:noWrap/>
            <w:vAlign w:val="center"/>
            <w:hideMark/>
          </w:tcPr>
          <w:p w14:paraId="52F9B9E3"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23.8</w:t>
            </w:r>
          </w:p>
        </w:tc>
        <w:tc>
          <w:tcPr>
            <w:tcW w:w="1086" w:type="dxa"/>
            <w:shd w:val="clear" w:color="auto" w:fill="auto"/>
            <w:noWrap/>
            <w:vAlign w:val="center"/>
            <w:hideMark/>
          </w:tcPr>
          <w:p w14:paraId="515D1CD2"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28.9</w:t>
            </w:r>
          </w:p>
        </w:tc>
        <w:tc>
          <w:tcPr>
            <w:tcW w:w="1119" w:type="dxa"/>
            <w:shd w:val="clear" w:color="auto" w:fill="auto"/>
            <w:noWrap/>
            <w:vAlign w:val="center"/>
            <w:hideMark/>
          </w:tcPr>
          <w:p w14:paraId="7C277894"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27.0</w:t>
            </w:r>
          </w:p>
        </w:tc>
        <w:tc>
          <w:tcPr>
            <w:tcW w:w="916" w:type="dxa"/>
            <w:shd w:val="clear" w:color="auto" w:fill="auto"/>
            <w:noWrap/>
            <w:vAlign w:val="center"/>
            <w:hideMark/>
          </w:tcPr>
          <w:p w14:paraId="1149D33C"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26.7</w:t>
            </w:r>
          </w:p>
        </w:tc>
      </w:tr>
      <w:tr w:rsidR="007B5437" w:rsidRPr="00541471" w14:paraId="22EE6203" w14:textId="77777777" w:rsidTr="006E65E8">
        <w:trPr>
          <w:trHeight w:val="320"/>
          <w:jc w:val="center"/>
        </w:trPr>
        <w:tc>
          <w:tcPr>
            <w:tcW w:w="4092" w:type="dxa"/>
            <w:shd w:val="clear" w:color="auto" w:fill="auto"/>
            <w:noWrap/>
            <w:vAlign w:val="bottom"/>
            <w:hideMark/>
          </w:tcPr>
          <w:p w14:paraId="2AA04B3E" w14:textId="77777777" w:rsidR="007B5437" w:rsidRPr="00541471" w:rsidRDefault="007B5437" w:rsidP="008A1F5E">
            <w:pPr>
              <w:rPr>
                <w:rFonts w:cstheme="minorHAnsi"/>
                <w:color w:val="000000"/>
                <w:sz w:val="22"/>
                <w:szCs w:val="22"/>
              </w:rPr>
            </w:pPr>
            <w:r w:rsidRPr="00541471">
              <w:rPr>
                <w:rFonts w:cstheme="minorHAnsi"/>
                <w:color w:val="000000"/>
                <w:sz w:val="22"/>
                <w:szCs w:val="22"/>
              </w:rPr>
              <w:t>Yes, I heard, I know the definition</w:t>
            </w:r>
          </w:p>
        </w:tc>
        <w:tc>
          <w:tcPr>
            <w:tcW w:w="1148" w:type="dxa"/>
            <w:shd w:val="clear" w:color="auto" w:fill="auto"/>
            <w:noWrap/>
            <w:vAlign w:val="center"/>
            <w:hideMark/>
          </w:tcPr>
          <w:p w14:paraId="62734D55"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38.1</w:t>
            </w:r>
          </w:p>
        </w:tc>
        <w:tc>
          <w:tcPr>
            <w:tcW w:w="1086" w:type="dxa"/>
            <w:shd w:val="clear" w:color="auto" w:fill="auto"/>
            <w:noWrap/>
            <w:vAlign w:val="center"/>
            <w:hideMark/>
          </w:tcPr>
          <w:p w14:paraId="7C6A9E7A"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36.8</w:t>
            </w:r>
          </w:p>
        </w:tc>
        <w:tc>
          <w:tcPr>
            <w:tcW w:w="1119" w:type="dxa"/>
            <w:shd w:val="clear" w:color="auto" w:fill="auto"/>
            <w:noWrap/>
            <w:vAlign w:val="center"/>
            <w:hideMark/>
          </w:tcPr>
          <w:p w14:paraId="214E9E0A"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20.0</w:t>
            </w:r>
          </w:p>
        </w:tc>
        <w:tc>
          <w:tcPr>
            <w:tcW w:w="916" w:type="dxa"/>
            <w:shd w:val="clear" w:color="auto" w:fill="auto"/>
            <w:noWrap/>
            <w:vAlign w:val="center"/>
            <w:hideMark/>
          </w:tcPr>
          <w:p w14:paraId="6011B8E0"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27.8</w:t>
            </w:r>
          </w:p>
        </w:tc>
      </w:tr>
      <w:tr w:rsidR="007B5437" w:rsidRPr="00541471" w14:paraId="73E111DB" w14:textId="77777777" w:rsidTr="006E65E8">
        <w:trPr>
          <w:trHeight w:val="320"/>
          <w:jc w:val="center"/>
        </w:trPr>
        <w:tc>
          <w:tcPr>
            <w:tcW w:w="4092" w:type="dxa"/>
            <w:shd w:val="clear" w:color="auto" w:fill="auto"/>
            <w:noWrap/>
            <w:vAlign w:val="bottom"/>
            <w:hideMark/>
          </w:tcPr>
          <w:p w14:paraId="2E32D180" w14:textId="777C0FB8" w:rsidR="007B5437" w:rsidRPr="00541471" w:rsidRDefault="007B5437" w:rsidP="008A1F5E">
            <w:pPr>
              <w:rPr>
                <w:rFonts w:cstheme="minorHAnsi"/>
                <w:color w:val="000000"/>
                <w:sz w:val="22"/>
                <w:szCs w:val="22"/>
              </w:rPr>
            </w:pPr>
            <w:r w:rsidRPr="00541471">
              <w:rPr>
                <w:rFonts w:cstheme="minorHAnsi"/>
                <w:color w:val="000000"/>
                <w:sz w:val="22"/>
                <w:szCs w:val="22"/>
              </w:rPr>
              <w:t>No, I didn'</w:t>
            </w:r>
            <w:r w:rsidR="009647C0">
              <w:rPr>
                <w:rFonts w:cstheme="minorHAnsi"/>
                <w:color w:val="000000"/>
                <w:sz w:val="22"/>
                <w:szCs w:val="22"/>
              </w:rPr>
              <w:t xml:space="preserve"> hear</w:t>
            </w:r>
          </w:p>
        </w:tc>
        <w:tc>
          <w:tcPr>
            <w:tcW w:w="1148" w:type="dxa"/>
            <w:shd w:val="clear" w:color="auto" w:fill="auto"/>
            <w:noWrap/>
            <w:vAlign w:val="center"/>
            <w:hideMark/>
          </w:tcPr>
          <w:p w14:paraId="6E9BEF1E"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38.1</w:t>
            </w:r>
          </w:p>
        </w:tc>
        <w:tc>
          <w:tcPr>
            <w:tcW w:w="1086" w:type="dxa"/>
            <w:shd w:val="clear" w:color="auto" w:fill="auto"/>
            <w:noWrap/>
            <w:vAlign w:val="center"/>
            <w:hideMark/>
          </w:tcPr>
          <w:p w14:paraId="6F314702"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34.2</w:t>
            </w:r>
          </w:p>
        </w:tc>
        <w:tc>
          <w:tcPr>
            <w:tcW w:w="1119" w:type="dxa"/>
            <w:shd w:val="clear" w:color="auto" w:fill="auto"/>
            <w:noWrap/>
            <w:vAlign w:val="center"/>
            <w:hideMark/>
          </w:tcPr>
          <w:p w14:paraId="507E1455"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53.0</w:t>
            </w:r>
          </w:p>
        </w:tc>
        <w:tc>
          <w:tcPr>
            <w:tcW w:w="916" w:type="dxa"/>
            <w:shd w:val="clear" w:color="auto" w:fill="auto"/>
            <w:noWrap/>
            <w:vAlign w:val="center"/>
            <w:hideMark/>
          </w:tcPr>
          <w:p w14:paraId="0FDEDD6B"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45.6</w:t>
            </w:r>
          </w:p>
        </w:tc>
      </w:tr>
      <w:tr w:rsidR="007B5437" w:rsidRPr="00541471" w14:paraId="558C0F19" w14:textId="77777777" w:rsidTr="006E65E8">
        <w:trPr>
          <w:trHeight w:val="320"/>
          <w:jc w:val="center"/>
        </w:trPr>
        <w:tc>
          <w:tcPr>
            <w:tcW w:w="4092" w:type="dxa"/>
            <w:shd w:val="clear" w:color="auto" w:fill="auto"/>
            <w:noWrap/>
            <w:vAlign w:val="bottom"/>
            <w:hideMark/>
          </w:tcPr>
          <w:p w14:paraId="1C770369" w14:textId="77777777" w:rsidR="007B5437" w:rsidRPr="00541471" w:rsidRDefault="007B5437" w:rsidP="008A1F5E">
            <w:pPr>
              <w:rPr>
                <w:rFonts w:cstheme="minorHAnsi"/>
                <w:color w:val="000000"/>
                <w:sz w:val="22"/>
                <w:szCs w:val="22"/>
              </w:rPr>
            </w:pPr>
            <w:r w:rsidRPr="00541471">
              <w:rPr>
                <w:rFonts w:cstheme="minorHAnsi"/>
                <w:color w:val="000000"/>
                <w:sz w:val="22"/>
                <w:szCs w:val="22"/>
              </w:rPr>
              <w:t>Total</w:t>
            </w:r>
          </w:p>
        </w:tc>
        <w:tc>
          <w:tcPr>
            <w:tcW w:w="1148" w:type="dxa"/>
            <w:shd w:val="clear" w:color="auto" w:fill="auto"/>
            <w:noWrap/>
            <w:vAlign w:val="center"/>
            <w:hideMark/>
          </w:tcPr>
          <w:p w14:paraId="1CCA8892"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w:t>
            </w:r>
          </w:p>
        </w:tc>
        <w:tc>
          <w:tcPr>
            <w:tcW w:w="1086" w:type="dxa"/>
            <w:shd w:val="clear" w:color="auto" w:fill="auto"/>
            <w:noWrap/>
            <w:vAlign w:val="center"/>
            <w:hideMark/>
          </w:tcPr>
          <w:p w14:paraId="20E61013"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w:t>
            </w:r>
          </w:p>
        </w:tc>
        <w:tc>
          <w:tcPr>
            <w:tcW w:w="1119" w:type="dxa"/>
            <w:shd w:val="clear" w:color="auto" w:fill="auto"/>
            <w:noWrap/>
            <w:vAlign w:val="center"/>
            <w:hideMark/>
          </w:tcPr>
          <w:p w14:paraId="350363DF"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w:t>
            </w:r>
          </w:p>
        </w:tc>
        <w:tc>
          <w:tcPr>
            <w:tcW w:w="916" w:type="dxa"/>
            <w:shd w:val="clear" w:color="auto" w:fill="auto"/>
            <w:noWrap/>
            <w:vAlign w:val="center"/>
            <w:hideMark/>
          </w:tcPr>
          <w:p w14:paraId="5E1B39FA"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w:t>
            </w:r>
          </w:p>
        </w:tc>
      </w:tr>
    </w:tbl>
    <w:p w14:paraId="792C25C5" w14:textId="0B9F305C" w:rsidR="007B5437" w:rsidRPr="00541471" w:rsidRDefault="00186BB2" w:rsidP="00186BB2">
      <w:pPr>
        <w:jc w:val="center"/>
        <w:rPr>
          <w:rFonts w:cstheme="minorHAnsi"/>
          <w:sz w:val="18"/>
          <w:szCs w:val="18"/>
        </w:rPr>
      </w:pPr>
      <w:r w:rsidRPr="00541471">
        <w:rPr>
          <w:rFonts w:cstheme="minorHAnsi"/>
          <w:sz w:val="18"/>
          <w:szCs w:val="18"/>
        </w:rPr>
        <w:t>Source: TAT Elaboration</w:t>
      </w:r>
    </w:p>
    <w:p w14:paraId="40252208" w14:textId="6B975463" w:rsidR="006E65E8" w:rsidRPr="00541471" w:rsidRDefault="006E65E8" w:rsidP="007B5437">
      <w:pPr>
        <w:rPr>
          <w:rFonts w:cstheme="minorHAnsi"/>
          <w:sz w:val="22"/>
          <w:szCs w:val="22"/>
        </w:rPr>
      </w:pPr>
    </w:p>
    <w:p w14:paraId="4F52DDD7" w14:textId="52885CEE" w:rsidR="006E65E8" w:rsidRPr="00541471" w:rsidRDefault="006E65E8" w:rsidP="006E65E8">
      <w:pPr>
        <w:jc w:val="both"/>
        <w:rPr>
          <w:rFonts w:cstheme="minorHAnsi"/>
          <w:sz w:val="22"/>
          <w:szCs w:val="22"/>
        </w:rPr>
      </w:pPr>
      <w:r w:rsidRPr="00541471">
        <w:rPr>
          <w:rFonts w:cstheme="minorHAnsi"/>
          <w:sz w:val="22"/>
          <w:szCs w:val="22"/>
        </w:rPr>
        <w:t xml:space="preserve">Working conditions associates new business models </w:t>
      </w:r>
      <w:r w:rsidR="004F0120">
        <w:rPr>
          <w:rFonts w:cstheme="minorHAnsi"/>
          <w:sz w:val="22"/>
          <w:szCs w:val="22"/>
        </w:rPr>
        <w:t>with</w:t>
      </w:r>
      <w:r w:rsidRPr="00541471">
        <w:rPr>
          <w:rFonts w:cstheme="minorHAnsi"/>
          <w:sz w:val="22"/>
          <w:szCs w:val="22"/>
        </w:rPr>
        <w:t xml:space="preserve"> the future of work. </w:t>
      </w:r>
      <w:r w:rsidR="00D549CE" w:rsidRPr="00D549CE">
        <w:rPr>
          <w:rFonts w:cstheme="minorHAnsi"/>
          <w:sz w:val="22"/>
          <w:szCs w:val="22"/>
        </w:rPr>
        <w:t>According to ILO, flexible and remote work is expected to become more prevalent shortly with the help of the new and digital technologies and emerging business tools</w:t>
      </w:r>
      <w:r w:rsidRPr="00541471">
        <w:rPr>
          <w:rFonts w:cstheme="minorHAnsi"/>
          <w:sz w:val="22"/>
          <w:szCs w:val="22"/>
        </w:rPr>
        <w:t>.</w:t>
      </w:r>
      <w:r w:rsidRPr="00541471">
        <w:rPr>
          <w:vertAlign w:val="superscript"/>
        </w:rPr>
        <w:footnoteReference w:id="6"/>
      </w:r>
      <w:r w:rsidRPr="00541471">
        <w:rPr>
          <w:rFonts w:cstheme="minorHAnsi"/>
          <w:sz w:val="22"/>
          <w:szCs w:val="22"/>
        </w:rPr>
        <w:t xml:space="preserve"> </w:t>
      </w:r>
      <w:r w:rsidR="00D549CE" w:rsidRPr="00D549CE">
        <w:rPr>
          <w:rFonts w:cstheme="minorHAnsi"/>
          <w:sz w:val="22"/>
          <w:szCs w:val="22"/>
        </w:rPr>
        <w:t>These new business models will also allow marginalised workers to join the workforce, as well as workers with family responsibilities. However, without rules and regulations, such new business models may be abused by two sides of the labour market.</w:t>
      </w:r>
      <w:r w:rsidRPr="00541471">
        <w:rPr>
          <w:rFonts w:cstheme="minorHAnsi"/>
          <w:sz w:val="22"/>
          <w:szCs w:val="22"/>
        </w:rPr>
        <w:t xml:space="preserve"> </w:t>
      </w:r>
    </w:p>
    <w:p w14:paraId="39155B2C" w14:textId="77777777" w:rsidR="006E65E8" w:rsidRPr="00541471" w:rsidRDefault="006E65E8" w:rsidP="006E65E8">
      <w:pPr>
        <w:jc w:val="both"/>
        <w:rPr>
          <w:rFonts w:cstheme="minorHAnsi"/>
          <w:sz w:val="22"/>
          <w:szCs w:val="22"/>
        </w:rPr>
      </w:pPr>
    </w:p>
    <w:p w14:paraId="278D3EBF" w14:textId="1617D0B4" w:rsidR="006E65E8" w:rsidRPr="00541471" w:rsidRDefault="004F0120" w:rsidP="006E65E8">
      <w:pPr>
        <w:jc w:val="both"/>
        <w:rPr>
          <w:rFonts w:cstheme="minorHAnsi"/>
          <w:sz w:val="22"/>
          <w:szCs w:val="22"/>
        </w:rPr>
      </w:pPr>
      <w:r w:rsidRPr="004F0120">
        <w:rPr>
          <w:rFonts w:cstheme="minorHAnsi"/>
          <w:sz w:val="22"/>
          <w:szCs w:val="22"/>
        </w:rPr>
        <w:t>Unlike other sectors, most respondents (86.0%) indicated that flexible and remote work arrangements are unavailable in the health sector, mainly with unwritten rules. They claim that customers or the serviced audience cannot adapt to implementing flexible or remote working arrangements in the health sector. Only 13.5% of employers state that flexible and remote works arrangements with unwritten rules are available in the health sector</w:t>
      </w:r>
      <w:r w:rsidR="006E65E8" w:rsidRPr="00541471">
        <w:rPr>
          <w:rFonts w:cstheme="minorHAnsi"/>
          <w:sz w:val="22"/>
          <w:szCs w:val="22"/>
        </w:rPr>
        <w:t xml:space="preserve">. </w:t>
      </w:r>
    </w:p>
    <w:p w14:paraId="33CE9386" w14:textId="77777777" w:rsidR="006E65E8" w:rsidRPr="00541471" w:rsidRDefault="006E65E8" w:rsidP="007B5437">
      <w:pPr>
        <w:rPr>
          <w:rFonts w:cstheme="minorHAnsi"/>
          <w:sz w:val="22"/>
          <w:szCs w:val="22"/>
        </w:rPr>
      </w:pPr>
    </w:p>
    <w:p w14:paraId="394C0D5B" w14:textId="0DD746F1" w:rsidR="006E65E8" w:rsidRPr="00541471" w:rsidRDefault="006E65E8" w:rsidP="006E65E8">
      <w:pPr>
        <w:pStyle w:val="Caption"/>
        <w:jc w:val="center"/>
        <w:rPr>
          <w:rFonts w:cstheme="minorHAnsi"/>
          <w:b/>
          <w:bCs/>
          <w:sz w:val="22"/>
          <w:szCs w:val="22"/>
        </w:rPr>
      </w:pPr>
      <w:bookmarkStart w:id="152" w:name="_Toc108219176"/>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8</w:t>
      </w:r>
      <w:r w:rsidRPr="00541471">
        <w:rPr>
          <w:b/>
          <w:bCs/>
          <w:sz w:val="22"/>
          <w:szCs w:val="22"/>
        </w:rPr>
        <w:fldChar w:fldCharType="end"/>
      </w:r>
      <w:r w:rsidRPr="00541471">
        <w:rPr>
          <w:b/>
          <w:bCs/>
          <w:sz w:val="22"/>
          <w:szCs w:val="22"/>
        </w:rPr>
        <w:t xml:space="preserve"> - Flexible and remote work arrangements in health sector</w:t>
      </w:r>
      <w:bookmarkEnd w:id="152"/>
    </w:p>
    <w:p w14:paraId="369EA691" w14:textId="77777777" w:rsidR="007B5437" w:rsidRPr="00541471" w:rsidRDefault="007B5437" w:rsidP="007B5437">
      <w:pPr>
        <w:rPr>
          <w:rFonts w:cstheme="minorHAnsi"/>
          <w:sz w:val="22"/>
          <w:szCs w:val="22"/>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1292"/>
        <w:gridCol w:w="1086"/>
        <w:gridCol w:w="1119"/>
        <w:gridCol w:w="916"/>
      </w:tblGrid>
      <w:tr w:rsidR="007B5437" w:rsidRPr="00541471" w14:paraId="4A61CF5A" w14:textId="77777777" w:rsidTr="006E65E8">
        <w:trPr>
          <w:trHeight w:val="900"/>
          <w:jc w:val="center"/>
        </w:trPr>
        <w:tc>
          <w:tcPr>
            <w:tcW w:w="4232" w:type="dxa"/>
            <w:shd w:val="clear" w:color="auto" w:fill="auto"/>
            <w:noWrap/>
            <w:vAlign w:val="bottom"/>
            <w:hideMark/>
          </w:tcPr>
          <w:p w14:paraId="7F68C97C" w14:textId="77777777" w:rsidR="007B5437" w:rsidRPr="00541471" w:rsidRDefault="007B5437" w:rsidP="008A1F5E">
            <w:pPr>
              <w:rPr>
                <w:rFonts w:cstheme="minorHAnsi"/>
                <w:sz w:val="22"/>
                <w:szCs w:val="22"/>
              </w:rPr>
            </w:pPr>
          </w:p>
        </w:tc>
        <w:tc>
          <w:tcPr>
            <w:tcW w:w="1292" w:type="dxa"/>
            <w:shd w:val="clear" w:color="auto" w:fill="auto"/>
            <w:vAlign w:val="center"/>
            <w:hideMark/>
          </w:tcPr>
          <w:p w14:paraId="72069ED1"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Sector Expert (n=41)</w:t>
            </w:r>
          </w:p>
        </w:tc>
        <w:tc>
          <w:tcPr>
            <w:tcW w:w="1086" w:type="dxa"/>
            <w:shd w:val="clear" w:color="auto" w:fill="auto"/>
            <w:vAlign w:val="center"/>
            <w:hideMark/>
          </w:tcPr>
          <w:p w14:paraId="0307B309"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Employer (n=37)</w:t>
            </w:r>
          </w:p>
        </w:tc>
        <w:tc>
          <w:tcPr>
            <w:tcW w:w="1119" w:type="dxa"/>
            <w:shd w:val="clear" w:color="auto" w:fill="auto"/>
            <w:vAlign w:val="center"/>
            <w:hideMark/>
          </w:tcPr>
          <w:p w14:paraId="596C2487"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Employee (n=93)</w:t>
            </w:r>
          </w:p>
        </w:tc>
        <w:tc>
          <w:tcPr>
            <w:tcW w:w="916" w:type="dxa"/>
            <w:shd w:val="clear" w:color="auto" w:fill="auto"/>
            <w:vAlign w:val="center"/>
            <w:hideMark/>
          </w:tcPr>
          <w:p w14:paraId="24C23B18"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Total (n=171)</w:t>
            </w:r>
          </w:p>
        </w:tc>
      </w:tr>
      <w:tr w:rsidR="007B5437" w:rsidRPr="00541471" w14:paraId="453ED9AD" w14:textId="77777777" w:rsidTr="006E65E8">
        <w:trPr>
          <w:trHeight w:val="320"/>
          <w:jc w:val="center"/>
        </w:trPr>
        <w:tc>
          <w:tcPr>
            <w:tcW w:w="4232" w:type="dxa"/>
            <w:shd w:val="clear" w:color="auto" w:fill="auto"/>
            <w:noWrap/>
            <w:vAlign w:val="bottom"/>
            <w:hideMark/>
          </w:tcPr>
          <w:p w14:paraId="255C7C0D" w14:textId="77777777" w:rsidR="007B5437" w:rsidRPr="00541471" w:rsidRDefault="007B5437" w:rsidP="008A1F5E">
            <w:pPr>
              <w:rPr>
                <w:rFonts w:cstheme="minorHAnsi"/>
                <w:color w:val="000000"/>
                <w:sz w:val="22"/>
                <w:szCs w:val="22"/>
              </w:rPr>
            </w:pPr>
            <w:r w:rsidRPr="00541471">
              <w:rPr>
                <w:rFonts w:cstheme="minorHAnsi"/>
                <w:color w:val="000000"/>
                <w:sz w:val="22"/>
                <w:szCs w:val="22"/>
              </w:rPr>
              <w:t>Yes, but there are no written rules</w:t>
            </w:r>
          </w:p>
        </w:tc>
        <w:tc>
          <w:tcPr>
            <w:tcW w:w="1292" w:type="dxa"/>
            <w:shd w:val="clear" w:color="auto" w:fill="auto"/>
            <w:noWrap/>
            <w:vAlign w:val="center"/>
            <w:hideMark/>
          </w:tcPr>
          <w:p w14:paraId="680FB5B8"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12.2</w:t>
            </w:r>
          </w:p>
        </w:tc>
        <w:tc>
          <w:tcPr>
            <w:tcW w:w="1086" w:type="dxa"/>
            <w:shd w:val="clear" w:color="auto" w:fill="auto"/>
            <w:noWrap/>
            <w:vAlign w:val="center"/>
            <w:hideMark/>
          </w:tcPr>
          <w:p w14:paraId="3DBB3A1F"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13.5</w:t>
            </w:r>
          </w:p>
        </w:tc>
        <w:tc>
          <w:tcPr>
            <w:tcW w:w="1119" w:type="dxa"/>
            <w:shd w:val="clear" w:color="auto" w:fill="auto"/>
            <w:noWrap/>
            <w:vAlign w:val="center"/>
            <w:hideMark/>
          </w:tcPr>
          <w:p w14:paraId="52B18EC7"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3.2</w:t>
            </w:r>
          </w:p>
        </w:tc>
        <w:tc>
          <w:tcPr>
            <w:tcW w:w="916" w:type="dxa"/>
            <w:shd w:val="clear" w:color="auto" w:fill="auto"/>
            <w:noWrap/>
            <w:vAlign w:val="center"/>
            <w:hideMark/>
          </w:tcPr>
          <w:p w14:paraId="00BF4821" w14:textId="77777777" w:rsidR="007B5437" w:rsidRPr="00541471" w:rsidRDefault="007B5437" w:rsidP="008A1F5E">
            <w:pPr>
              <w:jc w:val="center"/>
              <w:rPr>
                <w:rFonts w:cstheme="minorHAnsi"/>
                <w:b/>
                <w:bCs/>
                <w:color w:val="000000"/>
                <w:sz w:val="22"/>
                <w:szCs w:val="22"/>
              </w:rPr>
            </w:pPr>
            <w:r w:rsidRPr="00541471">
              <w:rPr>
                <w:rFonts w:ascii="Calibri" w:hAnsi="Calibri" w:cs="Calibri"/>
                <w:b/>
                <w:bCs/>
                <w:color w:val="000000"/>
                <w:sz w:val="22"/>
                <w:szCs w:val="22"/>
              </w:rPr>
              <w:t>7.6</w:t>
            </w:r>
          </w:p>
        </w:tc>
      </w:tr>
      <w:tr w:rsidR="007B5437" w:rsidRPr="00541471" w14:paraId="5D0FD980" w14:textId="77777777" w:rsidTr="006E65E8">
        <w:trPr>
          <w:trHeight w:val="320"/>
          <w:jc w:val="center"/>
        </w:trPr>
        <w:tc>
          <w:tcPr>
            <w:tcW w:w="4232" w:type="dxa"/>
            <w:shd w:val="clear" w:color="auto" w:fill="auto"/>
            <w:noWrap/>
            <w:vAlign w:val="bottom"/>
            <w:hideMark/>
          </w:tcPr>
          <w:p w14:paraId="1731AAD4" w14:textId="77777777" w:rsidR="007B5437" w:rsidRPr="00541471" w:rsidRDefault="007B5437" w:rsidP="008A1F5E">
            <w:pPr>
              <w:rPr>
                <w:rFonts w:cstheme="minorHAnsi"/>
                <w:color w:val="000000"/>
                <w:sz w:val="22"/>
                <w:szCs w:val="22"/>
              </w:rPr>
            </w:pPr>
            <w:r w:rsidRPr="00541471">
              <w:rPr>
                <w:rFonts w:cstheme="minorHAnsi"/>
                <w:color w:val="000000"/>
                <w:sz w:val="22"/>
                <w:szCs w:val="22"/>
              </w:rPr>
              <w:t>Yes, it is implemented with written rules</w:t>
            </w:r>
          </w:p>
        </w:tc>
        <w:tc>
          <w:tcPr>
            <w:tcW w:w="1292" w:type="dxa"/>
            <w:shd w:val="clear" w:color="auto" w:fill="auto"/>
            <w:noWrap/>
            <w:vAlign w:val="center"/>
            <w:hideMark/>
          </w:tcPr>
          <w:p w14:paraId="677331F3"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12.2</w:t>
            </w:r>
          </w:p>
        </w:tc>
        <w:tc>
          <w:tcPr>
            <w:tcW w:w="1086" w:type="dxa"/>
            <w:shd w:val="clear" w:color="auto" w:fill="auto"/>
            <w:noWrap/>
            <w:vAlign w:val="center"/>
            <w:hideMark/>
          </w:tcPr>
          <w:p w14:paraId="49501430"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8.1</w:t>
            </w:r>
          </w:p>
        </w:tc>
        <w:tc>
          <w:tcPr>
            <w:tcW w:w="1119" w:type="dxa"/>
            <w:shd w:val="clear" w:color="auto" w:fill="auto"/>
            <w:noWrap/>
            <w:vAlign w:val="center"/>
            <w:hideMark/>
          </w:tcPr>
          <w:p w14:paraId="20235845"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3.2</w:t>
            </w:r>
          </w:p>
        </w:tc>
        <w:tc>
          <w:tcPr>
            <w:tcW w:w="916" w:type="dxa"/>
            <w:shd w:val="clear" w:color="auto" w:fill="auto"/>
            <w:noWrap/>
            <w:vAlign w:val="center"/>
            <w:hideMark/>
          </w:tcPr>
          <w:p w14:paraId="06FE18F3"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6.4</w:t>
            </w:r>
          </w:p>
        </w:tc>
      </w:tr>
      <w:tr w:rsidR="007B5437" w:rsidRPr="00541471" w14:paraId="035E3FD2" w14:textId="77777777" w:rsidTr="006E65E8">
        <w:trPr>
          <w:trHeight w:val="320"/>
          <w:jc w:val="center"/>
        </w:trPr>
        <w:tc>
          <w:tcPr>
            <w:tcW w:w="4232" w:type="dxa"/>
            <w:shd w:val="clear" w:color="auto" w:fill="auto"/>
            <w:noWrap/>
            <w:vAlign w:val="bottom"/>
            <w:hideMark/>
          </w:tcPr>
          <w:p w14:paraId="4417D852" w14:textId="77777777" w:rsidR="007B5437" w:rsidRPr="00541471" w:rsidRDefault="007B5437" w:rsidP="008A1F5E">
            <w:pPr>
              <w:rPr>
                <w:rFonts w:cstheme="minorHAnsi"/>
                <w:color w:val="000000"/>
                <w:sz w:val="22"/>
                <w:szCs w:val="22"/>
              </w:rPr>
            </w:pPr>
            <w:r w:rsidRPr="00541471">
              <w:rPr>
                <w:rFonts w:cstheme="minorHAnsi"/>
                <w:color w:val="000000"/>
                <w:sz w:val="22"/>
                <w:szCs w:val="22"/>
              </w:rPr>
              <w:t>No</w:t>
            </w:r>
          </w:p>
        </w:tc>
        <w:tc>
          <w:tcPr>
            <w:tcW w:w="1292" w:type="dxa"/>
            <w:shd w:val="clear" w:color="auto" w:fill="auto"/>
            <w:noWrap/>
            <w:vAlign w:val="center"/>
            <w:hideMark/>
          </w:tcPr>
          <w:p w14:paraId="61D28CF1"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75.6</w:t>
            </w:r>
          </w:p>
        </w:tc>
        <w:tc>
          <w:tcPr>
            <w:tcW w:w="1086" w:type="dxa"/>
            <w:shd w:val="clear" w:color="auto" w:fill="auto"/>
            <w:noWrap/>
            <w:vAlign w:val="center"/>
            <w:hideMark/>
          </w:tcPr>
          <w:p w14:paraId="6575DA82"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78.4</w:t>
            </w:r>
          </w:p>
        </w:tc>
        <w:tc>
          <w:tcPr>
            <w:tcW w:w="1119" w:type="dxa"/>
            <w:shd w:val="clear" w:color="auto" w:fill="auto"/>
            <w:noWrap/>
            <w:vAlign w:val="center"/>
            <w:hideMark/>
          </w:tcPr>
          <w:p w14:paraId="754C88B6"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93.5</w:t>
            </w:r>
          </w:p>
        </w:tc>
        <w:tc>
          <w:tcPr>
            <w:tcW w:w="916" w:type="dxa"/>
            <w:shd w:val="clear" w:color="auto" w:fill="auto"/>
            <w:noWrap/>
            <w:vAlign w:val="center"/>
            <w:hideMark/>
          </w:tcPr>
          <w:p w14:paraId="1425A601" w14:textId="77777777" w:rsidR="007B5437" w:rsidRPr="00541471" w:rsidRDefault="007B5437" w:rsidP="008A1F5E">
            <w:pPr>
              <w:jc w:val="center"/>
              <w:rPr>
                <w:rFonts w:cstheme="minorHAnsi"/>
                <w:color w:val="000000"/>
                <w:sz w:val="22"/>
                <w:szCs w:val="22"/>
              </w:rPr>
            </w:pPr>
            <w:r w:rsidRPr="00541471">
              <w:rPr>
                <w:rFonts w:ascii="Calibri" w:hAnsi="Calibri" w:cs="Calibri"/>
                <w:color w:val="000000"/>
                <w:sz w:val="22"/>
                <w:szCs w:val="22"/>
              </w:rPr>
              <w:t>86.0</w:t>
            </w:r>
          </w:p>
        </w:tc>
      </w:tr>
      <w:tr w:rsidR="007B5437" w:rsidRPr="00541471" w14:paraId="6109AD89" w14:textId="77777777" w:rsidTr="006E65E8">
        <w:trPr>
          <w:trHeight w:val="320"/>
          <w:jc w:val="center"/>
        </w:trPr>
        <w:tc>
          <w:tcPr>
            <w:tcW w:w="4232" w:type="dxa"/>
            <w:shd w:val="clear" w:color="auto" w:fill="auto"/>
            <w:noWrap/>
            <w:vAlign w:val="bottom"/>
          </w:tcPr>
          <w:p w14:paraId="51C30B64" w14:textId="77777777" w:rsidR="007B5437" w:rsidRPr="00541471" w:rsidRDefault="007B5437" w:rsidP="008A1F5E">
            <w:pPr>
              <w:rPr>
                <w:rFonts w:cstheme="minorHAnsi"/>
                <w:color w:val="000000"/>
                <w:sz w:val="22"/>
                <w:szCs w:val="22"/>
              </w:rPr>
            </w:pPr>
            <w:r w:rsidRPr="00541471">
              <w:rPr>
                <w:rFonts w:cstheme="minorHAnsi"/>
                <w:color w:val="000000"/>
                <w:sz w:val="22"/>
                <w:szCs w:val="22"/>
              </w:rPr>
              <w:t>Total</w:t>
            </w:r>
          </w:p>
        </w:tc>
        <w:tc>
          <w:tcPr>
            <w:tcW w:w="1292" w:type="dxa"/>
            <w:shd w:val="clear" w:color="auto" w:fill="auto"/>
            <w:noWrap/>
            <w:vAlign w:val="center"/>
          </w:tcPr>
          <w:p w14:paraId="4298ECB2"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100.0</w:t>
            </w:r>
          </w:p>
        </w:tc>
        <w:tc>
          <w:tcPr>
            <w:tcW w:w="1086" w:type="dxa"/>
            <w:shd w:val="clear" w:color="auto" w:fill="auto"/>
            <w:noWrap/>
          </w:tcPr>
          <w:p w14:paraId="7FBD3BAE"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100.0</w:t>
            </w:r>
          </w:p>
        </w:tc>
        <w:tc>
          <w:tcPr>
            <w:tcW w:w="1119" w:type="dxa"/>
            <w:shd w:val="clear" w:color="auto" w:fill="auto"/>
            <w:noWrap/>
          </w:tcPr>
          <w:p w14:paraId="19A78C4E"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100.0</w:t>
            </w:r>
          </w:p>
        </w:tc>
        <w:tc>
          <w:tcPr>
            <w:tcW w:w="916" w:type="dxa"/>
            <w:shd w:val="clear" w:color="auto" w:fill="auto"/>
            <w:noWrap/>
          </w:tcPr>
          <w:p w14:paraId="4BBE5D2F" w14:textId="77777777" w:rsidR="007B5437" w:rsidRPr="00541471" w:rsidRDefault="007B5437" w:rsidP="008A1F5E">
            <w:pPr>
              <w:jc w:val="center"/>
              <w:rPr>
                <w:rFonts w:cstheme="minorHAnsi"/>
                <w:color w:val="000000"/>
                <w:sz w:val="22"/>
                <w:szCs w:val="22"/>
              </w:rPr>
            </w:pPr>
            <w:r w:rsidRPr="00541471">
              <w:rPr>
                <w:rFonts w:cstheme="minorHAnsi"/>
                <w:color w:val="000000"/>
                <w:sz w:val="22"/>
                <w:szCs w:val="22"/>
              </w:rPr>
              <w:t>100.0</w:t>
            </w:r>
          </w:p>
        </w:tc>
      </w:tr>
    </w:tbl>
    <w:p w14:paraId="4B535C53" w14:textId="5BDC001C" w:rsidR="007B5437" w:rsidRPr="00541471" w:rsidRDefault="00186BB2" w:rsidP="00186BB2">
      <w:pPr>
        <w:jc w:val="center"/>
        <w:rPr>
          <w:rFonts w:cstheme="minorHAnsi"/>
          <w:sz w:val="18"/>
          <w:szCs w:val="18"/>
        </w:rPr>
      </w:pPr>
      <w:r w:rsidRPr="00541471">
        <w:rPr>
          <w:rFonts w:cstheme="minorHAnsi"/>
          <w:sz w:val="18"/>
          <w:szCs w:val="18"/>
        </w:rPr>
        <w:t>Source: TAT Elaboration</w:t>
      </w:r>
    </w:p>
    <w:p w14:paraId="0416801C" w14:textId="1807D024" w:rsidR="007B5437" w:rsidRPr="00541471" w:rsidRDefault="007B5437" w:rsidP="007B5437">
      <w:pPr>
        <w:rPr>
          <w:rFonts w:cstheme="minorHAnsi"/>
          <w:sz w:val="22"/>
          <w:szCs w:val="22"/>
        </w:rPr>
      </w:pPr>
    </w:p>
    <w:p w14:paraId="7B02343F" w14:textId="77777777" w:rsidR="00201390" w:rsidRDefault="00201390" w:rsidP="006E65E8">
      <w:pPr>
        <w:jc w:val="both"/>
        <w:rPr>
          <w:rFonts w:cstheme="minorHAnsi"/>
          <w:sz w:val="22"/>
          <w:szCs w:val="22"/>
        </w:rPr>
      </w:pPr>
    </w:p>
    <w:p w14:paraId="37132A10" w14:textId="1E9B43C8" w:rsidR="006E65E8" w:rsidRPr="00541471" w:rsidRDefault="00201390" w:rsidP="006E65E8">
      <w:pPr>
        <w:jc w:val="both"/>
        <w:rPr>
          <w:rFonts w:cstheme="minorHAnsi"/>
          <w:sz w:val="22"/>
          <w:szCs w:val="22"/>
        </w:rPr>
      </w:pPr>
      <w:r w:rsidRPr="00201390">
        <w:rPr>
          <w:rFonts w:cstheme="minorHAnsi"/>
          <w:sz w:val="22"/>
          <w:szCs w:val="22"/>
        </w:rPr>
        <w:t>As seen in Table 9, respondents in the health sector generally agreed and were happy that flexible and remote working arrangements allow employees to fulfil family responsibilities and participate in family and social activities</w:t>
      </w:r>
      <w:r w:rsidR="006E65E8" w:rsidRPr="00541471">
        <w:rPr>
          <w:rFonts w:cstheme="minorHAnsi"/>
          <w:sz w:val="22"/>
          <w:szCs w:val="22"/>
        </w:rPr>
        <w:t xml:space="preserve">. </w:t>
      </w:r>
    </w:p>
    <w:p w14:paraId="1BAF886D" w14:textId="38117785" w:rsidR="006E65E8" w:rsidRPr="00541471" w:rsidRDefault="006E65E8" w:rsidP="007B5437">
      <w:pPr>
        <w:rPr>
          <w:rFonts w:cstheme="minorHAnsi"/>
          <w:sz w:val="22"/>
          <w:szCs w:val="22"/>
        </w:rPr>
      </w:pPr>
    </w:p>
    <w:p w14:paraId="1122EC75" w14:textId="77777777" w:rsidR="006E65E8" w:rsidRPr="00541471" w:rsidRDefault="006E65E8" w:rsidP="007B5437">
      <w:pPr>
        <w:rPr>
          <w:rFonts w:cstheme="minorHAnsi"/>
          <w:sz w:val="22"/>
          <w:szCs w:val="22"/>
        </w:rPr>
      </w:pPr>
    </w:p>
    <w:p w14:paraId="057A344B" w14:textId="085A3A3C" w:rsidR="006E65E8" w:rsidRPr="00541471" w:rsidRDefault="006E65E8" w:rsidP="006E65E8">
      <w:pPr>
        <w:pStyle w:val="Caption"/>
        <w:jc w:val="center"/>
        <w:rPr>
          <w:rFonts w:cstheme="minorHAnsi"/>
          <w:b/>
          <w:bCs/>
          <w:sz w:val="22"/>
          <w:szCs w:val="22"/>
        </w:rPr>
      </w:pPr>
      <w:bookmarkStart w:id="153" w:name="_Toc108219177"/>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9</w:t>
      </w:r>
      <w:r w:rsidRPr="00541471">
        <w:rPr>
          <w:b/>
          <w:bCs/>
          <w:sz w:val="22"/>
          <w:szCs w:val="22"/>
        </w:rPr>
        <w:fldChar w:fldCharType="end"/>
      </w:r>
      <w:r w:rsidRPr="00541471">
        <w:rPr>
          <w:b/>
          <w:bCs/>
          <w:sz w:val="22"/>
          <w:szCs w:val="22"/>
        </w:rPr>
        <w:t xml:space="preserve"> - Percentage of participants agree with the statements about flexible and remote work arrangements in health sector (%)</w:t>
      </w:r>
      <w:bookmarkEnd w:id="153"/>
    </w:p>
    <w:p w14:paraId="441846FC" w14:textId="77777777" w:rsidR="007B5437" w:rsidRPr="00541471" w:rsidRDefault="007B5437" w:rsidP="006E65E8">
      <w:pPr>
        <w:rPr>
          <w:rFonts w:cstheme="minorHAnsi"/>
          <w:b/>
          <w:bCs/>
          <w:sz w:val="22"/>
          <w:szCs w:val="22"/>
        </w:rPr>
      </w:pPr>
    </w:p>
    <w:tbl>
      <w:tblPr>
        <w:tblW w:w="8931" w:type="dxa"/>
        <w:tblInd w:w="-5" w:type="dxa"/>
        <w:tblLook w:val="04A0" w:firstRow="1" w:lastRow="0" w:firstColumn="1" w:lastColumn="0" w:noHBand="0" w:noVBand="1"/>
      </w:tblPr>
      <w:tblGrid>
        <w:gridCol w:w="4820"/>
        <w:gridCol w:w="1559"/>
        <w:gridCol w:w="1418"/>
        <w:gridCol w:w="1134"/>
      </w:tblGrid>
      <w:tr w:rsidR="007B5437" w:rsidRPr="00541471" w14:paraId="65513BD1" w14:textId="77777777" w:rsidTr="008A1F5E">
        <w:trPr>
          <w:trHeight w:val="56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6817AC"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E61116E" w14:textId="77777777" w:rsidR="007B5437" w:rsidRPr="00541471" w:rsidRDefault="007B5437" w:rsidP="008A1F5E">
            <w:pPr>
              <w:jc w:val="center"/>
              <w:rPr>
                <w:rFonts w:ascii="Calibri" w:hAnsi="Calibri" w:cs="Calibri"/>
                <w:b/>
                <w:bCs/>
                <w:color w:val="000000"/>
                <w:sz w:val="18"/>
                <w:szCs w:val="18"/>
              </w:rPr>
            </w:pPr>
            <w:r w:rsidRPr="00541471">
              <w:rPr>
                <w:rFonts w:ascii="Calibri" w:hAnsi="Calibri" w:cs="Calibri"/>
                <w:b/>
                <w:bCs/>
                <w:color w:val="000000"/>
                <w:sz w:val="18"/>
                <w:szCs w:val="18"/>
              </w:rPr>
              <w:t>Sector Expert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CE66AD4"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Employer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E9CED86"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Employee</w:t>
            </w:r>
          </w:p>
        </w:tc>
      </w:tr>
      <w:tr w:rsidR="007B5437" w:rsidRPr="00541471" w14:paraId="79BEDB58"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7870B0CA" w14:textId="6D740CDD"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 xml:space="preserve">Flexible or remote working arrangements allow employees to </w:t>
            </w:r>
            <w:r w:rsidR="00BB4C83" w:rsidRPr="00541471">
              <w:rPr>
                <w:rFonts w:ascii="Calibri" w:hAnsi="Calibri" w:cs="Calibri"/>
                <w:b/>
                <w:bCs/>
                <w:color w:val="000000"/>
                <w:sz w:val="18"/>
                <w:szCs w:val="18"/>
              </w:rPr>
              <w:t>fulfil</w:t>
            </w:r>
            <w:r w:rsidRPr="00541471">
              <w:rPr>
                <w:rFonts w:ascii="Calibri" w:hAnsi="Calibri" w:cs="Calibri"/>
                <w:b/>
                <w:bCs/>
                <w:color w:val="000000"/>
                <w:sz w:val="18"/>
                <w:szCs w:val="18"/>
              </w:rPr>
              <w:t xml:space="preserve"> their family responsibilities.</w:t>
            </w:r>
          </w:p>
        </w:tc>
        <w:tc>
          <w:tcPr>
            <w:tcW w:w="1559" w:type="dxa"/>
            <w:tcBorders>
              <w:top w:val="single" w:sz="4" w:space="0" w:color="auto"/>
              <w:left w:val="single" w:sz="4" w:space="0" w:color="auto"/>
              <w:bottom w:val="single" w:sz="4" w:space="0" w:color="auto"/>
              <w:right w:val="single" w:sz="4" w:space="0" w:color="auto"/>
            </w:tcBorders>
            <w:shd w:val="clear" w:color="000000" w:fill="69C07C"/>
            <w:noWrap/>
            <w:vAlign w:val="bottom"/>
            <w:hideMark/>
          </w:tcPr>
          <w:p w14:paraId="163B3CDB"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70.3%</w:t>
            </w:r>
          </w:p>
        </w:tc>
        <w:tc>
          <w:tcPr>
            <w:tcW w:w="1418" w:type="dxa"/>
            <w:tcBorders>
              <w:top w:val="single" w:sz="4" w:space="0" w:color="auto"/>
              <w:left w:val="single" w:sz="4" w:space="0" w:color="auto"/>
              <w:bottom w:val="single" w:sz="4" w:space="0" w:color="auto"/>
              <w:right w:val="single" w:sz="4" w:space="0" w:color="auto"/>
            </w:tcBorders>
            <w:shd w:val="clear" w:color="000000" w:fill="88C97E"/>
            <w:noWrap/>
            <w:vAlign w:val="bottom"/>
            <w:hideMark/>
          </w:tcPr>
          <w:p w14:paraId="799A609E"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63.3%</w:t>
            </w:r>
          </w:p>
        </w:tc>
        <w:tc>
          <w:tcPr>
            <w:tcW w:w="1134"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2797D0B"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69.8%</w:t>
            </w:r>
          </w:p>
        </w:tc>
      </w:tr>
      <w:tr w:rsidR="007B5437" w:rsidRPr="00541471" w14:paraId="7C3C4071"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29F1C2B2"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Flexible or remote working arrangements help employees participate in family and social activities.</w:t>
            </w:r>
          </w:p>
        </w:tc>
        <w:tc>
          <w:tcPr>
            <w:tcW w:w="1559" w:type="dxa"/>
            <w:tcBorders>
              <w:top w:val="single" w:sz="4" w:space="0" w:color="auto"/>
              <w:left w:val="single" w:sz="4" w:space="0" w:color="auto"/>
              <w:bottom w:val="single" w:sz="4" w:space="0" w:color="auto"/>
              <w:right w:val="single" w:sz="4" w:space="0" w:color="auto"/>
            </w:tcBorders>
            <w:shd w:val="clear" w:color="000000" w:fill="69C07C"/>
            <w:noWrap/>
            <w:vAlign w:val="bottom"/>
            <w:hideMark/>
          </w:tcPr>
          <w:p w14:paraId="3AC6E6BA"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70.3%</w:t>
            </w:r>
          </w:p>
        </w:tc>
        <w:tc>
          <w:tcPr>
            <w:tcW w:w="1418" w:type="dxa"/>
            <w:tcBorders>
              <w:top w:val="single" w:sz="4" w:space="0" w:color="auto"/>
              <w:left w:val="single" w:sz="4" w:space="0" w:color="auto"/>
              <w:bottom w:val="single" w:sz="4" w:space="0" w:color="auto"/>
              <w:right w:val="single" w:sz="4" w:space="0" w:color="auto"/>
            </w:tcBorders>
            <w:shd w:val="clear" w:color="000000" w:fill="B5D680"/>
            <w:noWrap/>
            <w:vAlign w:val="bottom"/>
            <w:hideMark/>
          </w:tcPr>
          <w:p w14:paraId="7B8E5305"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53.3%</w:t>
            </w:r>
          </w:p>
        </w:tc>
        <w:tc>
          <w:tcPr>
            <w:tcW w:w="113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13E4C6"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71.4%</w:t>
            </w:r>
          </w:p>
        </w:tc>
      </w:tr>
      <w:tr w:rsidR="007B5437" w:rsidRPr="00541471" w14:paraId="25096602"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2E8117F4" w14:textId="181E606A"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Institutions/</w:t>
            </w:r>
            <w:r w:rsidR="00851DB1">
              <w:rPr>
                <w:rFonts w:ascii="Calibri" w:hAnsi="Calibri" w:cs="Calibri"/>
                <w:b/>
                <w:bCs/>
                <w:color w:val="000000"/>
                <w:sz w:val="18"/>
                <w:szCs w:val="18"/>
              </w:rPr>
              <w:t>organisations</w:t>
            </w:r>
            <w:r w:rsidRPr="00541471">
              <w:rPr>
                <w:rFonts w:ascii="Calibri" w:hAnsi="Calibri" w:cs="Calibri"/>
                <w:b/>
                <w:bCs/>
                <w:color w:val="000000"/>
                <w:sz w:val="18"/>
                <w:szCs w:val="18"/>
              </w:rPr>
              <w:t>/workplaces can track their employees' flexible working hours or remote work.</w:t>
            </w:r>
          </w:p>
        </w:tc>
        <w:tc>
          <w:tcPr>
            <w:tcW w:w="1559" w:type="dxa"/>
            <w:tcBorders>
              <w:top w:val="single" w:sz="4" w:space="0" w:color="auto"/>
              <w:left w:val="single" w:sz="4" w:space="0" w:color="auto"/>
              <w:bottom w:val="single" w:sz="4" w:space="0" w:color="auto"/>
              <w:right w:val="single" w:sz="4" w:space="0" w:color="auto"/>
            </w:tcBorders>
            <w:shd w:val="clear" w:color="000000" w:fill="7DC67D"/>
            <w:noWrap/>
            <w:vAlign w:val="bottom"/>
            <w:hideMark/>
          </w:tcPr>
          <w:p w14:paraId="2980AA82"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65.7%</w:t>
            </w:r>
          </w:p>
        </w:tc>
        <w:tc>
          <w:tcPr>
            <w:tcW w:w="1418" w:type="dxa"/>
            <w:tcBorders>
              <w:top w:val="single" w:sz="4" w:space="0" w:color="auto"/>
              <w:left w:val="single" w:sz="4" w:space="0" w:color="auto"/>
              <w:bottom w:val="single" w:sz="4" w:space="0" w:color="auto"/>
              <w:right w:val="single" w:sz="4" w:space="0" w:color="auto"/>
            </w:tcBorders>
            <w:shd w:val="clear" w:color="000000" w:fill="C4DA81"/>
            <w:noWrap/>
            <w:vAlign w:val="bottom"/>
            <w:hideMark/>
          </w:tcPr>
          <w:p w14:paraId="4819FFEA"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shd w:val="clear" w:color="000000" w:fill="81C77D"/>
            <w:noWrap/>
            <w:vAlign w:val="bottom"/>
            <w:hideMark/>
          </w:tcPr>
          <w:p w14:paraId="287B80D0"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64.9%</w:t>
            </w:r>
          </w:p>
        </w:tc>
      </w:tr>
      <w:tr w:rsidR="007B5437" w:rsidRPr="00541471" w14:paraId="55564B36"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749B2846"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In our industry, customers or the serviced audience cannot adapt to the implementation of flexible or remote working arrangements.</w:t>
            </w:r>
          </w:p>
        </w:tc>
        <w:tc>
          <w:tcPr>
            <w:tcW w:w="1559" w:type="dxa"/>
            <w:tcBorders>
              <w:top w:val="single" w:sz="4" w:space="0" w:color="auto"/>
              <w:left w:val="single" w:sz="4" w:space="0" w:color="auto"/>
              <w:bottom w:val="single" w:sz="4" w:space="0" w:color="auto"/>
              <w:right w:val="single" w:sz="4" w:space="0" w:color="auto"/>
            </w:tcBorders>
            <w:shd w:val="clear" w:color="000000" w:fill="99CE7F"/>
            <w:noWrap/>
            <w:vAlign w:val="bottom"/>
            <w:hideMark/>
          </w:tcPr>
          <w:p w14:paraId="7F65058E"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59.5%</w:t>
            </w:r>
          </w:p>
        </w:tc>
        <w:tc>
          <w:tcPr>
            <w:tcW w:w="1418"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14:paraId="619309CD"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43.3%</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0EBE8FE"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36.8%</w:t>
            </w:r>
          </w:p>
        </w:tc>
      </w:tr>
      <w:tr w:rsidR="007B5437" w:rsidRPr="00541471" w14:paraId="557D3382"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6A9048E1"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Other employees who do not work this way react negatively to people who work according to flexible or remote work arrangements.</w:t>
            </w:r>
          </w:p>
        </w:tc>
        <w:tc>
          <w:tcPr>
            <w:tcW w:w="1559"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14:paraId="3C48E004"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47.1%</w:t>
            </w:r>
          </w:p>
        </w:tc>
        <w:tc>
          <w:tcPr>
            <w:tcW w:w="141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2C6D218"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36.7%</w:t>
            </w:r>
          </w:p>
        </w:tc>
        <w:tc>
          <w:tcPr>
            <w:tcW w:w="1134" w:type="dxa"/>
            <w:tcBorders>
              <w:top w:val="single" w:sz="4" w:space="0" w:color="auto"/>
              <w:left w:val="single" w:sz="4" w:space="0" w:color="auto"/>
              <w:bottom w:val="single" w:sz="4" w:space="0" w:color="auto"/>
              <w:right w:val="single" w:sz="4" w:space="0" w:color="auto"/>
            </w:tcBorders>
            <w:shd w:val="clear" w:color="000000" w:fill="FDC67C"/>
            <w:noWrap/>
            <w:vAlign w:val="bottom"/>
            <w:hideMark/>
          </w:tcPr>
          <w:p w14:paraId="3076B7FD"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26.3%</w:t>
            </w:r>
          </w:p>
        </w:tc>
      </w:tr>
      <w:tr w:rsidR="007B5437" w:rsidRPr="00541471" w14:paraId="76F8D8C9"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3F2DF0D2"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Flexible or remote working arrangements make employees less committed to their role at work.</w:t>
            </w:r>
          </w:p>
        </w:tc>
        <w:tc>
          <w:tcPr>
            <w:tcW w:w="1559"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607C8606"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40.5%</w:t>
            </w:r>
          </w:p>
        </w:tc>
        <w:tc>
          <w:tcPr>
            <w:tcW w:w="1418" w:type="dxa"/>
            <w:tcBorders>
              <w:top w:val="single" w:sz="4" w:space="0" w:color="auto"/>
              <w:left w:val="single" w:sz="4" w:space="0" w:color="auto"/>
              <w:bottom w:val="single" w:sz="4" w:space="0" w:color="auto"/>
              <w:right w:val="single" w:sz="4" w:space="0" w:color="auto"/>
            </w:tcBorders>
            <w:shd w:val="clear" w:color="000000" w:fill="E2E383"/>
            <w:noWrap/>
            <w:vAlign w:val="bottom"/>
            <w:hideMark/>
          </w:tcPr>
          <w:p w14:paraId="242E76F0"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43.3%</w:t>
            </w:r>
          </w:p>
        </w:tc>
        <w:tc>
          <w:tcPr>
            <w:tcW w:w="1134" w:type="dxa"/>
            <w:tcBorders>
              <w:top w:val="single" w:sz="4" w:space="0" w:color="auto"/>
              <w:left w:val="single" w:sz="4" w:space="0" w:color="auto"/>
              <w:bottom w:val="single" w:sz="4" w:space="0" w:color="auto"/>
              <w:right w:val="single" w:sz="4" w:space="0" w:color="auto"/>
            </w:tcBorders>
            <w:shd w:val="clear" w:color="000000" w:fill="FBA777"/>
            <w:noWrap/>
            <w:vAlign w:val="bottom"/>
            <w:hideMark/>
          </w:tcPr>
          <w:p w14:paraId="2595981A"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17.7%</w:t>
            </w:r>
          </w:p>
        </w:tc>
      </w:tr>
      <w:tr w:rsidR="007B5437" w:rsidRPr="00541471" w14:paraId="5CC870DE"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43A191D4"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Flexible or remote working arrangements make it difficult for employees to do their work.</w:t>
            </w:r>
          </w:p>
        </w:tc>
        <w:tc>
          <w:tcPr>
            <w:tcW w:w="155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286440C4"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37.8%</w:t>
            </w:r>
          </w:p>
        </w:tc>
        <w:tc>
          <w:tcPr>
            <w:tcW w:w="1418"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2915755F"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61.3%</w:t>
            </w:r>
          </w:p>
        </w:tc>
        <w:tc>
          <w:tcPr>
            <w:tcW w:w="1134"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14:paraId="37449301"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13.8%</w:t>
            </w:r>
          </w:p>
        </w:tc>
      </w:tr>
      <w:tr w:rsidR="007B5437" w:rsidRPr="00541471" w14:paraId="438D6714"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109ED6E2"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Flexible or remote working arrangements can disrupt business processes</w:t>
            </w:r>
          </w:p>
        </w:tc>
        <w:tc>
          <w:tcPr>
            <w:tcW w:w="155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38A65499"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37.8%</w:t>
            </w:r>
          </w:p>
        </w:tc>
        <w:tc>
          <w:tcPr>
            <w:tcW w:w="1418"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14:paraId="600849C5"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46.7%</w:t>
            </w:r>
          </w:p>
        </w:tc>
        <w:tc>
          <w:tcPr>
            <w:tcW w:w="1134" w:type="dxa"/>
            <w:tcBorders>
              <w:top w:val="single" w:sz="4" w:space="0" w:color="auto"/>
              <w:left w:val="single" w:sz="4" w:space="0" w:color="auto"/>
              <w:bottom w:val="single" w:sz="4" w:space="0" w:color="auto"/>
              <w:right w:val="single" w:sz="4" w:space="0" w:color="auto"/>
            </w:tcBorders>
            <w:shd w:val="clear" w:color="000000" w:fill="FCB379"/>
            <w:noWrap/>
            <w:vAlign w:val="bottom"/>
            <w:hideMark/>
          </w:tcPr>
          <w:p w14:paraId="390302C1"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21.0%</w:t>
            </w:r>
          </w:p>
        </w:tc>
      </w:tr>
      <w:tr w:rsidR="007B5437" w:rsidRPr="00541471" w14:paraId="588BD4F5"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22B83040"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Employees can focus more on their work with flexible or remote working arrangements.</w:t>
            </w:r>
          </w:p>
        </w:tc>
        <w:tc>
          <w:tcPr>
            <w:tcW w:w="1559"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14:paraId="0F1FD3C1"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32.4%</w:t>
            </w:r>
          </w:p>
        </w:tc>
        <w:tc>
          <w:tcPr>
            <w:tcW w:w="1418" w:type="dxa"/>
            <w:tcBorders>
              <w:top w:val="single" w:sz="4" w:space="0" w:color="auto"/>
              <w:left w:val="single" w:sz="4" w:space="0" w:color="auto"/>
              <w:bottom w:val="single" w:sz="4" w:space="0" w:color="auto"/>
              <w:right w:val="single" w:sz="4" w:space="0" w:color="auto"/>
            </w:tcBorders>
            <w:shd w:val="clear" w:color="000000" w:fill="FBA476"/>
            <w:noWrap/>
            <w:vAlign w:val="bottom"/>
            <w:hideMark/>
          </w:tcPr>
          <w:p w14:paraId="530B580C"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16.7%</w:t>
            </w:r>
          </w:p>
        </w:tc>
        <w:tc>
          <w:tcPr>
            <w:tcW w:w="1134" w:type="dxa"/>
            <w:tcBorders>
              <w:top w:val="single" w:sz="4" w:space="0" w:color="auto"/>
              <w:left w:val="single" w:sz="4" w:space="0" w:color="auto"/>
              <w:bottom w:val="single" w:sz="4" w:space="0" w:color="auto"/>
              <w:right w:val="single" w:sz="4" w:space="0" w:color="auto"/>
            </w:tcBorders>
            <w:shd w:val="clear" w:color="000000" w:fill="B9D780"/>
            <w:noWrap/>
            <w:vAlign w:val="bottom"/>
            <w:hideMark/>
          </w:tcPr>
          <w:p w14:paraId="753DA264"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52.4%</w:t>
            </w:r>
          </w:p>
        </w:tc>
      </w:tr>
      <w:tr w:rsidR="007B5437" w:rsidRPr="00541471" w14:paraId="7DABA29C"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077593F3" w14:textId="60658C29"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From time to time, employees can miss meetings within the institution/organi</w:t>
            </w:r>
            <w:r w:rsidR="00065E8F">
              <w:rPr>
                <w:rFonts w:ascii="Calibri" w:hAnsi="Calibri" w:cs="Calibri"/>
                <w:b/>
                <w:bCs/>
                <w:color w:val="000000"/>
                <w:sz w:val="18"/>
                <w:szCs w:val="18"/>
              </w:rPr>
              <w:t>s</w:t>
            </w:r>
            <w:r w:rsidRPr="00541471">
              <w:rPr>
                <w:rFonts w:ascii="Calibri" w:hAnsi="Calibri" w:cs="Calibri"/>
                <w:b/>
                <w:bCs/>
                <w:color w:val="000000"/>
                <w:sz w:val="18"/>
                <w:szCs w:val="18"/>
              </w:rPr>
              <w:t>ation/workplace in a flexible or remote working arrangement.</w:t>
            </w:r>
          </w:p>
        </w:tc>
        <w:tc>
          <w:tcPr>
            <w:tcW w:w="1559"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14:paraId="44B975B1"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30.6%</w:t>
            </w:r>
          </w:p>
        </w:tc>
        <w:tc>
          <w:tcPr>
            <w:tcW w:w="141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9E4EBC8"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36.7%</w:t>
            </w:r>
          </w:p>
        </w:tc>
        <w:tc>
          <w:tcPr>
            <w:tcW w:w="1134" w:type="dxa"/>
            <w:tcBorders>
              <w:top w:val="single" w:sz="4" w:space="0" w:color="auto"/>
              <w:left w:val="single" w:sz="4" w:space="0" w:color="auto"/>
              <w:bottom w:val="single" w:sz="4" w:space="0" w:color="auto"/>
              <w:right w:val="single" w:sz="4" w:space="0" w:color="auto"/>
            </w:tcBorders>
            <w:shd w:val="clear" w:color="000000" w:fill="F98D71"/>
            <w:noWrap/>
            <w:vAlign w:val="bottom"/>
            <w:hideMark/>
          </w:tcPr>
          <w:p w14:paraId="7E362162"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10.2%</w:t>
            </w:r>
          </w:p>
        </w:tc>
      </w:tr>
      <w:tr w:rsidR="007B5437" w:rsidRPr="00541471" w14:paraId="1DCFD404"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3C8A3E2C"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Some employees would not be able to work without flexible or remote work arrangements.</w:t>
            </w:r>
          </w:p>
        </w:tc>
        <w:tc>
          <w:tcPr>
            <w:tcW w:w="1559"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14:paraId="1E7FEF6F"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28.6%</w:t>
            </w:r>
          </w:p>
        </w:tc>
        <w:tc>
          <w:tcPr>
            <w:tcW w:w="1418"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14:paraId="2D1139CF"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3.8%</w:t>
            </w:r>
          </w:p>
        </w:tc>
        <w:tc>
          <w:tcPr>
            <w:tcW w:w="1134" w:type="dxa"/>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08E394CB"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3.2%</w:t>
            </w:r>
          </w:p>
        </w:tc>
      </w:tr>
      <w:tr w:rsidR="007B5437" w:rsidRPr="00541471" w14:paraId="2258FEA4"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49054DA2"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It negatively affects flexible or remote working performance.</w:t>
            </w:r>
          </w:p>
        </w:tc>
        <w:tc>
          <w:tcPr>
            <w:tcW w:w="1559"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14:paraId="6B8011D2"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28.6%</w:t>
            </w:r>
          </w:p>
        </w:tc>
        <w:tc>
          <w:tcPr>
            <w:tcW w:w="1418" w:type="dxa"/>
            <w:tcBorders>
              <w:top w:val="single" w:sz="4" w:space="0" w:color="auto"/>
              <w:left w:val="single" w:sz="4" w:space="0" w:color="auto"/>
              <w:bottom w:val="single" w:sz="4" w:space="0" w:color="auto"/>
              <w:right w:val="single" w:sz="4" w:space="0" w:color="auto"/>
            </w:tcBorders>
            <w:shd w:val="clear" w:color="000000" w:fill="DBE182"/>
            <w:noWrap/>
            <w:vAlign w:val="bottom"/>
            <w:hideMark/>
          </w:tcPr>
          <w:p w14:paraId="2B389A8E"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44.8%</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58DF767"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0.0%</w:t>
            </w:r>
          </w:p>
        </w:tc>
      </w:tr>
      <w:tr w:rsidR="007B5437" w:rsidRPr="00541471" w14:paraId="79CBC41F"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4B2D9359"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Flexible or remote working negatively affects occupational health and safety.</w:t>
            </w:r>
          </w:p>
        </w:tc>
        <w:tc>
          <w:tcPr>
            <w:tcW w:w="1559"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14:paraId="2E7A98E5"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22.2%</w:t>
            </w:r>
          </w:p>
        </w:tc>
        <w:tc>
          <w:tcPr>
            <w:tcW w:w="1418"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14:paraId="304861AF"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18.5%</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D83DE7"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0.0%</w:t>
            </w:r>
          </w:p>
        </w:tc>
      </w:tr>
      <w:tr w:rsidR="007B5437" w:rsidRPr="00541471" w14:paraId="31EE3CEE"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192FC71C"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Within the scope of flexible or remote working arrangements, employees' work-related expenses (food, electricity, internet, heating, etc.) outside the workplace are covered.</w:t>
            </w:r>
          </w:p>
        </w:tc>
        <w:tc>
          <w:tcPr>
            <w:tcW w:w="1559"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58F63BBC"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12.9%</w:t>
            </w:r>
          </w:p>
        </w:tc>
        <w:tc>
          <w:tcPr>
            <w:tcW w:w="1418"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795E8ED5"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7.4%</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9A8507"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0.0%</w:t>
            </w:r>
          </w:p>
        </w:tc>
      </w:tr>
      <w:tr w:rsidR="007B5437" w:rsidRPr="00541471" w14:paraId="7BBC89CE" w14:textId="77777777" w:rsidTr="008A1F5E">
        <w:trPr>
          <w:trHeight w:val="560"/>
        </w:trPr>
        <w:tc>
          <w:tcPr>
            <w:tcW w:w="4820" w:type="dxa"/>
            <w:tcBorders>
              <w:top w:val="nil"/>
              <w:left w:val="single" w:sz="4" w:space="0" w:color="auto"/>
              <w:bottom w:val="single" w:sz="4" w:space="0" w:color="auto"/>
              <w:right w:val="single" w:sz="4" w:space="0" w:color="auto"/>
            </w:tcBorders>
            <w:shd w:val="clear" w:color="auto" w:fill="auto"/>
            <w:hideMark/>
          </w:tcPr>
          <w:p w14:paraId="1BA432B5" w14:textId="77777777" w:rsidR="007B5437" w:rsidRPr="00541471" w:rsidRDefault="007B5437" w:rsidP="008A1F5E">
            <w:pPr>
              <w:rPr>
                <w:rFonts w:ascii="Calibri" w:hAnsi="Calibri" w:cs="Calibri"/>
                <w:b/>
                <w:bCs/>
                <w:color w:val="000000"/>
                <w:sz w:val="18"/>
                <w:szCs w:val="18"/>
              </w:rPr>
            </w:pPr>
            <w:r w:rsidRPr="00541471">
              <w:rPr>
                <w:rFonts w:ascii="Calibri" w:hAnsi="Calibri" w:cs="Calibri"/>
                <w:b/>
                <w:bCs/>
                <w:color w:val="000000"/>
                <w:sz w:val="18"/>
                <w:szCs w:val="18"/>
              </w:rPr>
              <w:t>I feel like I'm constantly working because of flexible or remote work arrangements.</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39FEBB"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0.0%</w:t>
            </w:r>
          </w:p>
        </w:tc>
        <w:tc>
          <w:tcPr>
            <w:tcW w:w="141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CEE0F85"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000000" w:fill="F98D71"/>
            <w:noWrap/>
            <w:vAlign w:val="bottom"/>
            <w:hideMark/>
          </w:tcPr>
          <w:p w14:paraId="73D63502" w14:textId="77777777" w:rsidR="007B5437" w:rsidRPr="00541471" w:rsidRDefault="007B5437" w:rsidP="008A1F5E">
            <w:pPr>
              <w:jc w:val="right"/>
              <w:rPr>
                <w:rFonts w:ascii="Calibri" w:hAnsi="Calibri" w:cs="Calibri"/>
                <w:color w:val="000000"/>
                <w:sz w:val="18"/>
                <w:szCs w:val="18"/>
              </w:rPr>
            </w:pPr>
            <w:r w:rsidRPr="00541471">
              <w:rPr>
                <w:rFonts w:ascii="Calibri" w:hAnsi="Calibri" w:cs="Calibri"/>
                <w:color w:val="000000"/>
                <w:sz w:val="18"/>
                <w:szCs w:val="18"/>
              </w:rPr>
              <w:t>10.2%</w:t>
            </w:r>
          </w:p>
        </w:tc>
      </w:tr>
    </w:tbl>
    <w:p w14:paraId="21FD1228" w14:textId="77777777" w:rsidR="00186BB2" w:rsidRPr="00541471" w:rsidRDefault="00186BB2" w:rsidP="00186BB2">
      <w:pPr>
        <w:jc w:val="center"/>
        <w:rPr>
          <w:rFonts w:cstheme="minorHAnsi"/>
          <w:sz w:val="18"/>
          <w:szCs w:val="18"/>
        </w:rPr>
      </w:pPr>
      <w:r w:rsidRPr="00541471">
        <w:rPr>
          <w:rFonts w:cstheme="minorHAnsi"/>
          <w:sz w:val="18"/>
          <w:szCs w:val="18"/>
        </w:rPr>
        <w:t>Source: TAT Elaboration</w:t>
      </w:r>
    </w:p>
    <w:p w14:paraId="0AFF9C40" w14:textId="77777777" w:rsidR="007B5437" w:rsidRPr="00541471" w:rsidRDefault="007B5437" w:rsidP="007B5437">
      <w:pPr>
        <w:jc w:val="center"/>
        <w:rPr>
          <w:rFonts w:cstheme="minorHAnsi"/>
          <w:b/>
          <w:bCs/>
          <w:sz w:val="22"/>
          <w:szCs w:val="22"/>
        </w:rPr>
      </w:pPr>
    </w:p>
    <w:p w14:paraId="45AEBC3F" w14:textId="77777777" w:rsidR="00F83F99" w:rsidRDefault="00F83F99" w:rsidP="008777B5">
      <w:pPr>
        <w:jc w:val="both"/>
        <w:rPr>
          <w:rFonts w:cstheme="minorHAnsi"/>
          <w:sz w:val="22"/>
          <w:szCs w:val="22"/>
        </w:rPr>
      </w:pPr>
    </w:p>
    <w:p w14:paraId="08D7149A" w14:textId="4AEB732F" w:rsidR="007B5437" w:rsidRPr="00541471" w:rsidRDefault="00F83F99" w:rsidP="008777B5">
      <w:pPr>
        <w:jc w:val="both"/>
        <w:rPr>
          <w:rFonts w:cstheme="minorHAnsi"/>
          <w:sz w:val="22"/>
          <w:szCs w:val="22"/>
        </w:rPr>
      </w:pPr>
      <w:r w:rsidRPr="00F83F99">
        <w:rPr>
          <w:rFonts w:cstheme="minorHAnsi"/>
          <w:sz w:val="22"/>
          <w:szCs w:val="22"/>
        </w:rPr>
        <w:t>Most sector experts and decision-makers reported that the new forms of employment and employment relations that have emerged with the use of digital technologies in the health sector are insufficient (70.4%)</w:t>
      </w:r>
      <w:r>
        <w:rPr>
          <w:rFonts w:cstheme="minorHAnsi"/>
          <w:sz w:val="22"/>
          <w:szCs w:val="22"/>
        </w:rPr>
        <w:t>.</w:t>
      </w:r>
    </w:p>
    <w:p w14:paraId="650AF0F9" w14:textId="6FCB8022" w:rsidR="006E65E8" w:rsidRPr="00541471" w:rsidRDefault="006E65E8" w:rsidP="007B5437">
      <w:pPr>
        <w:rPr>
          <w:rFonts w:cstheme="minorHAnsi"/>
          <w:sz w:val="22"/>
          <w:szCs w:val="22"/>
        </w:rPr>
      </w:pPr>
    </w:p>
    <w:p w14:paraId="3E3E12C4" w14:textId="246E4C1A" w:rsidR="007B5437" w:rsidRPr="00541471" w:rsidRDefault="000001DA" w:rsidP="000001DA">
      <w:pPr>
        <w:pStyle w:val="Caption"/>
        <w:jc w:val="center"/>
        <w:rPr>
          <w:rFonts w:cstheme="minorHAnsi"/>
          <w:sz w:val="22"/>
          <w:szCs w:val="22"/>
        </w:rPr>
      </w:pPr>
      <w:bookmarkStart w:id="154" w:name="_Toc108219224"/>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35</w:t>
      </w:r>
      <w:r w:rsidRPr="00541471">
        <w:rPr>
          <w:b/>
          <w:bCs/>
          <w:sz w:val="22"/>
          <w:szCs w:val="22"/>
        </w:rPr>
        <w:fldChar w:fldCharType="end"/>
      </w:r>
      <w:r w:rsidRPr="00541471">
        <w:rPr>
          <w:b/>
          <w:bCs/>
          <w:sz w:val="22"/>
          <w:szCs w:val="22"/>
        </w:rPr>
        <w:t xml:space="preserve"> – Sufficiency of the new forms of employment and employment relations that have emerged with the use of digital technologies in the health sector (%)</w:t>
      </w:r>
      <w:bookmarkEnd w:id="154"/>
    </w:p>
    <w:p w14:paraId="438A88A8" w14:textId="77777777" w:rsidR="007B5437" w:rsidRPr="00541471" w:rsidRDefault="007B5437" w:rsidP="007B5437">
      <w:pPr>
        <w:jc w:val="center"/>
        <w:rPr>
          <w:rFonts w:cstheme="minorHAnsi"/>
          <w:sz w:val="22"/>
          <w:szCs w:val="22"/>
        </w:rPr>
      </w:pPr>
      <w:r w:rsidRPr="00541471">
        <w:rPr>
          <w:noProof/>
          <w:lang w:eastAsia="en-GB"/>
        </w:rPr>
        <w:drawing>
          <wp:inline distT="0" distB="0" distL="0" distR="0" wp14:anchorId="405D590D" wp14:editId="0376A8AD">
            <wp:extent cx="4119880" cy="2371411"/>
            <wp:effectExtent l="0" t="0" r="0" b="0"/>
            <wp:docPr id="13" name="Grafik 8">
              <a:extLst xmlns:a="http://schemas.openxmlformats.org/drawingml/2006/main">
                <a:ext uri="{FF2B5EF4-FFF2-40B4-BE49-F238E27FC236}">
                  <a16:creationId xmlns:a16="http://schemas.microsoft.com/office/drawing/2014/main" id="{9AE9D763-5DCF-ED20-F629-51C9D0D42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541471" w:rsidDel="00B93324">
        <w:rPr>
          <w:noProof/>
        </w:rPr>
        <w:t xml:space="preserve"> </w:t>
      </w:r>
    </w:p>
    <w:p w14:paraId="10DBB4C9" w14:textId="2F2C1D44" w:rsidR="008777B5" w:rsidRPr="00541471" w:rsidRDefault="00186BB2" w:rsidP="00186BB2">
      <w:pPr>
        <w:jc w:val="center"/>
        <w:rPr>
          <w:rFonts w:cstheme="minorHAnsi"/>
          <w:sz w:val="18"/>
          <w:szCs w:val="18"/>
        </w:rPr>
      </w:pPr>
      <w:r w:rsidRPr="00541471">
        <w:rPr>
          <w:rFonts w:cstheme="minorHAnsi"/>
          <w:sz w:val="18"/>
          <w:szCs w:val="18"/>
        </w:rPr>
        <w:t>Source: TAT Elaboration</w:t>
      </w:r>
    </w:p>
    <w:p w14:paraId="6203DEB6" w14:textId="14A3AAD7" w:rsidR="007B5437" w:rsidRPr="00541471" w:rsidRDefault="007B5437" w:rsidP="00B136F4">
      <w:pPr>
        <w:pStyle w:val="Heading3"/>
        <w:numPr>
          <w:ilvl w:val="2"/>
          <w:numId w:val="8"/>
        </w:numPr>
      </w:pPr>
      <w:bookmarkStart w:id="155" w:name="_Toc108219129"/>
      <w:bookmarkStart w:id="156" w:name="_Toc156572403"/>
      <w:r w:rsidRPr="00541471">
        <w:t>Digital technologies and adaptation</w:t>
      </w:r>
      <w:bookmarkEnd w:id="155"/>
      <w:bookmarkEnd w:id="156"/>
    </w:p>
    <w:p w14:paraId="4983C522" w14:textId="77777777" w:rsidR="007B5437" w:rsidRPr="00541471" w:rsidRDefault="007B5437" w:rsidP="007B5437">
      <w:pPr>
        <w:rPr>
          <w:rFonts w:cstheme="minorHAnsi"/>
          <w:sz w:val="22"/>
          <w:szCs w:val="22"/>
        </w:rPr>
      </w:pPr>
    </w:p>
    <w:p w14:paraId="5F2E7B19" w14:textId="32BEEFF0" w:rsidR="007B5437" w:rsidRPr="00541471" w:rsidRDefault="00F83F99" w:rsidP="008777B5">
      <w:pPr>
        <w:jc w:val="both"/>
        <w:rPr>
          <w:rFonts w:cstheme="minorHAnsi"/>
          <w:sz w:val="22"/>
          <w:szCs w:val="22"/>
        </w:rPr>
      </w:pPr>
      <w:r w:rsidRPr="00F83F99">
        <w:rPr>
          <w:rFonts w:cstheme="minorHAnsi"/>
          <w:sz w:val="22"/>
          <w:szCs w:val="22"/>
        </w:rPr>
        <w:t xml:space="preserve">Sector experts and decision-makers claim that digital infrastructure in the sector is either the same or ahead of the new technologies used in developed countries (56.1%). However, nearly half of the sector experts and decision-makers think differently. They say the technology behind the similar technologies used in developed countries (43.9%). Employers’ perceptions about digital infrastructure used in their institutions are relatively positive. They claim their </w:t>
      </w:r>
      <w:r w:rsidR="00851DB1">
        <w:rPr>
          <w:rFonts w:cstheme="minorHAnsi"/>
          <w:sz w:val="22"/>
          <w:szCs w:val="22"/>
        </w:rPr>
        <w:t>organisations</w:t>
      </w:r>
      <w:r w:rsidRPr="00F83F99">
        <w:rPr>
          <w:rFonts w:cstheme="minorHAnsi"/>
          <w:sz w:val="22"/>
          <w:szCs w:val="22"/>
        </w:rPr>
        <w:t>’ digital infrastructure is close to the newest technology used in developed countries (8.2 out of 10). If they want to adapt their technology to the latest technology, they assume that transforming it to the newest one is not difficult.</w:t>
      </w:r>
      <w:r w:rsidR="007B5437" w:rsidRPr="00541471">
        <w:rPr>
          <w:rFonts w:cstheme="minorHAnsi"/>
          <w:sz w:val="22"/>
          <w:szCs w:val="22"/>
        </w:rPr>
        <w:t xml:space="preserve"> </w:t>
      </w:r>
    </w:p>
    <w:p w14:paraId="0DB53DC9" w14:textId="7D0FFAAB" w:rsidR="000001DA" w:rsidRPr="00541471" w:rsidRDefault="000001DA" w:rsidP="008777B5">
      <w:pPr>
        <w:jc w:val="both"/>
        <w:rPr>
          <w:rFonts w:cstheme="minorHAnsi"/>
          <w:sz w:val="22"/>
          <w:szCs w:val="22"/>
        </w:rPr>
      </w:pPr>
    </w:p>
    <w:p w14:paraId="15354E71" w14:textId="4472AEB2" w:rsidR="007B5437" w:rsidRPr="00541471" w:rsidRDefault="000001DA" w:rsidP="000001DA">
      <w:pPr>
        <w:pStyle w:val="Caption"/>
        <w:jc w:val="center"/>
        <w:rPr>
          <w:rFonts w:cstheme="minorHAnsi"/>
          <w:sz w:val="22"/>
          <w:szCs w:val="22"/>
        </w:rPr>
      </w:pPr>
      <w:bookmarkStart w:id="157" w:name="_Toc10821922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36</w:t>
      </w:r>
      <w:r w:rsidRPr="00541471">
        <w:rPr>
          <w:b/>
          <w:bCs/>
          <w:sz w:val="22"/>
          <w:szCs w:val="22"/>
        </w:rPr>
        <w:fldChar w:fldCharType="end"/>
      </w:r>
      <w:r w:rsidRPr="00541471">
        <w:rPr>
          <w:b/>
          <w:bCs/>
          <w:sz w:val="22"/>
          <w:szCs w:val="22"/>
        </w:rPr>
        <w:t xml:space="preserve"> – Comparison of digital infrastructure in health sector with similar technologies used in developed countries (%)</w:t>
      </w:r>
      <w:bookmarkEnd w:id="157"/>
    </w:p>
    <w:p w14:paraId="11C53DA9" w14:textId="77777777" w:rsidR="007B5437" w:rsidRPr="00541471" w:rsidRDefault="007B5437" w:rsidP="007B5437">
      <w:pPr>
        <w:jc w:val="center"/>
        <w:rPr>
          <w:rFonts w:cstheme="minorHAnsi"/>
          <w:sz w:val="22"/>
          <w:szCs w:val="22"/>
        </w:rPr>
      </w:pPr>
      <w:r w:rsidRPr="00541471">
        <w:rPr>
          <w:noProof/>
          <w:lang w:eastAsia="en-GB"/>
        </w:rPr>
        <w:drawing>
          <wp:inline distT="0" distB="0" distL="0" distR="0" wp14:anchorId="7D8AFA51" wp14:editId="698A9D42">
            <wp:extent cx="4289611" cy="2420470"/>
            <wp:effectExtent l="0" t="0" r="0" b="0"/>
            <wp:docPr id="20" name="Grafik 10">
              <a:extLst xmlns:a="http://schemas.openxmlformats.org/drawingml/2006/main">
                <a:ext uri="{FF2B5EF4-FFF2-40B4-BE49-F238E27FC236}">
                  <a16:creationId xmlns:a16="http://schemas.microsoft.com/office/drawing/2014/main" id="{FE4801ED-C2BE-ABF6-7F51-7AFA83AD4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6DB44D9" w14:textId="19254E68" w:rsidR="007B5437" w:rsidRPr="00541471" w:rsidRDefault="00186BB2" w:rsidP="00186BB2">
      <w:pPr>
        <w:jc w:val="center"/>
        <w:rPr>
          <w:rFonts w:cstheme="minorHAnsi"/>
          <w:sz w:val="18"/>
          <w:szCs w:val="18"/>
        </w:rPr>
      </w:pPr>
      <w:r w:rsidRPr="00541471">
        <w:rPr>
          <w:rFonts w:cstheme="minorHAnsi"/>
          <w:sz w:val="18"/>
          <w:szCs w:val="18"/>
        </w:rPr>
        <w:t>Source: TAT Elaboration</w:t>
      </w:r>
    </w:p>
    <w:p w14:paraId="37A81D61" w14:textId="77777777" w:rsidR="008777B5" w:rsidRPr="00541471" w:rsidRDefault="008777B5" w:rsidP="007B5437">
      <w:pPr>
        <w:rPr>
          <w:rFonts w:cstheme="minorHAnsi"/>
          <w:sz w:val="22"/>
          <w:szCs w:val="22"/>
        </w:rPr>
      </w:pPr>
    </w:p>
    <w:p w14:paraId="754B2466" w14:textId="77777777" w:rsidR="008777B5" w:rsidRPr="00541471" w:rsidRDefault="008777B5" w:rsidP="007B5437">
      <w:pPr>
        <w:rPr>
          <w:rFonts w:cstheme="minorHAnsi"/>
          <w:sz w:val="22"/>
          <w:szCs w:val="22"/>
        </w:rPr>
      </w:pPr>
    </w:p>
    <w:p w14:paraId="34ED2B79" w14:textId="0FC96E76" w:rsidR="007B5437" w:rsidRPr="00541471" w:rsidRDefault="002444EC" w:rsidP="000001DA">
      <w:pPr>
        <w:jc w:val="both"/>
        <w:rPr>
          <w:rFonts w:cstheme="minorHAnsi"/>
          <w:sz w:val="22"/>
          <w:szCs w:val="22"/>
        </w:rPr>
      </w:pPr>
      <w:r w:rsidRPr="002444EC">
        <w:rPr>
          <w:rFonts w:cstheme="minorHAnsi"/>
          <w:sz w:val="22"/>
          <w:szCs w:val="22"/>
        </w:rPr>
        <w:t>In support of the earlier finding, decision-makers stated that lack of technical infrastructure (50.0%) and inadequate standards and legislation are two major barriers to technology adaptation. These two are followed by high application costs (35.0%), integration challenges into the system and a lack of technical knowledge of currently employed personnel (32.5%).</w:t>
      </w:r>
    </w:p>
    <w:p w14:paraId="3015D4A7" w14:textId="508BD79E" w:rsidR="000001DA" w:rsidRPr="00541471" w:rsidRDefault="000001DA" w:rsidP="000001DA">
      <w:pPr>
        <w:jc w:val="both"/>
        <w:rPr>
          <w:rFonts w:cstheme="minorHAnsi"/>
          <w:sz w:val="22"/>
          <w:szCs w:val="22"/>
        </w:rPr>
      </w:pPr>
    </w:p>
    <w:p w14:paraId="10EA2B86" w14:textId="0FB78D21" w:rsidR="008777B5" w:rsidRPr="00541471" w:rsidRDefault="000001DA" w:rsidP="000001DA">
      <w:pPr>
        <w:pStyle w:val="Caption"/>
        <w:jc w:val="center"/>
        <w:rPr>
          <w:rFonts w:cstheme="minorHAnsi"/>
          <w:sz w:val="22"/>
          <w:szCs w:val="22"/>
        </w:rPr>
      </w:pPr>
      <w:bookmarkStart w:id="158" w:name="_Toc10821922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37</w:t>
      </w:r>
      <w:r w:rsidRPr="00541471">
        <w:rPr>
          <w:b/>
          <w:bCs/>
          <w:sz w:val="22"/>
          <w:szCs w:val="22"/>
        </w:rPr>
        <w:fldChar w:fldCharType="end"/>
      </w:r>
      <w:r w:rsidRPr="00541471">
        <w:rPr>
          <w:b/>
          <w:bCs/>
          <w:sz w:val="22"/>
          <w:szCs w:val="22"/>
        </w:rPr>
        <w:t xml:space="preserve"> – Barriers to new and digital technology adaptation in the health sector (%)</w:t>
      </w:r>
      <w:bookmarkEnd w:id="158"/>
    </w:p>
    <w:p w14:paraId="15DA3843" w14:textId="77777777" w:rsidR="007B5437" w:rsidRPr="00541471" w:rsidRDefault="007B5437" w:rsidP="007B5437">
      <w:pPr>
        <w:rPr>
          <w:rFonts w:cstheme="minorHAnsi"/>
          <w:sz w:val="22"/>
          <w:szCs w:val="22"/>
        </w:rPr>
      </w:pPr>
      <w:r w:rsidRPr="00541471">
        <w:rPr>
          <w:noProof/>
          <w:lang w:eastAsia="en-GB"/>
        </w:rPr>
        <w:drawing>
          <wp:inline distT="0" distB="0" distL="0" distR="0" wp14:anchorId="5FF560FF" wp14:editId="7F667B72">
            <wp:extent cx="5943600" cy="4948518"/>
            <wp:effectExtent l="0" t="0" r="0" b="0"/>
            <wp:docPr id="21" name="Grafik 14">
              <a:extLst xmlns:a="http://schemas.openxmlformats.org/drawingml/2006/main">
                <a:ext uri="{FF2B5EF4-FFF2-40B4-BE49-F238E27FC236}">
                  <a16:creationId xmlns:a16="http://schemas.microsoft.com/office/drawing/2014/main" id="{00E16A0A-8FA1-C874-68B4-290CFE040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541471" w:rsidDel="00396D93">
        <w:rPr>
          <w:noProof/>
        </w:rPr>
        <w:t xml:space="preserve"> </w:t>
      </w:r>
    </w:p>
    <w:p w14:paraId="6FAD1045" w14:textId="6A477377" w:rsidR="007B5437" w:rsidRPr="00541471" w:rsidRDefault="007B5437" w:rsidP="007B5437">
      <w:pPr>
        <w:rPr>
          <w:rFonts w:cstheme="minorHAnsi"/>
          <w:sz w:val="22"/>
          <w:szCs w:val="22"/>
        </w:rPr>
      </w:pPr>
    </w:p>
    <w:p w14:paraId="473DB61C" w14:textId="77777777" w:rsidR="00186BB2" w:rsidRPr="00541471" w:rsidRDefault="00186BB2" w:rsidP="00186BB2">
      <w:pPr>
        <w:jc w:val="center"/>
        <w:rPr>
          <w:rFonts w:cstheme="minorHAnsi"/>
          <w:sz w:val="18"/>
          <w:szCs w:val="18"/>
        </w:rPr>
      </w:pPr>
      <w:r w:rsidRPr="00541471">
        <w:rPr>
          <w:rFonts w:cstheme="minorHAnsi"/>
          <w:sz w:val="18"/>
          <w:szCs w:val="18"/>
        </w:rPr>
        <w:t>Source: TAT Elaboration</w:t>
      </w:r>
    </w:p>
    <w:p w14:paraId="52259397" w14:textId="77777777" w:rsidR="008777B5" w:rsidRPr="00541471" w:rsidRDefault="008777B5" w:rsidP="007B5437">
      <w:pPr>
        <w:rPr>
          <w:rFonts w:cstheme="minorHAnsi"/>
          <w:sz w:val="22"/>
          <w:szCs w:val="22"/>
        </w:rPr>
      </w:pPr>
    </w:p>
    <w:p w14:paraId="5D560E2B" w14:textId="6D2F4EBC" w:rsidR="007B5437" w:rsidRPr="00541471" w:rsidRDefault="002444EC" w:rsidP="008777B5">
      <w:pPr>
        <w:jc w:val="both"/>
        <w:rPr>
          <w:rFonts w:cstheme="minorHAnsi"/>
          <w:sz w:val="22"/>
          <w:szCs w:val="22"/>
        </w:rPr>
      </w:pPr>
      <w:r w:rsidRPr="002444EC">
        <w:rPr>
          <w:rFonts w:cstheme="minorHAnsi"/>
          <w:sz w:val="22"/>
          <w:szCs w:val="22"/>
        </w:rPr>
        <w:t>Slightly more than a third of employers stated that lack of trained human resources (36.8%) and cost-effectiveness (34.2%) are the two main difficulties in adapting existing digital technology infrastructure to the newest technology. Nearly a quarter also mentioned difficulties in accessing technical/digital infrastructure (26.3%) and lack of budget (23.7%)</w:t>
      </w:r>
      <w:r w:rsidR="007B5437" w:rsidRPr="00541471">
        <w:rPr>
          <w:rFonts w:cstheme="minorHAnsi"/>
          <w:sz w:val="22"/>
          <w:szCs w:val="22"/>
        </w:rPr>
        <w:t>.</w:t>
      </w:r>
    </w:p>
    <w:p w14:paraId="496A5F10" w14:textId="5E5B5103" w:rsidR="007B5437" w:rsidRPr="00541471" w:rsidRDefault="007B5437" w:rsidP="007B5437">
      <w:pPr>
        <w:rPr>
          <w:rFonts w:cstheme="minorHAnsi"/>
          <w:sz w:val="22"/>
          <w:szCs w:val="22"/>
        </w:rPr>
      </w:pPr>
    </w:p>
    <w:p w14:paraId="703FC10B" w14:textId="58DDC4D8" w:rsidR="008777B5" w:rsidRPr="00541471" w:rsidRDefault="008777B5" w:rsidP="007B5437">
      <w:pPr>
        <w:rPr>
          <w:rFonts w:cstheme="minorHAnsi"/>
          <w:sz w:val="22"/>
          <w:szCs w:val="22"/>
        </w:rPr>
      </w:pPr>
    </w:p>
    <w:p w14:paraId="4ED58A6E" w14:textId="712C7061" w:rsidR="008777B5" w:rsidRPr="00541471" w:rsidRDefault="008777B5" w:rsidP="007B5437">
      <w:pPr>
        <w:rPr>
          <w:rFonts w:cstheme="minorHAnsi"/>
          <w:sz w:val="22"/>
          <w:szCs w:val="22"/>
        </w:rPr>
      </w:pPr>
    </w:p>
    <w:p w14:paraId="33AC4530" w14:textId="4AEC6C9F" w:rsidR="000001DA" w:rsidRDefault="000001DA" w:rsidP="007B5437">
      <w:pPr>
        <w:rPr>
          <w:rFonts w:cstheme="minorHAnsi"/>
          <w:sz w:val="22"/>
          <w:szCs w:val="22"/>
        </w:rPr>
      </w:pPr>
    </w:p>
    <w:p w14:paraId="6B0FE002" w14:textId="77777777" w:rsidR="002444EC" w:rsidRPr="00541471" w:rsidRDefault="002444EC" w:rsidP="007B5437">
      <w:pPr>
        <w:rPr>
          <w:rFonts w:cstheme="minorHAnsi"/>
          <w:sz w:val="22"/>
          <w:szCs w:val="22"/>
        </w:rPr>
      </w:pPr>
    </w:p>
    <w:p w14:paraId="26238DC1" w14:textId="436A5DDC" w:rsidR="000001DA" w:rsidRPr="00541471" w:rsidRDefault="000001DA" w:rsidP="000001DA">
      <w:pPr>
        <w:pStyle w:val="Caption"/>
        <w:jc w:val="center"/>
        <w:rPr>
          <w:rFonts w:cstheme="minorHAnsi"/>
          <w:sz w:val="22"/>
          <w:szCs w:val="22"/>
        </w:rPr>
      </w:pPr>
      <w:bookmarkStart w:id="159" w:name="_Toc10821922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38</w:t>
      </w:r>
      <w:r w:rsidRPr="00541471">
        <w:rPr>
          <w:b/>
          <w:bCs/>
          <w:sz w:val="22"/>
          <w:szCs w:val="22"/>
        </w:rPr>
        <w:fldChar w:fldCharType="end"/>
      </w:r>
      <w:r w:rsidRPr="00541471">
        <w:rPr>
          <w:b/>
          <w:bCs/>
          <w:sz w:val="22"/>
          <w:szCs w:val="22"/>
        </w:rPr>
        <w:t xml:space="preserve"> – Difficulties for adaptation of existing digital technological infrastructure to the newest technology (%)</w:t>
      </w:r>
      <w:bookmarkEnd w:id="159"/>
    </w:p>
    <w:p w14:paraId="408BF405" w14:textId="77777777" w:rsidR="007B5437" w:rsidRPr="00541471" w:rsidRDefault="007B5437" w:rsidP="007B5437">
      <w:pPr>
        <w:jc w:val="center"/>
        <w:rPr>
          <w:rFonts w:cstheme="minorHAnsi"/>
          <w:sz w:val="22"/>
          <w:szCs w:val="22"/>
        </w:rPr>
      </w:pPr>
      <w:r w:rsidRPr="00541471">
        <w:rPr>
          <w:noProof/>
          <w:lang w:eastAsia="en-GB"/>
        </w:rPr>
        <w:drawing>
          <wp:inline distT="0" distB="0" distL="0" distR="0" wp14:anchorId="335A4A0D" wp14:editId="657D4331">
            <wp:extent cx="5943600" cy="2958957"/>
            <wp:effectExtent l="0" t="0" r="0" b="0"/>
            <wp:docPr id="22" name="Chart 22">
              <a:extLst xmlns:a="http://schemas.openxmlformats.org/drawingml/2006/main">
                <a:ext uri="{FF2B5EF4-FFF2-40B4-BE49-F238E27FC236}">
                  <a16:creationId xmlns:a16="http://schemas.microsoft.com/office/drawing/2014/main" id="{4C3BDD36-C892-9F7B-8CA9-8B33DCDD9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803135" w14:textId="77777777" w:rsidR="00186BB2" w:rsidRPr="00541471" w:rsidRDefault="00186BB2" w:rsidP="00186BB2">
      <w:pPr>
        <w:jc w:val="center"/>
        <w:rPr>
          <w:rFonts w:cstheme="minorHAnsi"/>
          <w:sz w:val="18"/>
          <w:szCs w:val="18"/>
        </w:rPr>
      </w:pPr>
      <w:r w:rsidRPr="00541471">
        <w:rPr>
          <w:rFonts w:cstheme="minorHAnsi"/>
          <w:sz w:val="18"/>
          <w:szCs w:val="18"/>
        </w:rPr>
        <w:t>Source: TAT Elaboration</w:t>
      </w:r>
    </w:p>
    <w:p w14:paraId="541D4C6A" w14:textId="77777777" w:rsidR="007B5437" w:rsidRPr="00541471" w:rsidRDefault="007B5437" w:rsidP="007B5437">
      <w:pPr>
        <w:rPr>
          <w:rFonts w:cstheme="minorHAnsi"/>
          <w:sz w:val="22"/>
          <w:szCs w:val="22"/>
        </w:rPr>
      </w:pPr>
    </w:p>
    <w:p w14:paraId="17F18641" w14:textId="26147333" w:rsidR="00C21130" w:rsidRPr="00541471" w:rsidRDefault="002444EC" w:rsidP="009113FE">
      <w:pPr>
        <w:jc w:val="both"/>
        <w:rPr>
          <w:rFonts w:cstheme="minorHAnsi"/>
          <w:sz w:val="22"/>
          <w:szCs w:val="22"/>
        </w:rPr>
      </w:pPr>
      <w:r w:rsidRPr="002444EC">
        <w:rPr>
          <w:rFonts w:cstheme="minorHAnsi"/>
          <w:sz w:val="22"/>
          <w:szCs w:val="22"/>
        </w:rPr>
        <w:t>Decision-makers (75.0%) think that most of the companies in the sector invest in new technologies. However, the investment is not sufficient for digital transformation (58.3%)</w:t>
      </w:r>
      <w:r w:rsidR="00C21130" w:rsidRPr="00541471">
        <w:rPr>
          <w:rFonts w:cstheme="minorHAnsi"/>
          <w:sz w:val="22"/>
          <w:szCs w:val="22"/>
        </w:rPr>
        <w:t>.</w:t>
      </w:r>
    </w:p>
    <w:p w14:paraId="29BADB2D" w14:textId="007724F1" w:rsidR="004F67DF" w:rsidRPr="00541471" w:rsidRDefault="004F67DF" w:rsidP="009113FE">
      <w:pPr>
        <w:jc w:val="both"/>
        <w:rPr>
          <w:rFonts w:cstheme="minorHAnsi"/>
          <w:sz w:val="22"/>
          <w:szCs w:val="22"/>
        </w:rPr>
      </w:pPr>
    </w:p>
    <w:p w14:paraId="75D0F1FC" w14:textId="29245C1D" w:rsidR="004F67DF" w:rsidRPr="00541471" w:rsidRDefault="004F67DF" w:rsidP="004F67DF">
      <w:pPr>
        <w:pStyle w:val="Caption"/>
        <w:jc w:val="center"/>
        <w:rPr>
          <w:rFonts w:cstheme="minorHAnsi"/>
          <w:sz w:val="22"/>
          <w:szCs w:val="22"/>
        </w:rPr>
      </w:pPr>
      <w:bookmarkStart w:id="160" w:name="_Toc10821922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39</w:t>
      </w:r>
      <w:r w:rsidRPr="00541471">
        <w:rPr>
          <w:b/>
          <w:bCs/>
          <w:sz w:val="22"/>
          <w:szCs w:val="22"/>
        </w:rPr>
        <w:fldChar w:fldCharType="end"/>
      </w:r>
      <w:r w:rsidRPr="00541471">
        <w:rPr>
          <w:b/>
          <w:bCs/>
          <w:sz w:val="22"/>
          <w:szCs w:val="22"/>
        </w:rPr>
        <w:t xml:space="preserve"> – Investment to the new technologies in the health sector (%)</w:t>
      </w:r>
      <w:bookmarkEnd w:id="160"/>
    </w:p>
    <w:p w14:paraId="72C80F8C" w14:textId="77777777" w:rsidR="007B5437" w:rsidRPr="00541471" w:rsidRDefault="007B5437" w:rsidP="007B5437">
      <w:pPr>
        <w:jc w:val="center"/>
        <w:rPr>
          <w:rFonts w:cstheme="minorHAnsi"/>
          <w:sz w:val="22"/>
          <w:szCs w:val="22"/>
        </w:rPr>
      </w:pPr>
      <w:r w:rsidRPr="00541471">
        <w:rPr>
          <w:noProof/>
          <w:lang w:eastAsia="en-GB"/>
        </w:rPr>
        <w:drawing>
          <wp:inline distT="0" distB="0" distL="0" distR="0" wp14:anchorId="4F2EA011" wp14:editId="7FA8BE17">
            <wp:extent cx="5704205" cy="3343701"/>
            <wp:effectExtent l="0" t="0" r="0" b="0"/>
            <wp:docPr id="66" name="Chart 66">
              <a:extLst xmlns:a="http://schemas.openxmlformats.org/drawingml/2006/main">
                <a:ext uri="{FF2B5EF4-FFF2-40B4-BE49-F238E27FC236}">
                  <a16:creationId xmlns:a16="http://schemas.microsoft.com/office/drawing/2014/main" id="{A02866E9-1557-A7E5-1F9D-66A11FE03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EC7A59" w14:textId="77777777" w:rsidR="00186BB2" w:rsidRPr="00541471" w:rsidRDefault="00186BB2" w:rsidP="00186BB2">
      <w:pPr>
        <w:jc w:val="center"/>
        <w:rPr>
          <w:rFonts w:cstheme="minorHAnsi"/>
          <w:sz w:val="18"/>
          <w:szCs w:val="18"/>
        </w:rPr>
      </w:pPr>
      <w:r w:rsidRPr="00541471">
        <w:rPr>
          <w:rFonts w:cstheme="minorHAnsi"/>
          <w:sz w:val="18"/>
          <w:szCs w:val="18"/>
        </w:rPr>
        <w:t>Source: TAT Elaboration</w:t>
      </w:r>
    </w:p>
    <w:p w14:paraId="00095E68" w14:textId="77777777" w:rsidR="007B5437" w:rsidRPr="00541471" w:rsidRDefault="007B5437" w:rsidP="007B5437">
      <w:pPr>
        <w:jc w:val="center"/>
        <w:rPr>
          <w:rFonts w:cstheme="minorHAnsi"/>
          <w:sz w:val="22"/>
          <w:szCs w:val="22"/>
        </w:rPr>
      </w:pPr>
    </w:p>
    <w:p w14:paraId="027768AB" w14:textId="40B8B753" w:rsidR="007B5437" w:rsidRPr="00541471" w:rsidRDefault="002444EC" w:rsidP="009113FE">
      <w:pPr>
        <w:jc w:val="both"/>
        <w:rPr>
          <w:rFonts w:cstheme="minorHAnsi"/>
          <w:sz w:val="22"/>
          <w:szCs w:val="22"/>
        </w:rPr>
      </w:pPr>
      <w:r w:rsidRPr="002444EC">
        <w:rPr>
          <w:rFonts w:cstheme="minorHAnsi"/>
          <w:sz w:val="22"/>
          <w:szCs w:val="22"/>
        </w:rPr>
        <w:t>Although decision-makers and sector experts mostly claim uncertainties in the general economy affect investment decisions in the sector, both decision-makers and employers agree on those crucial factors: technology obsolescence risk and investment’s cost-benefit. Additionally, more than a third of the sector experts/decision-makers mentioned about availability of staff to manage the digital technologies (40.0%). They also note that the quality of academic education and higher wages demanded by qualified personnel affect investment decisions</w:t>
      </w:r>
      <w:r w:rsidR="007B5437" w:rsidRPr="00541471">
        <w:rPr>
          <w:rFonts w:cstheme="minorHAnsi"/>
          <w:sz w:val="22"/>
          <w:szCs w:val="22"/>
        </w:rPr>
        <w:t xml:space="preserve">. </w:t>
      </w:r>
    </w:p>
    <w:p w14:paraId="63429776" w14:textId="0CB976E4" w:rsidR="00B46B77" w:rsidRPr="00541471" w:rsidRDefault="00B46B77" w:rsidP="009113FE">
      <w:pPr>
        <w:jc w:val="both"/>
        <w:rPr>
          <w:rFonts w:cstheme="minorHAnsi"/>
          <w:sz w:val="22"/>
          <w:szCs w:val="22"/>
        </w:rPr>
      </w:pPr>
    </w:p>
    <w:p w14:paraId="39F71408" w14:textId="3C63A927" w:rsidR="007B5437" w:rsidRPr="00541471" w:rsidRDefault="00B46B77" w:rsidP="00B46B77">
      <w:pPr>
        <w:pStyle w:val="Caption"/>
        <w:jc w:val="center"/>
        <w:rPr>
          <w:rFonts w:cstheme="minorHAnsi"/>
          <w:sz w:val="22"/>
          <w:szCs w:val="22"/>
        </w:rPr>
      </w:pPr>
      <w:bookmarkStart w:id="161" w:name="_Toc10821922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40</w:t>
      </w:r>
      <w:r w:rsidRPr="00541471">
        <w:rPr>
          <w:b/>
          <w:bCs/>
          <w:sz w:val="22"/>
          <w:szCs w:val="22"/>
        </w:rPr>
        <w:fldChar w:fldCharType="end"/>
      </w:r>
      <w:r w:rsidRPr="00541471">
        <w:rPr>
          <w:b/>
          <w:bCs/>
          <w:sz w:val="22"/>
          <w:szCs w:val="22"/>
        </w:rPr>
        <w:t xml:space="preserve"> – Effects on investment decisions in health sector (%)</w:t>
      </w:r>
      <w:bookmarkEnd w:id="161"/>
    </w:p>
    <w:p w14:paraId="5CA44675" w14:textId="77777777" w:rsidR="007B5437" w:rsidRPr="00541471" w:rsidRDefault="007B5437" w:rsidP="007B5437">
      <w:pPr>
        <w:rPr>
          <w:rFonts w:cstheme="minorHAnsi"/>
          <w:sz w:val="22"/>
          <w:szCs w:val="22"/>
        </w:rPr>
      </w:pPr>
      <w:r w:rsidRPr="00541471">
        <w:rPr>
          <w:noProof/>
          <w:lang w:eastAsia="en-GB"/>
        </w:rPr>
        <w:drawing>
          <wp:inline distT="0" distB="0" distL="0" distR="0" wp14:anchorId="3048BBD8" wp14:editId="71746EF7">
            <wp:extent cx="5943600" cy="5172502"/>
            <wp:effectExtent l="0" t="0" r="0" b="0"/>
            <wp:docPr id="23" name="Grafik 34">
              <a:extLst xmlns:a="http://schemas.openxmlformats.org/drawingml/2006/main">
                <a:ext uri="{FF2B5EF4-FFF2-40B4-BE49-F238E27FC236}">
                  <a16:creationId xmlns:a16="http://schemas.microsoft.com/office/drawing/2014/main" id="{A0BED2FC-D315-79DD-32CF-25FF98BBC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541471" w:rsidDel="00396D93">
        <w:rPr>
          <w:noProof/>
        </w:rPr>
        <w:t xml:space="preserve"> </w:t>
      </w:r>
    </w:p>
    <w:p w14:paraId="0791629C" w14:textId="77777777" w:rsidR="00186BB2" w:rsidRPr="00541471" w:rsidRDefault="00186BB2" w:rsidP="00186BB2">
      <w:pPr>
        <w:jc w:val="center"/>
        <w:rPr>
          <w:rFonts w:cstheme="minorHAnsi"/>
          <w:sz w:val="18"/>
          <w:szCs w:val="18"/>
        </w:rPr>
      </w:pPr>
      <w:r w:rsidRPr="00541471">
        <w:rPr>
          <w:rFonts w:cstheme="minorHAnsi"/>
          <w:sz w:val="18"/>
          <w:szCs w:val="18"/>
        </w:rPr>
        <w:t>Source: TAT Elaboration</w:t>
      </w:r>
    </w:p>
    <w:p w14:paraId="7FAF6A47" w14:textId="77777777" w:rsidR="009113FE" w:rsidRPr="00541471" w:rsidRDefault="009113FE" w:rsidP="007B5437">
      <w:pPr>
        <w:rPr>
          <w:rFonts w:cstheme="minorHAnsi"/>
          <w:sz w:val="22"/>
          <w:szCs w:val="22"/>
        </w:rPr>
      </w:pPr>
    </w:p>
    <w:p w14:paraId="259F9A32" w14:textId="77777777" w:rsidR="002444EC" w:rsidRPr="002444EC" w:rsidRDefault="002444EC" w:rsidP="002444EC">
      <w:pPr>
        <w:jc w:val="both"/>
        <w:rPr>
          <w:rFonts w:cstheme="minorHAnsi"/>
          <w:sz w:val="22"/>
          <w:szCs w:val="22"/>
        </w:rPr>
      </w:pPr>
      <w:r w:rsidRPr="002444EC">
        <w:rPr>
          <w:rFonts w:cstheme="minorHAnsi"/>
          <w:sz w:val="22"/>
          <w:szCs w:val="22"/>
        </w:rPr>
        <w:t xml:space="preserve">Most employers in the health sector evaluated that their institution’s technological/digital infrastructure dramatically impacts the quality of the services produced (79.0%). </w:t>
      </w:r>
    </w:p>
    <w:p w14:paraId="76EB3E9C" w14:textId="77777777" w:rsidR="002444EC" w:rsidRPr="002444EC" w:rsidRDefault="002444EC" w:rsidP="002444EC">
      <w:pPr>
        <w:jc w:val="both"/>
        <w:rPr>
          <w:rFonts w:cstheme="minorHAnsi"/>
          <w:sz w:val="22"/>
          <w:szCs w:val="22"/>
        </w:rPr>
      </w:pPr>
    </w:p>
    <w:p w14:paraId="02172292" w14:textId="39CDEDB2" w:rsidR="00B46B77" w:rsidRPr="00541471" w:rsidRDefault="002444EC" w:rsidP="002444EC">
      <w:pPr>
        <w:jc w:val="both"/>
        <w:rPr>
          <w:rFonts w:cstheme="minorHAnsi"/>
          <w:sz w:val="22"/>
          <w:szCs w:val="22"/>
        </w:rPr>
      </w:pPr>
      <w:r w:rsidRPr="002444EC">
        <w:rPr>
          <w:rFonts w:cstheme="minorHAnsi"/>
          <w:sz w:val="22"/>
          <w:szCs w:val="22"/>
        </w:rPr>
        <w:t xml:space="preserve">Figure 41 below shows how new or emerging technologies affect employment in the health sector. Most sector experts and decision-makers agree that there is a need for education for current staff working in the sector (76.2%). Only close to a quarter of them confirmed the ratio of bottleneck professions (26.3%). They </w:t>
      </w:r>
      <w:r w:rsidRPr="002444EC">
        <w:rPr>
          <w:rFonts w:cstheme="minorHAnsi"/>
          <w:sz w:val="22"/>
          <w:szCs w:val="22"/>
        </w:rPr>
        <w:lastRenderedPageBreak/>
        <w:t>reported an increase in the number of qualified staff in the sector (21.4%) and employment quality (16.7%) but not in parallel with the progress in digital technologies (23.8%). One-tenth of sector experts also reported an increase in open jobs (11.9%). Only a few mentioned a rise in the number of women employees and PwDs in the sector. However, sector experts noted equal opportunities for gender in employment. Some sector experts mentioned that new technologies or robots would replace workers (14.3%)</w:t>
      </w:r>
      <w:r w:rsidR="009622DC" w:rsidRPr="00541471">
        <w:rPr>
          <w:rFonts w:cstheme="minorHAnsi"/>
          <w:sz w:val="22"/>
          <w:szCs w:val="22"/>
        </w:rPr>
        <w:t>.</w:t>
      </w:r>
    </w:p>
    <w:p w14:paraId="0D1A0DBA" w14:textId="77777777" w:rsidR="009622DC" w:rsidRPr="00541471" w:rsidRDefault="009622DC" w:rsidP="00064E50">
      <w:pPr>
        <w:jc w:val="both"/>
        <w:rPr>
          <w:rFonts w:cstheme="minorHAnsi"/>
          <w:sz w:val="22"/>
          <w:szCs w:val="22"/>
        </w:rPr>
      </w:pPr>
    </w:p>
    <w:p w14:paraId="5A76AA25" w14:textId="4A417BDC" w:rsidR="007B5437" w:rsidRPr="00541471" w:rsidRDefault="00B46B77" w:rsidP="00B46B77">
      <w:pPr>
        <w:pStyle w:val="Caption"/>
        <w:jc w:val="center"/>
        <w:rPr>
          <w:rFonts w:cstheme="minorHAnsi"/>
          <w:sz w:val="22"/>
          <w:szCs w:val="22"/>
        </w:rPr>
      </w:pPr>
      <w:bookmarkStart w:id="162" w:name="_Toc10821923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41</w:t>
      </w:r>
      <w:r w:rsidRPr="00541471">
        <w:rPr>
          <w:b/>
          <w:bCs/>
          <w:sz w:val="22"/>
          <w:szCs w:val="22"/>
        </w:rPr>
        <w:fldChar w:fldCharType="end"/>
      </w:r>
      <w:r w:rsidRPr="00541471">
        <w:rPr>
          <w:b/>
          <w:bCs/>
          <w:sz w:val="22"/>
          <w:szCs w:val="22"/>
        </w:rPr>
        <w:t xml:space="preserve"> – How new or emerging technologies affect the labour market/employment (%)</w:t>
      </w:r>
      <w:bookmarkEnd w:id="162"/>
    </w:p>
    <w:p w14:paraId="1DE8D22B" w14:textId="77777777" w:rsidR="007B5437" w:rsidRPr="00541471" w:rsidRDefault="007B5437" w:rsidP="007B5437">
      <w:pPr>
        <w:rPr>
          <w:rFonts w:cstheme="minorHAnsi"/>
          <w:sz w:val="22"/>
          <w:szCs w:val="22"/>
        </w:rPr>
      </w:pPr>
      <w:r w:rsidRPr="00541471">
        <w:rPr>
          <w:noProof/>
          <w:lang w:eastAsia="en-GB"/>
        </w:rPr>
        <w:drawing>
          <wp:inline distT="0" distB="0" distL="0" distR="0" wp14:anchorId="4CA7656B" wp14:editId="57B94064">
            <wp:extent cx="5882185" cy="4072255"/>
            <wp:effectExtent l="0" t="0" r="0" b="0"/>
            <wp:docPr id="24" name="Grafik 35">
              <a:extLst xmlns:a="http://schemas.openxmlformats.org/drawingml/2006/main">
                <a:ext uri="{FF2B5EF4-FFF2-40B4-BE49-F238E27FC236}">
                  <a16:creationId xmlns:a16="http://schemas.microsoft.com/office/drawing/2014/main" id="{9CB6E724-5FC4-84A3-22AE-90D0B74F3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541471" w:rsidDel="00396D93">
        <w:rPr>
          <w:noProof/>
        </w:rPr>
        <w:t xml:space="preserve"> </w:t>
      </w:r>
    </w:p>
    <w:p w14:paraId="07D370AD" w14:textId="77777777" w:rsidR="007B5437" w:rsidRPr="00541471" w:rsidRDefault="007B5437" w:rsidP="007B5437">
      <w:pPr>
        <w:rPr>
          <w:rFonts w:cstheme="minorHAnsi"/>
          <w:sz w:val="22"/>
          <w:szCs w:val="22"/>
        </w:rPr>
      </w:pPr>
    </w:p>
    <w:p w14:paraId="6F809DA9" w14:textId="77777777" w:rsidR="00186BB2" w:rsidRPr="00541471" w:rsidRDefault="00186BB2" w:rsidP="00186BB2">
      <w:pPr>
        <w:jc w:val="center"/>
        <w:rPr>
          <w:rFonts w:cstheme="minorHAnsi"/>
          <w:sz w:val="18"/>
          <w:szCs w:val="18"/>
        </w:rPr>
      </w:pPr>
      <w:r w:rsidRPr="00541471">
        <w:rPr>
          <w:rFonts w:cstheme="minorHAnsi"/>
          <w:sz w:val="18"/>
          <w:szCs w:val="18"/>
        </w:rPr>
        <w:t>Source: TAT Elaboration</w:t>
      </w:r>
    </w:p>
    <w:p w14:paraId="718C32CA" w14:textId="77777777" w:rsidR="00064E50" w:rsidRPr="00541471" w:rsidRDefault="00064E50" w:rsidP="007B5437">
      <w:pPr>
        <w:rPr>
          <w:rFonts w:cstheme="minorHAnsi"/>
          <w:sz w:val="22"/>
          <w:szCs w:val="22"/>
        </w:rPr>
      </w:pPr>
    </w:p>
    <w:p w14:paraId="55964109" w14:textId="0C388AEA" w:rsidR="007B5437" w:rsidRPr="00541471" w:rsidRDefault="002444EC" w:rsidP="00064E50">
      <w:pPr>
        <w:jc w:val="both"/>
        <w:rPr>
          <w:rFonts w:cstheme="minorHAnsi"/>
          <w:sz w:val="22"/>
          <w:szCs w:val="22"/>
        </w:rPr>
      </w:pPr>
      <w:r w:rsidRPr="002444EC">
        <w:rPr>
          <w:rFonts w:cstheme="minorHAnsi"/>
          <w:sz w:val="22"/>
          <w:szCs w:val="22"/>
        </w:rPr>
        <w:t>According to 41.5 per cent of sector experts/decision-makers, training is provided in order to overcome difficulties and increase compliance with new and digital technologies in the health sector. According to sector experts, digital transformation in the health sector was started nearly a decade ago with the slogan of “hospitals with no paper”. Close to one-third (31.7%) of sector experts mentioned that digital strategies and action plans are being prepared in the health sector. Decision-makers also claim that training needs are analysed to improve curricula in training institutions (29.3%). TUBITAK and the Health Institutes of Türkiye (TUSEB) work closely in preparing digital transformation strategies. Hence, some of them also refer that the public-university-industry cooperation model in digital transformation processes in the health field is important and being developed (19.5%). However, A quarter of decision-makers and sector experts declared insufficiency in these efforts (24.4%).</w:t>
      </w:r>
    </w:p>
    <w:p w14:paraId="0049EC36" w14:textId="77777777" w:rsidR="007B5437" w:rsidRPr="00541471" w:rsidRDefault="007B5437" w:rsidP="00064E50">
      <w:pPr>
        <w:jc w:val="both"/>
        <w:rPr>
          <w:rFonts w:cstheme="minorHAnsi"/>
          <w:sz w:val="22"/>
          <w:szCs w:val="22"/>
        </w:rPr>
      </w:pPr>
    </w:p>
    <w:p w14:paraId="2EF78359" w14:textId="057328C0" w:rsidR="007B5437" w:rsidRPr="00541471" w:rsidRDefault="007B5437" w:rsidP="007B5437">
      <w:pPr>
        <w:rPr>
          <w:rFonts w:cstheme="minorHAnsi"/>
          <w:sz w:val="22"/>
          <w:szCs w:val="22"/>
        </w:rPr>
      </w:pPr>
    </w:p>
    <w:p w14:paraId="2DEEF850" w14:textId="2722499B" w:rsidR="00B46B77" w:rsidRPr="00541471" w:rsidRDefault="00B46B77" w:rsidP="007B5437">
      <w:pPr>
        <w:rPr>
          <w:rFonts w:cstheme="minorHAnsi"/>
          <w:sz w:val="22"/>
          <w:szCs w:val="22"/>
        </w:rPr>
      </w:pPr>
    </w:p>
    <w:p w14:paraId="696E8823" w14:textId="506995D5" w:rsidR="00B46B77" w:rsidRPr="00541471" w:rsidRDefault="00B46B77" w:rsidP="007B5437">
      <w:pPr>
        <w:rPr>
          <w:rFonts w:cstheme="minorHAnsi"/>
          <w:sz w:val="22"/>
          <w:szCs w:val="22"/>
        </w:rPr>
      </w:pPr>
    </w:p>
    <w:p w14:paraId="6876BBDB" w14:textId="607D6E50" w:rsidR="007B5437" w:rsidRPr="00541471" w:rsidRDefault="00B46B77" w:rsidP="00B46B77">
      <w:pPr>
        <w:pStyle w:val="Caption"/>
        <w:jc w:val="center"/>
        <w:rPr>
          <w:rFonts w:cstheme="minorHAnsi"/>
          <w:sz w:val="22"/>
          <w:szCs w:val="22"/>
        </w:rPr>
      </w:pPr>
      <w:bookmarkStart w:id="163" w:name="_Toc108219231"/>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42</w:t>
      </w:r>
      <w:r w:rsidRPr="00541471">
        <w:rPr>
          <w:b/>
          <w:bCs/>
          <w:sz w:val="22"/>
          <w:szCs w:val="22"/>
        </w:rPr>
        <w:fldChar w:fldCharType="end"/>
      </w:r>
      <w:r w:rsidRPr="00541471">
        <w:rPr>
          <w:b/>
          <w:bCs/>
          <w:sz w:val="22"/>
          <w:szCs w:val="22"/>
        </w:rPr>
        <w:t xml:space="preserve"> – Actions done to increase compliance with new and digital technologies in the health sector (%)</w:t>
      </w:r>
      <w:bookmarkEnd w:id="163"/>
    </w:p>
    <w:p w14:paraId="1E65C6E1" w14:textId="77777777" w:rsidR="009622DC" w:rsidRPr="00541471" w:rsidRDefault="007B5437" w:rsidP="007B5437">
      <w:pPr>
        <w:rPr>
          <w:noProof/>
        </w:rPr>
      </w:pPr>
      <w:r w:rsidRPr="00541471">
        <w:rPr>
          <w:noProof/>
          <w:lang w:eastAsia="en-GB"/>
        </w:rPr>
        <w:drawing>
          <wp:inline distT="0" distB="0" distL="0" distR="0" wp14:anchorId="616D598B" wp14:editId="5ACF9992">
            <wp:extent cx="5943600" cy="3575713"/>
            <wp:effectExtent l="0" t="0" r="0" b="0"/>
            <wp:docPr id="25" name="Grafik 39">
              <a:extLst xmlns:a="http://schemas.openxmlformats.org/drawingml/2006/main">
                <a:ext uri="{FF2B5EF4-FFF2-40B4-BE49-F238E27FC236}">
                  <a16:creationId xmlns:a16="http://schemas.microsoft.com/office/drawing/2014/main" id="{90C12437-99F2-8435-176F-9523C7FF0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8299BDA" w14:textId="1BD8CE69" w:rsidR="007B5437" w:rsidRPr="00541471" w:rsidRDefault="009622DC" w:rsidP="009622DC">
      <w:pPr>
        <w:jc w:val="center"/>
        <w:rPr>
          <w:rFonts w:cstheme="minorHAnsi"/>
          <w:sz w:val="18"/>
          <w:szCs w:val="18"/>
        </w:rPr>
      </w:pPr>
      <w:r w:rsidRPr="00541471">
        <w:rPr>
          <w:rFonts w:cstheme="minorHAnsi"/>
          <w:sz w:val="18"/>
          <w:szCs w:val="18"/>
        </w:rPr>
        <w:t>Source: TAT Elaboration</w:t>
      </w:r>
      <w:r w:rsidR="007B5437" w:rsidRPr="00541471" w:rsidDel="00F22874">
        <w:rPr>
          <w:noProof/>
        </w:rPr>
        <w:t xml:space="preserve"> </w:t>
      </w:r>
    </w:p>
    <w:p w14:paraId="1DD19896" w14:textId="0EA639B9" w:rsidR="007B5437" w:rsidRPr="00541471" w:rsidRDefault="007B5437" w:rsidP="00B136F4">
      <w:pPr>
        <w:pStyle w:val="Heading3"/>
        <w:numPr>
          <w:ilvl w:val="2"/>
          <w:numId w:val="8"/>
        </w:numPr>
      </w:pPr>
      <w:bookmarkStart w:id="164" w:name="_Toc108219130"/>
      <w:bookmarkStart w:id="165" w:name="_Toc156572404"/>
      <w:r w:rsidRPr="00541471">
        <w:t>Prominent professions, lost professions in health sector</w:t>
      </w:r>
      <w:bookmarkEnd w:id="164"/>
      <w:bookmarkEnd w:id="165"/>
    </w:p>
    <w:p w14:paraId="0CD77C26" w14:textId="77777777" w:rsidR="007B5437" w:rsidRPr="00541471" w:rsidRDefault="007B5437" w:rsidP="007B5437">
      <w:pPr>
        <w:rPr>
          <w:rFonts w:cstheme="minorHAnsi"/>
          <w:sz w:val="22"/>
          <w:szCs w:val="22"/>
        </w:rPr>
      </w:pPr>
    </w:p>
    <w:p w14:paraId="41C2867C" w14:textId="6207AB5E" w:rsidR="007B5437" w:rsidRPr="00541471" w:rsidRDefault="007B5437" w:rsidP="00521D1D">
      <w:pPr>
        <w:jc w:val="both"/>
        <w:rPr>
          <w:rFonts w:cstheme="minorHAnsi"/>
          <w:sz w:val="22"/>
          <w:szCs w:val="22"/>
        </w:rPr>
      </w:pPr>
      <w:r w:rsidRPr="00541471">
        <w:rPr>
          <w:rFonts w:cstheme="minorHAnsi"/>
          <w:sz w:val="22"/>
          <w:szCs w:val="22"/>
        </w:rPr>
        <w:t>Decision</w:t>
      </w:r>
      <w:r w:rsidR="00065E8F">
        <w:rPr>
          <w:rFonts w:cstheme="minorHAnsi"/>
          <w:sz w:val="22"/>
          <w:szCs w:val="22"/>
        </w:rPr>
        <w:t>-</w:t>
      </w:r>
      <w:r w:rsidRPr="00541471">
        <w:rPr>
          <w:rFonts w:cstheme="minorHAnsi"/>
          <w:sz w:val="22"/>
          <w:szCs w:val="22"/>
        </w:rPr>
        <w:t xml:space="preserve">makers/sector experts stated that digital technologies would replace employees (41.5%). However, close to half of them is not agree with a decrease in the employment in the sector due to new automation technologies. </w:t>
      </w:r>
    </w:p>
    <w:p w14:paraId="3EAB722F" w14:textId="524838BC" w:rsidR="00B46B77" w:rsidRPr="00541471" w:rsidRDefault="00B46B77" w:rsidP="00521D1D">
      <w:pPr>
        <w:jc w:val="both"/>
        <w:rPr>
          <w:rFonts w:cstheme="minorHAnsi"/>
          <w:sz w:val="22"/>
          <w:szCs w:val="22"/>
        </w:rPr>
      </w:pPr>
    </w:p>
    <w:p w14:paraId="37B55EF6" w14:textId="7F8CC7FD" w:rsidR="00B46B77" w:rsidRPr="00541471" w:rsidRDefault="00B46B77" w:rsidP="00B46B77">
      <w:pPr>
        <w:pStyle w:val="Caption"/>
        <w:jc w:val="center"/>
        <w:rPr>
          <w:rFonts w:cstheme="minorHAnsi"/>
          <w:sz w:val="22"/>
          <w:szCs w:val="22"/>
        </w:rPr>
      </w:pPr>
      <w:bookmarkStart w:id="166" w:name="_Toc10821923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43</w:t>
      </w:r>
      <w:r w:rsidRPr="00541471">
        <w:rPr>
          <w:b/>
          <w:bCs/>
          <w:sz w:val="22"/>
          <w:szCs w:val="22"/>
        </w:rPr>
        <w:fldChar w:fldCharType="end"/>
      </w:r>
      <w:r w:rsidRPr="00541471">
        <w:rPr>
          <w:b/>
          <w:bCs/>
          <w:sz w:val="22"/>
          <w:szCs w:val="22"/>
        </w:rPr>
        <w:t xml:space="preserve"> – Expected effect of new technologies in employment in the health Sector (%)</w:t>
      </w:r>
      <w:bookmarkEnd w:id="166"/>
    </w:p>
    <w:p w14:paraId="6B2E5B63" w14:textId="77777777" w:rsidR="007B5437" w:rsidRPr="00541471" w:rsidRDefault="007B5437" w:rsidP="007B5437">
      <w:pPr>
        <w:rPr>
          <w:rFonts w:cstheme="minorHAnsi"/>
          <w:sz w:val="22"/>
          <w:szCs w:val="22"/>
        </w:rPr>
      </w:pPr>
      <w:r w:rsidRPr="00541471">
        <w:rPr>
          <w:noProof/>
          <w:lang w:eastAsia="en-GB"/>
        </w:rPr>
        <w:drawing>
          <wp:inline distT="0" distB="0" distL="0" distR="0" wp14:anchorId="1704888E" wp14:editId="0086D982">
            <wp:extent cx="5603240" cy="2374710"/>
            <wp:effectExtent l="0" t="0" r="0" b="0"/>
            <wp:docPr id="26" name="Grafik 41">
              <a:extLst xmlns:a="http://schemas.openxmlformats.org/drawingml/2006/main">
                <a:ext uri="{FF2B5EF4-FFF2-40B4-BE49-F238E27FC236}">
                  <a16:creationId xmlns:a16="http://schemas.microsoft.com/office/drawing/2014/main" id="{192B0D60-01ED-10DB-DB7D-6D566785F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7735940" w14:textId="77777777" w:rsidR="009622DC" w:rsidRPr="00541471" w:rsidRDefault="009622DC" w:rsidP="009622DC">
      <w:pPr>
        <w:jc w:val="center"/>
        <w:rPr>
          <w:rFonts w:cstheme="minorHAnsi"/>
          <w:sz w:val="18"/>
          <w:szCs w:val="18"/>
        </w:rPr>
      </w:pPr>
      <w:r w:rsidRPr="00541471">
        <w:rPr>
          <w:rFonts w:cstheme="minorHAnsi"/>
          <w:sz w:val="18"/>
          <w:szCs w:val="18"/>
        </w:rPr>
        <w:t>Source: TAT Elaboration</w:t>
      </w:r>
    </w:p>
    <w:p w14:paraId="6FE9EE28" w14:textId="77777777" w:rsidR="00427194" w:rsidRPr="00427194" w:rsidRDefault="00427194" w:rsidP="00427194">
      <w:pPr>
        <w:jc w:val="both"/>
        <w:rPr>
          <w:rFonts w:cstheme="minorHAnsi"/>
          <w:sz w:val="22"/>
          <w:szCs w:val="22"/>
        </w:rPr>
      </w:pPr>
      <w:r w:rsidRPr="00427194">
        <w:rPr>
          <w:rFonts w:cstheme="minorHAnsi"/>
          <w:sz w:val="22"/>
          <w:szCs w:val="22"/>
        </w:rPr>
        <w:lastRenderedPageBreak/>
        <w:t>Some decision-makers who disagreed with the statements above stated that the health sector is a sector supporting the survival of human beings. They support the idea of change in working processes in the future with the help of new and digital technologies. As long as the target is to increase life quality and expected life, public and private sectors will always invest in the sector and human resources. They claim that the sector will still be popular in the future. It has also been stated that although there will be no loss as a profession in this sector, the lagging or unqualified personnel may be eliminated from the sector.</w:t>
      </w:r>
    </w:p>
    <w:p w14:paraId="7C625BC7" w14:textId="77777777" w:rsidR="00427194" w:rsidRPr="00427194" w:rsidRDefault="00427194" w:rsidP="00427194">
      <w:pPr>
        <w:jc w:val="both"/>
        <w:rPr>
          <w:rFonts w:cstheme="minorHAnsi"/>
          <w:sz w:val="22"/>
          <w:szCs w:val="22"/>
        </w:rPr>
      </w:pPr>
    </w:p>
    <w:p w14:paraId="42BC8D34" w14:textId="6467ED2F" w:rsidR="007B5437" w:rsidRPr="00541471" w:rsidRDefault="00427194" w:rsidP="00427194">
      <w:pPr>
        <w:jc w:val="both"/>
        <w:rPr>
          <w:rFonts w:cstheme="minorHAnsi"/>
          <w:sz w:val="22"/>
          <w:szCs w:val="22"/>
        </w:rPr>
      </w:pPr>
      <w:r w:rsidRPr="00427194">
        <w:rPr>
          <w:rFonts w:cstheme="minorHAnsi"/>
          <w:sz w:val="22"/>
          <w:szCs w:val="22"/>
        </w:rPr>
        <w:t>Close to two-thirds (64.7%) of employers reported no need for new personnel at their workplaces due to technological innovations and developments in the sector.</w:t>
      </w:r>
    </w:p>
    <w:p w14:paraId="045EF710" w14:textId="4A38E66C" w:rsidR="00224D00" w:rsidRPr="00541471" w:rsidRDefault="00224D00" w:rsidP="00521D1D">
      <w:pPr>
        <w:jc w:val="both"/>
        <w:rPr>
          <w:rFonts w:cstheme="minorHAnsi"/>
          <w:sz w:val="22"/>
          <w:szCs w:val="22"/>
        </w:rPr>
      </w:pPr>
    </w:p>
    <w:p w14:paraId="0EDBDB4B" w14:textId="23C8C13B" w:rsidR="007B5437" w:rsidRPr="00541471" w:rsidRDefault="00224D00" w:rsidP="00224D00">
      <w:pPr>
        <w:pStyle w:val="Caption"/>
        <w:jc w:val="center"/>
        <w:rPr>
          <w:rFonts w:cstheme="minorHAnsi"/>
          <w:sz w:val="22"/>
          <w:szCs w:val="22"/>
        </w:rPr>
      </w:pPr>
      <w:bookmarkStart w:id="167" w:name="_Toc10821923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44</w:t>
      </w:r>
      <w:r w:rsidRPr="00541471">
        <w:rPr>
          <w:b/>
          <w:bCs/>
          <w:sz w:val="22"/>
          <w:szCs w:val="22"/>
        </w:rPr>
        <w:fldChar w:fldCharType="end"/>
      </w:r>
      <w:r w:rsidRPr="00541471">
        <w:rPr>
          <w:b/>
          <w:bCs/>
          <w:sz w:val="22"/>
          <w:szCs w:val="22"/>
        </w:rPr>
        <w:t xml:space="preserve"> – Need for new personnel due to innovations in technology and developments in the health Sector (%)</w:t>
      </w:r>
      <w:bookmarkEnd w:id="167"/>
    </w:p>
    <w:p w14:paraId="237872C3" w14:textId="77777777" w:rsidR="007B5437" w:rsidRPr="00541471" w:rsidRDefault="007B5437" w:rsidP="007B5437">
      <w:pPr>
        <w:jc w:val="center"/>
        <w:rPr>
          <w:rFonts w:cstheme="minorHAnsi"/>
          <w:sz w:val="22"/>
          <w:szCs w:val="22"/>
        </w:rPr>
      </w:pPr>
      <w:r w:rsidRPr="00541471">
        <w:rPr>
          <w:noProof/>
          <w:lang w:eastAsia="en-GB"/>
        </w:rPr>
        <w:drawing>
          <wp:inline distT="0" distB="0" distL="0" distR="0" wp14:anchorId="65BFA18D" wp14:editId="532F6F4B">
            <wp:extent cx="5681609" cy="3369924"/>
            <wp:effectExtent l="0" t="0" r="0" b="0"/>
            <wp:docPr id="27" name="Grafik 42">
              <a:extLst xmlns:a="http://schemas.openxmlformats.org/drawingml/2006/main">
                <a:ext uri="{FF2B5EF4-FFF2-40B4-BE49-F238E27FC236}">
                  <a16:creationId xmlns:a16="http://schemas.microsoft.com/office/drawing/2014/main" id="{40334360-C68C-22BF-E40C-D980129CE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9435891" w14:textId="77777777" w:rsidR="009622DC" w:rsidRPr="00541471" w:rsidRDefault="009622DC" w:rsidP="009622DC">
      <w:pPr>
        <w:jc w:val="center"/>
        <w:rPr>
          <w:rFonts w:cstheme="minorHAnsi"/>
          <w:sz w:val="18"/>
          <w:szCs w:val="18"/>
        </w:rPr>
      </w:pPr>
      <w:r w:rsidRPr="00541471">
        <w:rPr>
          <w:rFonts w:cstheme="minorHAnsi"/>
          <w:sz w:val="18"/>
          <w:szCs w:val="18"/>
        </w:rPr>
        <w:t>Source: TAT Elaboration</w:t>
      </w:r>
    </w:p>
    <w:p w14:paraId="5ED76440" w14:textId="77777777" w:rsidR="007B5437" w:rsidRPr="00541471" w:rsidRDefault="007B5437" w:rsidP="007B5437">
      <w:pPr>
        <w:rPr>
          <w:rFonts w:cstheme="minorHAnsi"/>
          <w:sz w:val="22"/>
          <w:szCs w:val="22"/>
        </w:rPr>
      </w:pPr>
    </w:p>
    <w:p w14:paraId="0A632C6A" w14:textId="77777777" w:rsidR="00427194" w:rsidRPr="00427194" w:rsidRDefault="00427194" w:rsidP="00427194">
      <w:pPr>
        <w:jc w:val="both"/>
        <w:rPr>
          <w:rFonts w:cstheme="minorHAnsi"/>
          <w:sz w:val="22"/>
          <w:szCs w:val="22"/>
        </w:rPr>
      </w:pPr>
      <w:r w:rsidRPr="00427194">
        <w:rPr>
          <w:rFonts w:cstheme="minorHAnsi"/>
          <w:sz w:val="22"/>
          <w:szCs w:val="22"/>
        </w:rPr>
        <w:t>In the health sector, on the other hand, according to sector experts and managers, bottleneck positions in the health sector are technical personnel in the network and informatics, personnel working as operating room technicians and personnel who will work in the field of health in general.</w:t>
      </w:r>
    </w:p>
    <w:p w14:paraId="19AB8C37" w14:textId="77777777" w:rsidR="00427194" w:rsidRPr="00427194" w:rsidRDefault="00427194" w:rsidP="00427194">
      <w:pPr>
        <w:jc w:val="both"/>
        <w:rPr>
          <w:rFonts w:cstheme="minorHAnsi"/>
          <w:sz w:val="22"/>
          <w:szCs w:val="22"/>
        </w:rPr>
      </w:pPr>
    </w:p>
    <w:p w14:paraId="420678E6" w14:textId="652EEC2D" w:rsidR="007B5437" w:rsidRPr="00541471" w:rsidRDefault="00427194" w:rsidP="00427194">
      <w:pPr>
        <w:jc w:val="both"/>
        <w:rPr>
          <w:rFonts w:cstheme="minorHAnsi"/>
          <w:sz w:val="22"/>
          <w:szCs w:val="22"/>
        </w:rPr>
      </w:pPr>
      <w:r w:rsidRPr="00427194">
        <w:rPr>
          <w:rFonts w:cstheme="minorHAnsi"/>
          <w:sz w:val="22"/>
          <w:szCs w:val="22"/>
        </w:rPr>
        <w:t>When employers and managers struggle to fill vacancies, this is often due to applicants lacking the required skills, qualifications, or experience (62.5%). They said that especially the positions that require an intense work pace are hard to fill in the health sector (37.5%). A quarter declared that applicants find the offered wages (25.0%), the social opportunities and rights offered insufficient for these positions (12.5%)</w:t>
      </w:r>
      <w:r w:rsidR="007B5437" w:rsidRPr="00541471">
        <w:rPr>
          <w:rFonts w:cstheme="minorHAnsi"/>
          <w:sz w:val="22"/>
          <w:szCs w:val="22"/>
        </w:rPr>
        <w:t xml:space="preserve">. </w:t>
      </w:r>
    </w:p>
    <w:p w14:paraId="0D58D877" w14:textId="77777777" w:rsidR="007B5437" w:rsidRPr="00541471" w:rsidRDefault="007B5437" w:rsidP="007B5437">
      <w:pPr>
        <w:rPr>
          <w:rFonts w:cstheme="minorHAnsi"/>
          <w:sz w:val="22"/>
          <w:szCs w:val="22"/>
        </w:rPr>
      </w:pPr>
    </w:p>
    <w:p w14:paraId="6DEDE4DD" w14:textId="57A9AD68" w:rsidR="00224D00" w:rsidRPr="00541471" w:rsidRDefault="00224D00" w:rsidP="007B5437">
      <w:pPr>
        <w:rPr>
          <w:rFonts w:cstheme="minorHAnsi"/>
          <w:sz w:val="22"/>
          <w:szCs w:val="22"/>
        </w:rPr>
      </w:pPr>
    </w:p>
    <w:p w14:paraId="236E5CDA" w14:textId="54275E27" w:rsidR="009622DC" w:rsidRDefault="009622DC" w:rsidP="007B5437">
      <w:pPr>
        <w:rPr>
          <w:rFonts w:cstheme="minorHAnsi"/>
          <w:sz w:val="22"/>
          <w:szCs w:val="22"/>
        </w:rPr>
      </w:pPr>
    </w:p>
    <w:p w14:paraId="0553D5EA" w14:textId="7C421A04" w:rsidR="00427194" w:rsidRDefault="00427194" w:rsidP="007B5437">
      <w:pPr>
        <w:rPr>
          <w:rFonts w:cstheme="minorHAnsi"/>
          <w:sz w:val="22"/>
          <w:szCs w:val="22"/>
        </w:rPr>
      </w:pPr>
    </w:p>
    <w:p w14:paraId="0EED0B82" w14:textId="77777777" w:rsidR="00427194" w:rsidRPr="00541471" w:rsidRDefault="00427194" w:rsidP="007B5437">
      <w:pPr>
        <w:rPr>
          <w:rFonts w:cstheme="minorHAnsi"/>
          <w:sz w:val="22"/>
          <w:szCs w:val="22"/>
        </w:rPr>
      </w:pPr>
    </w:p>
    <w:p w14:paraId="2AEDA332" w14:textId="77777777" w:rsidR="009622DC" w:rsidRPr="00541471" w:rsidRDefault="009622DC" w:rsidP="007B5437">
      <w:pPr>
        <w:rPr>
          <w:rFonts w:cstheme="minorHAnsi"/>
          <w:sz w:val="22"/>
          <w:szCs w:val="22"/>
        </w:rPr>
      </w:pPr>
    </w:p>
    <w:p w14:paraId="605F37EE" w14:textId="5C3DE151" w:rsidR="00224D00" w:rsidRPr="00541471" w:rsidRDefault="00224D00" w:rsidP="00224D00">
      <w:pPr>
        <w:pStyle w:val="Caption"/>
        <w:jc w:val="center"/>
        <w:rPr>
          <w:rFonts w:cstheme="minorHAnsi"/>
          <w:sz w:val="22"/>
          <w:szCs w:val="22"/>
        </w:rPr>
      </w:pPr>
      <w:bookmarkStart w:id="168" w:name="_Toc108219234"/>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45</w:t>
      </w:r>
      <w:r w:rsidRPr="00541471">
        <w:rPr>
          <w:b/>
          <w:bCs/>
          <w:sz w:val="22"/>
          <w:szCs w:val="22"/>
        </w:rPr>
        <w:fldChar w:fldCharType="end"/>
      </w:r>
      <w:r w:rsidRPr="00541471">
        <w:rPr>
          <w:b/>
          <w:bCs/>
          <w:sz w:val="22"/>
          <w:szCs w:val="22"/>
        </w:rPr>
        <w:t xml:space="preserve"> – Reasons stated by employers/ managers for struggling with hard-to-fill positions in the health sector (%)</w:t>
      </w:r>
      <w:bookmarkEnd w:id="168"/>
    </w:p>
    <w:p w14:paraId="7DEAD511" w14:textId="77777777" w:rsidR="007B5437" w:rsidRPr="00541471" w:rsidRDefault="007B5437" w:rsidP="007B5437">
      <w:pPr>
        <w:rPr>
          <w:rFonts w:cstheme="minorHAnsi"/>
          <w:sz w:val="22"/>
          <w:szCs w:val="22"/>
        </w:rPr>
      </w:pPr>
      <w:r w:rsidRPr="00541471">
        <w:rPr>
          <w:noProof/>
          <w:lang w:eastAsia="en-GB"/>
        </w:rPr>
        <w:drawing>
          <wp:inline distT="0" distB="0" distL="0" distR="0" wp14:anchorId="7F65FF30" wp14:editId="77D95268">
            <wp:extent cx="5943600" cy="2156346"/>
            <wp:effectExtent l="0" t="0" r="0" b="0"/>
            <wp:docPr id="67" name="Chart 67">
              <a:extLst xmlns:a="http://schemas.openxmlformats.org/drawingml/2006/main">
                <a:ext uri="{FF2B5EF4-FFF2-40B4-BE49-F238E27FC236}">
                  <a16:creationId xmlns:a16="http://schemas.microsoft.com/office/drawing/2014/main" id="{93B229CF-8412-151E-538E-D5018B33E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BA091EA" w14:textId="77777777" w:rsidR="009622DC" w:rsidRPr="00541471" w:rsidRDefault="009622DC" w:rsidP="009622DC">
      <w:pPr>
        <w:jc w:val="center"/>
        <w:rPr>
          <w:rFonts w:cstheme="minorHAnsi"/>
          <w:sz w:val="18"/>
          <w:szCs w:val="18"/>
        </w:rPr>
      </w:pPr>
      <w:r w:rsidRPr="00541471">
        <w:rPr>
          <w:rFonts w:cstheme="minorHAnsi"/>
          <w:sz w:val="18"/>
          <w:szCs w:val="18"/>
        </w:rPr>
        <w:t>Source: TAT Elaboration</w:t>
      </w:r>
    </w:p>
    <w:p w14:paraId="7B19D958" w14:textId="77777777" w:rsidR="009622DC" w:rsidRPr="00541471" w:rsidRDefault="009622DC" w:rsidP="00521D1D">
      <w:pPr>
        <w:jc w:val="both"/>
        <w:rPr>
          <w:rFonts w:cstheme="minorHAnsi"/>
          <w:sz w:val="22"/>
          <w:szCs w:val="22"/>
        </w:rPr>
      </w:pPr>
    </w:p>
    <w:p w14:paraId="70F6DE22" w14:textId="52B2BA7B" w:rsidR="007B5437" w:rsidRPr="00541471" w:rsidRDefault="00427194" w:rsidP="00521D1D">
      <w:pPr>
        <w:jc w:val="both"/>
        <w:rPr>
          <w:rFonts w:cstheme="minorHAnsi"/>
          <w:sz w:val="22"/>
          <w:szCs w:val="22"/>
        </w:rPr>
      </w:pPr>
      <w:r w:rsidRPr="00427194">
        <w:rPr>
          <w:rFonts w:cstheme="minorHAnsi"/>
          <w:sz w:val="22"/>
          <w:szCs w:val="22"/>
        </w:rPr>
        <w:t>Sector experts also evaluated the reasons for hard-to-fill positions in the health sector. More than half of them reported a failure to reward performance in the health sector (52.4%), insufficient wages and social opportunities (42.9%) and another failure to set wages fairly by considering qualifications (42.9%). These reasons mainly cause difficulty retaining qualified personnel (45.2%) and brain drains in professions needed by the health sector (38.1%). Only a quarter mentioned insufficient quality or expertise (26.2%)</w:t>
      </w:r>
      <w:r w:rsidR="007B5437" w:rsidRPr="00541471">
        <w:rPr>
          <w:rFonts w:cstheme="minorHAnsi"/>
          <w:sz w:val="22"/>
          <w:szCs w:val="22"/>
        </w:rPr>
        <w:t>.</w:t>
      </w:r>
    </w:p>
    <w:p w14:paraId="12D40883" w14:textId="6B573725" w:rsidR="00224D00" w:rsidRPr="00541471" w:rsidRDefault="00224D00" w:rsidP="00521D1D">
      <w:pPr>
        <w:jc w:val="both"/>
        <w:rPr>
          <w:rFonts w:cstheme="minorHAnsi"/>
          <w:sz w:val="22"/>
          <w:szCs w:val="22"/>
        </w:rPr>
      </w:pPr>
    </w:p>
    <w:p w14:paraId="0BEB7111" w14:textId="54E2A74D" w:rsidR="00224D00" w:rsidRPr="00541471" w:rsidRDefault="00224D00" w:rsidP="00224D00">
      <w:pPr>
        <w:pStyle w:val="Caption"/>
        <w:jc w:val="center"/>
        <w:rPr>
          <w:rFonts w:cstheme="minorHAnsi"/>
          <w:sz w:val="22"/>
          <w:szCs w:val="22"/>
        </w:rPr>
      </w:pPr>
      <w:bookmarkStart w:id="169" w:name="_Toc10821923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46</w:t>
      </w:r>
      <w:r w:rsidRPr="00541471">
        <w:rPr>
          <w:b/>
          <w:bCs/>
          <w:sz w:val="22"/>
          <w:szCs w:val="22"/>
        </w:rPr>
        <w:fldChar w:fldCharType="end"/>
      </w:r>
      <w:r w:rsidRPr="00541471">
        <w:rPr>
          <w:b/>
          <w:bCs/>
          <w:sz w:val="22"/>
          <w:szCs w:val="22"/>
        </w:rPr>
        <w:t xml:space="preserve"> – Reasons stated by sector experts/ decision makers for struggling with hard-to-fill positions in the health Sector (%)</w:t>
      </w:r>
      <w:bookmarkEnd w:id="169"/>
    </w:p>
    <w:p w14:paraId="49B4BAE2" w14:textId="77777777" w:rsidR="007B5437" w:rsidRPr="00541471" w:rsidRDefault="007B5437" w:rsidP="007B5437">
      <w:pPr>
        <w:rPr>
          <w:rFonts w:cstheme="minorHAnsi"/>
          <w:sz w:val="22"/>
          <w:szCs w:val="22"/>
        </w:rPr>
      </w:pPr>
      <w:r w:rsidRPr="00541471">
        <w:rPr>
          <w:noProof/>
          <w:lang w:eastAsia="en-GB"/>
        </w:rPr>
        <w:drawing>
          <wp:inline distT="0" distB="0" distL="0" distR="0" wp14:anchorId="02F48D8A" wp14:editId="6E6AC37A">
            <wp:extent cx="5943600" cy="3622431"/>
            <wp:effectExtent l="0" t="0" r="0" b="0"/>
            <wp:docPr id="28" name="Grafik 44">
              <a:extLst xmlns:a="http://schemas.openxmlformats.org/drawingml/2006/main">
                <a:ext uri="{FF2B5EF4-FFF2-40B4-BE49-F238E27FC236}">
                  <a16:creationId xmlns:a16="http://schemas.microsoft.com/office/drawing/2014/main" id="{CA4FEDA4-118E-0EE7-443B-9BA5C5D4F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541471" w:rsidDel="00F22874">
        <w:rPr>
          <w:noProof/>
        </w:rPr>
        <w:t xml:space="preserve"> </w:t>
      </w:r>
    </w:p>
    <w:p w14:paraId="6A0A8DA8" w14:textId="77777777" w:rsidR="009622DC" w:rsidRPr="00541471" w:rsidRDefault="009622DC" w:rsidP="009622DC">
      <w:pPr>
        <w:jc w:val="center"/>
        <w:rPr>
          <w:rFonts w:cstheme="minorHAnsi"/>
          <w:sz w:val="18"/>
          <w:szCs w:val="18"/>
        </w:rPr>
      </w:pPr>
      <w:r w:rsidRPr="00541471">
        <w:rPr>
          <w:rFonts w:cstheme="minorHAnsi"/>
          <w:sz w:val="18"/>
          <w:szCs w:val="18"/>
        </w:rPr>
        <w:t>Source: TAT Elaboration</w:t>
      </w:r>
    </w:p>
    <w:p w14:paraId="357245BF" w14:textId="77777777" w:rsidR="007B5437" w:rsidRPr="00541471" w:rsidRDefault="007B5437" w:rsidP="007B5437">
      <w:pPr>
        <w:rPr>
          <w:rFonts w:cstheme="minorHAnsi"/>
          <w:sz w:val="22"/>
          <w:szCs w:val="22"/>
        </w:rPr>
      </w:pPr>
    </w:p>
    <w:p w14:paraId="5489D52F" w14:textId="77777777" w:rsidR="00427194" w:rsidRPr="00427194" w:rsidRDefault="00427194" w:rsidP="00427194">
      <w:pPr>
        <w:jc w:val="both"/>
        <w:rPr>
          <w:rFonts w:cstheme="minorHAnsi"/>
          <w:sz w:val="22"/>
          <w:szCs w:val="22"/>
        </w:rPr>
      </w:pPr>
      <w:r w:rsidRPr="00427194">
        <w:rPr>
          <w:rFonts w:cstheme="minorHAnsi"/>
          <w:sz w:val="22"/>
          <w:szCs w:val="22"/>
        </w:rPr>
        <w:t xml:space="preserve">Figure 47 shows the impacts reported by employers who had difficulty filling their vacancies because of skill shortages. Most decision-makers indicated an increasing burden on other sector staff (59.5%). The second impact was mentioned as delays in delivering services (45.2%) and the inability to offer certain services at the expected level of quality (42.9%) or even no services (42.9%). They also mentioned outsourcing the work in the sector (38.1%) by sending patients to other institutions. They claimed a low-level satisfaction of patients because of all these impacts (38.1%)  </w:t>
      </w:r>
    </w:p>
    <w:p w14:paraId="46C449E2" w14:textId="77777777" w:rsidR="00427194" w:rsidRPr="00427194" w:rsidRDefault="00427194" w:rsidP="00427194">
      <w:pPr>
        <w:jc w:val="both"/>
        <w:rPr>
          <w:rFonts w:cstheme="minorHAnsi"/>
          <w:sz w:val="22"/>
          <w:szCs w:val="22"/>
        </w:rPr>
      </w:pPr>
    </w:p>
    <w:p w14:paraId="301E6A07" w14:textId="73534CD3" w:rsidR="007B5437" w:rsidRPr="00541471" w:rsidRDefault="00427194" w:rsidP="00427194">
      <w:pPr>
        <w:jc w:val="both"/>
        <w:rPr>
          <w:rFonts w:cstheme="minorHAnsi"/>
          <w:sz w:val="22"/>
          <w:szCs w:val="22"/>
        </w:rPr>
      </w:pPr>
      <w:r w:rsidRPr="00427194">
        <w:rPr>
          <w:rFonts w:cstheme="minorHAnsi"/>
          <w:sz w:val="22"/>
          <w:szCs w:val="22"/>
        </w:rPr>
        <w:t>Some of them also reported an inability to keep up with technological changes and new working practices appears because of the insufficient number or capability of staff (21.4%).</w:t>
      </w:r>
      <w:r w:rsidR="007B5437" w:rsidRPr="00541471">
        <w:rPr>
          <w:rFonts w:cstheme="minorHAnsi"/>
          <w:sz w:val="22"/>
          <w:szCs w:val="22"/>
        </w:rPr>
        <w:t xml:space="preserve"> </w:t>
      </w:r>
    </w:p>
    <w:p w14:paraId="5A045A13" w14:textId="7400603E" w:rsidR="00224D00" w:rsidRPr="00541471" w:rsidRDefault="00224D00" w:rsidP="00521D1D">
      <w:pPr>
        <w:jc w:val="both"/>
        <w:rPr>
          <w:rFonts w:cstheme="minorHAnsi"/>
          <w:sz w:val="22"/>
          <w:szCs w:val="22"/>
        </w:rPr>
      </w:pPr>
    </w:p>
    <w:p w14:paraId="19D666BC" w14:textId="175CCC7B" w:rsidR="007B5437" w:rsidRPr="00541471" w:rsidRDefault="00224D00" w:rsidP="00224D00">
      <w:pPr>
        <w:pStyle w:val="Caption"/>
        <w:jc w:val="center"/>
        <w:rPr>
          <w:rFonts w:cstheme="minorHAnsi"/>
          <w:sz w:val="22"/>
          <w:szCs w:val="22"/>
        </w:rPr>
      </w:pPr>
      <w:bookmarkStart w:id="170" w:name="_Toc10821923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47</w:t>
      </w:r>
      <w:r w:rsidRPr="00541471">
        <w:rPr>
          <w:b/>
          <w:bCs/>
          <w:sz w:val="22"/>
          <w:szCs w:val="22"/>
        </w:rPr>
        <w:fldChar w:fldCharType="end"/>
      </w:r>
      <w:r w:rsidRPr="00541471">
        <w:rPr>
          <w:b/>
          <w:bCs/>
          <w:sz w:val="22"/>
          <w:szCs w:val="22"/>
        </w:rPr>
        <w:t xml:space="preserve"> – Impact of hard-to-fill positions to the health Sector (%)</w:t>
      </w:r>
      <w:bookmarkEnd w:id="170"/>
    </w:p>
    <w:p w14:paraId="3120F10E" w14:textId="77777777" w:rsidR="007B5437" w:rsidRPr="00541471" w:rsidRDefault="007B5437" w:rsidP="007B5437">
      <w:pPr>
        <w:rPr>
          <w:rFonts w:cstheme="minorHAnsi"/>
          <w:sz w:val="22"/>
          <w:szCs w:val="22"/>
        </w:rPr>
      </w:pPr>
      <w:r w:rsidRPr="00541471">
        <w:rPr>
          <w:noProof/>
          <w:lang w:eastAsia="en-GB"/>
        </w:rPr>
        <w:drawing>
          <wp:inline distT="0" distB="0" distL="0" distR="0" wp14:anchorId="7D3333EB" wp14:editId="0747A041">
            <wp:extent cx="5943600" cy="4981433"/>
            <wp:effectExtent l="0" t="0" r="0" b="0"/>
            <wp:docPr id="29" name="Grafik 45">
              <a:extLst xmlns:a="http://schemas.openxmlformats.org/drawingml/2006/main">
                <a:ext uri="{FF2B5EF4-FFF2-40B4-BE49-F238E27FC236}">
                  <a16:creationId xmlns:a16="http://schemas.microsoft.com/office/drawing/2014/main" id="{48EAE9E9-69F3-3006-84E3-282E0A37E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541471" w:rsidDel="00F22874">
        <w:rPr>
          <w:noProof/>
        </w:rPr>
        <w:t xml:space="preserve"> </w:t>
      </w:r>
    </w:p>
    <w:p w14:paraId="57CC7296" w14:textId="77777777" w:rsidR="007B5437" w:rsidRPr="00541471" w:rsidRDefault="007B5437" w:rsidP="007B5437">
      <w:pPr>
        <w:rPr>
          <w:rFonts w:cstheme="minorHAnsi"/>
          <w:sz w:val="22"/>
          <w:szCs w:val="22"/>
        </w:rPr>
      </w:pPr>
    </w:p>
    <w:p w14:paraId="7050A34F" w14:textId="77777777" w:rsidR="009622DC" w:rsidRPr="00541471" w:rsidRDefault="009622DC" w:rsidP="009622DC">
      <w:pPr>
        <w:jc w:val="center"/>
        <w:rPr>
          <w:rFonts w:cstheme="minorHAnsi"/>
          <w:sz w:val="18"/>
          <w:szCs w:val="18"/>
        </w:rPr>
      </w:pPr>
      <w:r w:rsidRPr="00541471">
        <w:rPr>
          <w:rFonts w:cstheme="minorHAnsi"/>
          <w:sz w:val="18"/>
          <w:szCs w:val="18"/>
        </w:rPr>
        <w:t>Source: TAT Elaboration</w:t>
      </w:r>
    </w:p>
    <w:p w14:paraId="744E1DB0" w14:textId="77777777" w:rsidR="00521D1D" w:rsidRPr="00541471" w:rsidRDefault="00521D1D" w:rsidP="007B5437">
      <w:pPr>
        <w:rPr>
          <w:rFonts w:cstheme="minorHAnsi"/>
          <w:sz w:val="22"/>
          <w:szCs w:val="22"/>
        </w:rPr>
      </w:pPr>
    </w:p>
    <w:p w14:paraId="40768439" w14:textId="77777777" w:rsidR="00521D1D" w:rsidRPr="00541471" w:rsidRDefault="00521D1D" w:rsidP="00521D1D">
      <w:pPr>
        <w:jc w:val="both"/>
        <w:rPr>
          <w:rFonts w:cstheme="minorHAnsi"/>
          <w:sz w:val="22"/>
          <w:szCs w:val="22"/>
        </w:rPr>
      </w:pPr>
    </w:p>
    <w:p w14:paraId="39490D20" w14:textId="77777777" w:rsidR="00521D1D" w:rsidRPr="00541471" w:rsidRDefault="00521D1D" w:rsidP="00521D1D">
      <w:pPr>
        <w:jc w:val="both"/>
        <w:rPr>
          <w:rFonts w:cstheme="minorHAnsi"/>
          <w:sz w:val="22"/>
          <w:szCs w:val="22"/>
        </w:rPr>
      </w:pPr>
    </w:p>
    <w:p w14:paraId="285C0B09" w14:textId="77777777" w:rsidR="00521D1D" w:rsidRPr="00541471" w:rsidRDefault="00521D1D" w:rsidP="00521D1D">
      <w:pPr>
        <w:jc w:val="both"/>
        <w:rPr>
          <w:rFonts w:cstheme="minorHAnsi"/>
          <w:sz w:val="22"/>
          <w:szCs w:val="22"/>
        </w:rPr>
      </w:pPr>
    </w:p>
    <w:p w14:paraId="49F78D95" w14:textId="77777777" w:rsidR="00427194" w:rsidRDefault="00427194" w:rsidP="00521D1D">
      <w:pPr>
        <w:jc w:val="both"/>
        <w:rPr>
          <w:rFonts w:cstheme="minorHAnsi"/>
          <w:sz w:val="22"/>
          <w:szCs w:val="22"/>
        </w:rPr>
      </w:pPr>
    </w:p>
    <w:p w14:paraId="5954CFCA" w14:textId="2E31DCFC" w:rsidR="007B5437" w:rsidRPr="00541471" w:rsidRDefault="00427194" w:rsidP="00521D1D">
      <w:pPr>
        <w:jc w:val="both"/>
        <w:rPr>
          <w:rFonts w:cstheme="minorHAnsi"/>
          <w:sz w:val="22"/>
          <w:szCs w:val="22"/>
        </w:rPr>
      </w:pPr>
      <w:r w:rsidRPr="00427194">
        <w:rPr>
          <w:rFonts w:cstheme="minorHAnsi"/>
          <w:sz w:val="22"/>
          <w:szCs w:val="22"/>
        </w:rPr>
        <w:t>Nearly two-thirds of the employers/managers (63.6%) reported that they provide more training to existing staff. The latter coping strategies are stated as developing new recruitment strategies (36.4%) and use of internships actively (27.4%). Other coping strategies in the sector were indicated as redefining existing jobs (27.3%) and increasing wages (in the private sector)</w:t>
      </w:r>
      <w:r>
        <w:rPr>
          <w:rFonts w:cstheme="minorHAnsi"/>
          <w:sz w:val="22"/>
          <w:szCs w:val="22"/>
        </w:rPr>
        <w:t>.</w:t>
      </w:r>
      <w:r w:rsidR="007B5437" w:rsidRPr="00541471">
        <w:rPr>
          <w:rFonts w:cstheme="minorHAnsi"/>
          <w:sz w:val="22"/>
          <w:szCs w:val="22"/>
        </w:rPr>
        <w:t xml:space="preserve">  </w:t>
      </w:r>
    </w:p>
    <w:p w14:paraId="27605E1C" w14:textId="37071AEF" w:rsidR="00487C95" w:rsidRPr="00541471" w:rsidRDefault="00487C95" w:rsidP="00521D1D">
      <w:pPr>
        <w:jc w:val="both"/>
        <w:rPr>
          <w:rFonts w:cstheme="minorHAnsi"/>
          <w:sz w:val="22"/>
          <w:szCs w:val="22"/>
        </w:rPr>
      </w:pPr>
    </w:p>
    <w:p w14:paraId="25B4566B" w14:textId="7B97055B" w:rsidR="007B5437" w:rsidRPr="00541471" w:rsidRDefault="00487C95" w:rsidP="00487C95">
      <w:pPr>
        <w:pStyle w:val="Caption"/>
        <w:jc w:val="center"/>
        <w:rPr>
          <w:rFonts w:cstheme="minorHAnsi"/>
          <w:sz w:val="22"/>
          <w:szCs w:val="22"/>
        </w:rPr>
      </w:pPr>
      <w:bookmarkStart w:id="171" w:name="_Toc10821923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48</w:t>
      </w:r>
      <w:r w:rsidRPr="00541471">
        <w:rPr>
          <w:b/>
          <w:bCs/>
          <w:sz w:val="22"/>
          <w:szCs w:val="22"/>
        </w:rPr>
        <w:fldChar w:fldCharType="end"/>
      </w:r>
      <w:r w:rsidRPr="00541471">
        <w:rPr>
          <w:b/>
          <w:bCs/>
          <w:sz w:val="22"/>
          <w:szCs w:val="22"/>
        </w:rPr>
        <w:t xml:space="preserve"> – Coping strategy to decrease impact of hard-to-fill positions in the health sector (%)</w:t>
      </w:r>
      <w:bookmarkEnd w:id="171"/>
    </w:p>
    <w:p w14:paraId="21B89790"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4A5A62C5" wp14:editId="2507E938">
            <wp:extent cx="5943600" cy="4476466"/>
            <wp:effectExtent l="0" t="0" r="0" b="0"/>
            <wp:docPr id="30" name="Grafik 46">
              <a:extLst xmlns:a="http://schemas.openxmlformats.org/drawingml/2006/main">
                <a:ext uri="{FF2B5EF4-FFF2-40B4-BE49-F238E27FC236}">
                  <a16:creationId xmlns:a16="http://schemas.microsoft.com/office/drawing/2014/main" id="{C05A9792-EB83-2E3B-5AD0-C0BF319E5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BC20E65" w14:textId="77777777" w:rsidR="00521D1D" w:rsidRPr="00541471" w:rsidRDefault="00521D1D" w:rsidP="007B5437">
      <w:pPr>
        <w:rPr>
          <w:rFonts w:cstheme="minorHAnsi"/>
          <w:sz w:val="22"/>
          <w:szCs w:val="22"/>
        </w:rPr>
      </w:pPr>
    </w:p>
    <w:p w14:paraId="6095FF70" w14:textId="77777777" w:rsidR="009622DC" w:rsidRPr="00541471" w:rsidRDefault="009622DC" w:rsidP="009622DC">
      <w:pPr>
        <w:jc w:val="center"/>
        <w:rPr>
          <w:rFonts w:cstheme="minorHAnsi"/>
          <w:sz w:val="18"/>
          <w:szCs w:val="18"/>
        </w:rPr>
      </w:pPr>
      <w:r w:rsidRPr="00541471">
        <w:rPr>
          <w:rFonts w:cstheme="minorHAnsi"/>
          <w:sz w:val="18"/>
          <w:szCs w:val="18"/>
        </w:rPr>
        <w:t>Source: TAT Elaboration</w:t>
      </w:r>
    </w:p>
    <w:p w14:paraId="5FBC7140" w14:textId="77777777" w:rsidR="00521D1D" w:rsidRPr="00541471" w:rsidRDefault="00521D1D" w:rsidP="007B5437">
      <w:pPr>
        <w:rPr>
          <w:rFonts w:cstheme="minorHAnsi"/>
          <w:sz w:val="22"/>
          <w:szCs w:val="22"/>
        </w:rPr>
      </w:pPr>
    </w:p>
    <w:p w14:paraId="658F0E47" w14:textId="77777777" w:rsidR="00521D1D" w:rsidRPr="00541471" w:rsidRDefault="00521D1D" w:rsidP="009622DC">
      <w:pPr>
        <w:jc w:val="both"/>
        <w:rPr>
          <w:rFonts w:cstheme="minorHAnsi"/>
          <w:sz w:val="22"/>
          <w:szCs w:val="22"/>
        </w:rPr>
      </w:pPr>
    </w:p>
    <w:p w14:paraId="419B2A5B" w14:textId="30862F57" w:rsidR="007B5437" w:rsidRPr="00541471" w:rsidRDefault="00A87FB9" w:rsidP="009622DC">
      <w:pPr>
        <w:jc w:val="both"/>
        <w:rPr>
          <w:rFonts w:cstheme="minorHAnsi"/>
          <w:sz w:val="22"/>
          <w:szCs w:val="22"/>
        </w:rPr>
      </w:pPr>
      <w:r w:rsidRPr="00A87FB9">
        <w:rPr>
          <w:rFonts w:cstheme="minorHAnsi"/>
          <w:sz w:val="22"/>
          <w:szCs w:val="22"/>
        </w:rPr>
        <w:t>The majority of sector experts (92.2%) and employers (79.6%) stated that artificial intelligence would be the most prominent area in the health sector soon. They reported that the second important area would be robotic process automation, and the third one would be wearable technologies. Decision-makers and sector experts also frequently mentioned the ability to use virtual reality (VR) and advance human-machine interfaces</w:t>
      </w:r>
      <w:r>
        <w:rPr>
          <w:rFonts w:cstheme="minorHAnsi"/>
          <w:sz w:val="22"/>
          <w:szCs w:val="22"/>
        </w:rPr>
        <w:t>.</w:t>
      </w:r>
      <w:r w:rsidR="007B5437" w:rsidRPr="00541471">
        <w:rPr>
          <w:rFonts w:cstheme="minorHAnsi"/>
          <w:sz w:val="22"/>
          <w:szCs w:val="22"/>
        </w:rPr>
        <w:t xml:space="preserve"> </w:t>
      </w:r>
    </w:p>
    <w:p w14:paraId="78B4C3FD" w14:textId="77777777" w:rsidR="007B5437" w:rsidRPr="00541471" w:rsidRDefault="007B5437" w:rsidP="009622DC">
      <w:pPr>
        <w:jc w:val="both"/>
        <w:rPr>
          <w:rFonts w:cstheme="minorHAnsi"/>
          <w:sz w:val="22"/>
          <w:szCs w:val="22"/>
        </w:rPr>
      </w:pPr>
    </w:p>
    <w:p w14:paraId="42FC5E2D" w14:textId="362AF003" w:rsidR="007B5437" w:rsidRPr="00541471" w:rsidRDefault="007B5437" w:rsidP="007B5437">
      <w:pPr>
        <w:rPr>
          <w:rFonts w:cstheme="minorHAnsi"/>
          <w:sz w:val="22"/>
          <w:szCs w:val="22"/>
        </w:rPr>
      </w:pPr>
    </w:p>
    <w:p w14:paraId="28467DE8" w14:textId="3358E674" w:rsidR="00F327E9" w:rsidRPr="00541471" w:rsidRDefault="00F327E9" w:rsidP="007B5437">
      <w:pPr>
        <w:rPr>
          <w:rFonts w:cstheme="minorHAnsi"/>
          <w:sz w:val="22"/>
          <w:szCs w:val="22"/>
        </w:rPr>
      </w:pPr>
    </w:p>
    <w:p w14:paraId="748DBA51" w14:textId="7C31AEE2" w:rsidR="00F327E9" w:rsidRPr="00541471" w:rsidRDefault="00F327E9" w:rsidP="007B5437">
      <w:pPr>
        <w:rPr>
          <w:rFonts w:cstheme="minorHAnsi"/>
          <w:sz w:val="22"/>
          <w:szCs w:val="22"/>
        </w:rPr>
      </w:pPr>
    </w:p>
    <w:p w14:paraId="1E33A742" w14:textId="3EA46106" w:rsidR="00F327E9" w:rsidRPr="00541471" w:rsidRDefault="00F327E9" w:rsidP="007B5437">
      <w:pPr>
        <w:rPr>
          <w:rFonts w:cstheme="minorHAnsi"/>
          <w:sz w:val="22"/>
          <w:szCs w:val="22"/>
        </w:rPr>
      </w:pPr>
    </w:p>
    <w:p w14:paraId="5A88FA98" w14:textId="42D8C30F" w:rsidR="00F327E9" w:rsidRPr="00541471" w:rsidRDefault="00F327E9" w:rsidP="00F327E9">
      <w:pPr>
        <w:pStyle w:val="Caption"/>
        <w:jc w:val="center"/>
        <w:rPr>
          <w:rFonts w:cstheme="minorHAnsi"/>
          <w:sz w:val="22"/>
          <w:szCs w:val="22"/>
        </w:rPr>
      </w:pPr>
      <w:bookmarkStart w:id="172" w:name="_Toc108219238"/>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49</w:t>
      </w:r>
      <w:r w:rsidRPr="00541471">
        <w:rPr>
          <w:b/>
          <w:bCs/>
          <w:sz w:val="22"/>
          <w:szCs w:val="22"/>
        </w:rPr>
        <w:fldChar w:fldCharType="end"/>
      </w:r>
      <w:r w:rsidRPr="00541471">
        <w:rPr>
          <w:b/>
          <w:bCs/>
          <w:sz w:val="22"/>
          <w:szCs w:val="22"/>
        </w:rPr>
        <w:t xml:space="preserve"> – Digital technologies be more prominent in the health sector (%)</w:t>
      </w:r>
      <w:bookmarkEnd w:id="172"/>
    </w:p>
    <w:p w14:paraId="66B5B39F" w14:textId="77777777" w:rsidR="007B5437" w:rsidRPr="00541471" w:rsidRDefault="007B5437" w:rsidP="007B5437">
      <w:pPr>
        <w:rPr>
          <w:rFonts w:cstheme="minorHAnsi"/>
          <w:sz w:val="22"/>
          <w:szCs w:val="22"/>
        </w:rPr>
      </w:pPr>
      <w:r w:rsidRPr="00541471">
        <w:rPr>
          <w:noProof/>
          <w:lang w:eastAsia="en-GB"/>
        </w:rPr>
        <w:drawing>
          <wp:inline distT="0" distB="0" distL="0" distR="0" wp14:anchorId="7DF170AE" wp14:editId="59B83277">
            <wp:extent cx="5943600" cy="3589361"/>
            <wp:effectExtent l="0" t="0" r="0" b="0"/>
            <wp:docPr id="68" name="Chart 68">
              <a:extLst xmlns:a="http://schemas.openxmlformats.org/drawingml/2006/main">
                <a:ext uri="{FF2B5EF4-FFF2-40B4-BE49-F238E27FC236}">
                  <a16:creationId xmlns:a16="http://schemas.microsoft.com/office/drawing/2014/main" id="{A4DDCFFE-88C2-99DE-30B1-1ADCBC4C9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84F7067"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3B263298" w14:textId="77777777" w:rsidR="00F4431A" w:rsidRPr="00541471" w:rsidRDefault="00F4431A" w:rsidP="00521D1D">
      <w:pPr>
        <w:jc w:val="both"/>
        <w:rPr>
          <w:rFonts w:cstheme="minorHAnsi"/>
          <w:sz w:val="22"/>
          <w:szCs w:val="22"/>
        </w:rPr>
      </w:pPr>
    </w:p>
    <w:p w14:paraId="40F7FDFA" w14:textId="436FC9DC" w:rsidR="007B5437" w:rsidRPr="00541471" w:rsidRDefault="007B5437" w:rsidP="00521D1D">
      <w:pPr>
        <w:jc w:val="both"/>
        <w:rPr>
          <w:rFonts w:cstheme="minorHAnsi"/>
          <w:sz w:val="22"/>
          <w:szCs w:val="22"/>
        </w:rPr>
      </w:pPr>
      <w:r w:rsidRPr="00541471">
        <w:rPr>
          <w:rFonts w:cstheme="minorHAnsi"/>
          <w:sz w:val="22"/>
          <w:szCs w:val="22"/>
        </w:rPr>
        <w:t>Sector experts and decision makers stated that artificial intelligence mostly used in information technology automation (50.0%). They also stated that AI can be used in management of equipment and devices (38.1%), in cyber security (28.6%) and quality control (23.8%).</w:t>
      </w:r>
    </w:p>
    <w:p w14:paraId="65CF8CC3" w14:textId="6657F32C" w:rsidR="00F327E9" w:rsidRPr="00541471" w:rsidRDefault="00F327E9" w:rsidP="00521D1D">
      <w:pPr>
        <w:jc w:val="both"/>
        <w:rPr>
          <w:rFonts w:cstheme="minorHAnsi"/>
          <w:sz w:val="22"/>
          <w:szCs w:val="22"/>
        </w:rPr>
      </w:pPr>
    </w:p>
    <w:p w14:paraId="04D745F4" w14:textId="629E733B" w:rsidR="007B5437" w:rsidRPr="00541471" w:rsidRDefault="00F327E9" w:rsidP="00F4431A">
      <w:pPr>
        <w:pStyle w:val="Caption"/>
        <w:jc w:val="center"/>
        <w:rPr>
          <w:rFonts w:cstheme="minorHAnsi"/>
          <w:sz w:val="22"/>
          <w:szCs w:val="22"/>
        </w:rPr>
      </w:pPr>
      <w:bookmarkStart w:id="173" w:name="_Toc10821923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50</w:t>
      </w:r>
      <w:r w:rsidRPr="00541471">
        <w:rPr>
          <w:b/>
          <w:bCs/>
          <w:sz w:val="22"/>
          <w:szCs w:val="22"/>
        </w:rPr>
        <w:fldChar w:fldCharType="end"/>
      </w:r>
      <w:r w:rsidRPr="00541471">
        <w:rPr>
          <w:b/>
          <w:bCs/>
          <w:sz w:val="22"/>
          <w:szCs w:val="22"/>
        </w:rPr>
        <w:t xml:space="preserve"> – Areas which artificial intelligence applications used in the health sector (%)</w:t>
      </w:r>
      <w:bookmarkEnd w:id="173"/>
    </w:p>
    <w:p w14:paraId="4CE7592F" w14:textId="77777777" w:rsidR="007B5437" w:rsidRPr="00541471" w:rsidRDefault="007B5437" w:rsidP="007B5437">
      <w:pPr>
        <w:rPr>
          <w:rFonts w:cstheme="minorHAnsi"/>
          <w:sz w:val="22"/>
          <w:szCs w:val="22"/>
        </w:rPr>
      </w:pPr>
      <w:r w:rsidRPr="00541471">
        <w:rPr>
          <w:noProof/>
          <w:lang w:eastAsia="en-GB"/>
        </w:rPr>
        <w:drawing>
          <wp:inline distT="0" distB="0" distL="0" distR="0" wp14:anchorId="789ADD14" wp14:editId="4D085E16">
            <wp:extent cx="5943600" cy="2797791"/>
            <wp:effectExtent l="0" t="0" r="0" b="0"/>
            <wp:docPr id="31" name="Grafik 48">
              <a:extLst xmlns:a="http://schemas.openxmlformats.org/drawingml/2006/main">
                <a:ext uri="{FF2B5EF4-FFF2-40B4-BE49-F238E27FC236}">
                  <a16:creationId xmlns:a16="http://schemas.microsoft.com/office/drawing/2014/main" id="{33DDE18E-078E-1D86-1D04-8FFEB2303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F1FE187" w14:textId="21962243" w:rsidR="00521D1D" w:rsidRPr="00541471" w:rsidRDefault="00F4431A" w:rsidP="00F4431A">
      <w:pPr>
        <w:jc w:val="center"/>
        <w:rPr>
          <w:rFonts w:cstheme="minorHAnsi"/>
          <w:sz w:val="18"/>
          <w:szCs w:val="18"/>
        </w:rPr>
      </w:pPr>
      <w:r w:rsidRPr="00541471">
        <w:rPr>
          <w:rFonts w:cstheme="minorHAnsi"/>
          <w:sz w:val="18"/>
          <w:szCs w:val="18"/>
        </w:rPr>
        <w:t>Source: TAT Elaboration</w:t>
      </w:r>
    </w:p>
    <w:p w14:paraId="1F8163DF" w14:textId="77777777" w:rsidR="00A87FB9" w:rsidRDefault="00A87FB9" w:rsidP="00A87FB9">
      <w:pPr>
        <w:jc w:val="both"/>
        <w:rPr>
          <w:rFonts w:cstheme="minorHAnsi"/>
          <w:sz w:val="22"/>
          <w:szCs w:val="22"/>
        </w:rPr>
      </w:pPr>
    </w:p>
    <w:p w14:paraId="2CED8937" w14:textId="7EAF2091" w:rsidR="00A87FB9" w:rsidRPr="00A87FB9" w:rsidRDefault="00A87FB9" w:rsidP="00A87FB9">
      <w:pPr>
        <w:jc w:val="both"/>
        <w:rPr>
          <w:rFonts w:cstheme="minorHAnsi"/>
          <w:sz w:val="22"/>
          <w:szCs w:val="22"/>
        </w:rPr>
      </w:pPr>
      <w:r w:rsidRPr="00A87FB9">
        <w:rPr>
          <w:rFonts w:cstheme="minorHAnsi"/>
          <w:sz w:val="22"/>
          <w:szCs w:val="22"/>
        </w:rPr>
        <w:t xml:space="preserve">According to the majority of sector experts/decision-makers, the most common skills employers felt to stand out in the health sector would be analytical thinking, reasoning and innovation (65.8%) and the ability to use wearable technologies (55.3%). They reported active learning skills (47.4%) and using decision-support systems (44.7%) will be leading talents in the near future. </w:t>
      </w:r>
    </w:p>
    <w:p w14:paraId="2FB5C239" w14:textId="77777777" w:rsidR="00A87FB9" w:rsidRPr="00A87FB9" w:rsidRDefault="00A87FB9" w:rsidP="00A87FB9">
      <w:pPr>
        <w:jc w:val="both"/>
        <w:rPr>
          <w:rFonts w:cstheme="minorHAnsi"/>
          <w:sz w:val="22"/>
          <w:szCs w:val="22"/>
        </w:rPr>
      </w:pPr>
    </w:p>
    <w:p w14:paraId="2843D22A" w14:textId="6AE8C3DF" w:rsidR="007B5437" w:rsidRPr="00541471" w:rsidRDefault="00A87FB9" w:rsidP="00A87FB9">
      <w:pPr>
        <w:jc w:val="both"/>
        <w:rPr>
          <w:rFonts w:cstheme="minorHAnsi"/>
          <w:sz w:val="22"/>
          <w:szCs w:val="22"/>
        </w:rPr>
      </w:pPr>
      <w:r w:rsidRPr="00A87FB9">
        <w:rPr>
          <w:rFonts w:cstheme="minorHAnsi"/>
          <w:sz w:val="22"/>
          <w:szCs w:val="22"/>
        </w:rPr>
        <w:t>Employers' first option for technical skills to stand out in the near future is the ability to use artificial intelligence (54.8%). Employers indicated in parallel with the sector experts that ability to use wearable technologies and analytical thinking, reasoning, and innovation (42.9%) skills will be important</w:t>
      </w:r>
      <w:r w:rsidR="007B5437" w:rsidRPr="00541471">
        <w:rPr>
          <w:rFonts w:cstheme="minorHAnsi"/>
          <w:sz w:val="22"/>
          <w:szCs w:val="22"/>
        </w:rPr>
        <w:t xml:space="preserve">. </w:t>
      </w:r>
    </w:p>
    <w:p w14:paraId="1D99C082" w14:textId="2E7AFB11" w:rsidR="00F327E9" w:rsidRPr="00541471" w:rsidRDefault="00F327E9" w:rsidP="00521D1D">
      <w:pPr>
        <w:jc w:val="both"/>
        <w:rPr>
          <w:rFonts w:cstheme="minorHAnsi"/>
          <w:sz w:val="22"/>
          <w:szCs w:val="22"/>
        </w:rPr>
      </w:pPr>
    </w:p>
    <w:p w14:paraId="3EFE8BB9" w14:textId="524EF759" w:rsidR="00F327E9" w:rsidRPr="00541471" w:rsidRDefault="00F327E9" w:rsidP="00F327E9">
      <w:pPr>
        <w:pStyle w:val="Caption"/>
        <w:jc w:val="center"/>
        <w:rPr>
          <w:rFonts w:cstheme="minorHAnsi"/>
          <w:sz w:val="22"/>
          <w:szCs w:val="22"/>
        </w:rPr>
      </w:pPr>
      <w:bookmarkStart w:id="174" w:name="_Toc10821924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51</w:t>
      </w:r>
      <w:r w:rsidRPr="00541471">
        <w:rPr>
          <w:b/>
          <w:bCs/>
          <w:sz w:val="22"/>
          <w:szCs w:val="22"/>
        </w:rPr>
        <w:fldChar w:fldCharType="end"/>
      </w:r>
      <w:r w:rsidRPr="00541471">
        <w:rPr>
          <w:b/>
          <w:bCs/>
          <w:sz w:val="22"/>
          <w:szCs w:val="22"/>
        </w:rPr>
        <w:t xml:space="preserve"> – Skills to be stand out in the health sector (%)</w:t>
      </w:r>
      <w:bookmarkEnd w:id="174"/>
    </w:p>
    <w:p w14:paraId="158DA960" w14:textId="550E5BF1" w:rsidR="007B5437" w:rsidRPr="00541471" w:rsidRDefault="007B5437" w:rsidP="007B5437">
      <w:pPr>
        <w:jc w:val="both"/>
        <w:rPr>
          <w:rFonts w:cstheme="minorHAnsi"/>
          <w:sz w:val="22"/>
          <w:szCs w:val="22"/>
        </w:rPr>
      </w:pPr>
      <w:r w:rsidRPr="00541471">
        <w:rPr>
          <w:noProof/>
          <w:lang w:eastAsia="en-GB"/>
        </w:rPr>
        <w:drawing>
          <wp:inline distT="0" distB="0" distL="0" distR="0" wp14:anchorId="3B2402EC" wp14:editId="3D9234EB">
            <wp:extent cx="5943600" cy="5923128"/>
            <wp:effectExtent l="0" t="0" r="0" b="0"/>
            <wp:docPr id="69" name="Chart 69">
              <a:extLst xmlns:a="http://schemas.openxmlformats.org/drawingml/2006/main">
                <a:ext uri="{FF2B5EF4-FFF2-40B4-BE49-F238E27FC236}">
                  <a16:creationId xmlns:a16="http://schemas.microsoft.com/office/drawing/2014/main" id="{0A0D7E8C-1746-0DB2-53D8-6105B6A94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618469C"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22EA003F" w14:textId="77777777" w:rsidR="00F4431A" w:rsidRPr="00541471" w:rsidRDefault="00F4431A" w:rsidP="007B5437">
      <w:pPr>
        <w:jc w:val="both"/>
        <w:rPr>
          <w:rFonts w:cstheme="minorHAnsi"/>
          <w:sz w:val="22"/>
          <w:szCs w:val="22"/>
        </w:rPr>
      </w:pPr>
    </w:p>
    <w:p w14:paraId="5F1D94F5" w14:textId="5EC126B4" w:rsidR="007B5437" w:rsidRPr="00541471" w:rsidRDefault="007B5437" w:rsidP="00B136F4">
      <w:pPr>
        <w:pStyle w:val="Heading3"/>
        <w:numPr>
          <w:ilvl w:val="2"/>
          <w:numId w:val="8"/>
        </w:numPr>
        <w:jc w:val="both"/>
      </w:pPr>
      <w:bookmarkStart w:id="175" w:name="_Toc108219131"/>
      <w:bookmarkStart w:id="176" w:name="_Toc156572405"/>
      <w:r w:rsidRPr="00541471">
        <w:lastRenderedPageBreak/>
        <w:t>Training, workforce development and upskilling for new technologies and digital adaptation</w:t>
      </w:r>
      <w:bookmarkEnd w:id="175"/>
      <w:bookmarkEnd w:id="176"/>
    </w:p>
    <w:p w14:paraId="0CE85DC3" w14:textId="77777777" w:rsidR="007B5437" w:rsidRPr="00541471" w:rsidRDefault="007B5437" w:rsidP="007B5437">
      <w:pPr>
        <w:jc w:val="both"/>
        <w:rPr>
          <w:rFonts w:cstheme="minorHAnsi"/>
          <w:sz w:val="22"/>
          <w:szCs w:val="22"/>
        </w:rPr>
      </w:pPr>
    </w:p>
    <w:p w14:paraId="25FB6C37" w14:textId="6F63AD36" w:rsidR="00A87FB9" w:rsidRDefault="00A87FB9" w:rsidP="00A87FB9">
      <w:pPr>
        <w:spacing w:line="320" w:lineRule="atLeast"/>
        <w:jc w:val="both"/>
      </w:pPr>
      <w:r>
        <w:t>Staff training is a powerful tool in allowing employers to cope with skills shortages and skill gaps within their workplace, develop their workforce to comply with requirements of the new and/or digital technologies, and increase productivity and expertise.</w:t>
      </w:r>
    </w:p>
    <w:p w14:paraId="397330AE" w14:textId="77777777" w:rsidR="00A87FB9" w:rsidRDefault="00A87FB9" w:rsidP="00A87FB9">
      <w:pPr>
        <w:spacing w:line="320" w:lineRule="atLeast"/>
        <w:jc w:val="both"/>
      </w:pPr>
    </w:p>
    <w:p w14:paraId="2F80EBF3" w14:textId="32F16809" w:rsidR="007B5437" w:rsidRPr="00541471" w:rsidRDefault="00A87FB9" w:rsidP="00A87FB9">
      <w:pPr>
        <w:spacing w:line="320" w:lineRule="atLeast"/>
        <w:jc w:val="both"/>
      </w:pPr>
      <w:r>
        <w:t>The majority of decision-makers/ sector experts (89.2%) claimed that existing staff in the health sector needs training for adaptation to new and digital technologies</w:t>
      </w:r>
      <w:r w:rsidR="007B5437" w:rsidRPr="00541471">
        <w:t>.</w:t>
      </w:r>
    </w:p>
    <w:p w14:paraId="233A6D13" w14:textId="1377309F" w:rsidR="00157AFB" w:rsidRPr="00541471" w:rsidRDefault="00157AFB" w:rsidP="00034C83">
      <w:pPr>
        <w:spacing w:line="320" w:lineRule="atLeast"/>
        <w:jc w:val="both"/>
      </w:pPr>
    </w:p>
    <w:p w14:paraId="5E90F882" w14:textId="74B9B352" w:rsidR="00157AFB" w:rsidRPr="00541471" w:rsidRDefault="00157AFB" w:rsidP="00157AFB">
      <w:pPr>
        <w:pStyle w:val="Caption"/>
        <w:jc w:val="center"/>
        <w:rPr>
          <w:rFonts w:cstheme="minorHAnsi"/>
          <w:sz w:val="22"/>
          <w:szCs w:val="22"/>
        </w:rPr>
      </w:pPr>
      <w:bookmarkStart w:id="177" w:name="_Toc10821924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52</w:t>
      </w:r>
      <w:r w:rsidRPr="00541471">
        <w:rPr>
          <w:b/>
          <w:bCs/>
          <w:sz w:val="22"/>
          <w:szCs w:val="22"/>
        </w:rPr>
        <w:fldChar w:fldCharType="end"/>
      </w:r>
      <w:r w:rsidRPr="00541471">
        <w:rPr>
          <w:b/>
          <w:bCs/>
          <w:sz w:val="22"/>
          <w:szCs w:val="22"/>
        </w:rPr>
        <w:t xml:space="preserve"> – Need for training of existing staff in the health sector (%)</w:t>
      </w:r>
      <w:bookmarkEnd w:id="177"/>
    </w:p>
    <w:p w14:paraId="037A0CD9" w14:textId="77777777" w:rsidR="007B5437" w:rsidRPr="00541471" w:rsidRDefault="007B5437" w:rsidP="007B5437">
      <w:pPr>
        <w:jc w:val="center"/>
        <w:rPr>
          <w:rFonts w:cstheme="minorHAnsi"/>
          <w:sz w:val="22"/>
          <w:szCs w:val="22"/>
        </w:rPr>
      </w:pPr>
      <w:r w:rsidRPr="00541471">
        <w:rPr>
          <w:noProof/>
          <w:lang w:eastAsia="en-GB"/>
        </w:rPr>
        <w:drawing>
          <wp:inline distT="0" distB="0" distL="0" distR="0" wp14:anchorId="268206B9" wp14:editId="1FB2AB52">
            <wp:extent cx="3561715" cy="1883391"/>
            <wp:effectExtent l="0" t="0" r="0" b="0"/>
            <wp:docPr id="32" name="Grafik 50">
              <a:extLst xmlns:a="http://schemas.openxmlformats.org/drawingml/2006/main">
                <a:ext uri="{FF2B5EF4-FFF2-40B4-BE49-F238E27FC236}">
                  <a16:creationId xmlns:a16="http://schemas.microsoft.com/office/drawing/2014/main" id="{867A9714-7CE3-FAFD-272B-6941B5FC3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541471" w:rsidDel="003960C4">
        <w:rPr>
          <w:noProof/>
        </w:rPr>
        <w:t xml:space="preserve"> </w:t>
      </w:r>
    </w:p>
    <w:p w14:paraId="6CE13CA1"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20AECC52" w14:textId="77777777" w:rsidR="00F4431A" w:rsidRPr="00541471" w:rsidRDefault="00F4431A" w:rsidP="007B5437">
      <w:pPr>
        <w:jc w:val="both"/>
        <w:rPr>
          <w:rFonts w:cstheme="minorHAnsi"/>
          <w:sz w:val="22"/>
          <w:szCs w:val="22"/>
        </w:rPr>
      </w:pPr>
    </w:p>
    <w:p w14:paraId="7C4B9C19" w14:textId="3329738B" w:rsidR="007B5437" w:rsidRPr="00541471" w:rsidRDefault="00A87FB9" w:rsidP="007B5437">
      <w:pPr>
        <w:jc w:val="both"/>
        <w:rPr>
          <w:rFonts w:cstheme="minorHAnsi"/>
          <w:sz w:val="22"/>
          <w:szCs w:val="22"/>
        </w:rPr>
      </w:pPr>
      <w:r w:rsidRPr="00A87FB9">
        <w:rPr>
          <w:rFonts w:cstheme="minorHAnsi"/>
          <w:sz w:val="22"/>
          <w:szCs w:val="22"/>
        </w:rPr>
        <w:t>Employers/managers take action to cope with the skill shortages of their employees. The majority of employers/managers (91.7%) indicated that they have either provided/funded or planned skill development training programmes for their employees. More than a third reported performance evaluations to understand the lack of skills needed (37.5%). In another action, one-third reported that they had reorganized business processes according to employees’ skills (33.3%). Increasing staff supervision was also mentioned by a quarter of respondents (25.0%).</w:t>
      </w:r>
    </w:p>
    <w:p w14:paraId="05EAC95A" w14:textId="1B3B25E3" w:rsidR="00041DED" w:rsidRPr="00541471" w:rsidRDefault="00041DED" w:rsidP="007B5437">
      <w:pPr>
        <w:jc w:val="both"/>
        <w:rPr>
          <w:rFonts w:cstheme="minorHAnsi"/>
          <w:sz w:val="22"/>
          <w:szCs w:val="22"/>
        </w:rPr>
      </w:pPr>
    </w:p>
    <w:p w14:paraId="4729450A" w14:textId="643BDEEA" w:rsidR="00041DED" w:rsidRPr="00541471" w:rsidRDefault="00041DED" w:rsidP="00041DED">
      <w:pPr>
        <w:pStyle w:val="Caption"/>
        <w:jc w:val="center"/>
        <w:rPr>
          <w:rFonts w:cstheme="minorHAnsi"/>
          <w:sz w:val="22"/>
          <w:szCs w:val="22"/>
        </w:rPr>
      </w:pPr>
      <w:bookmarkStart w:id="178" w:name="_Toc10821924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53</w:t>
      </w:r>
      <w:r w:rsidRPr="00541471">
        <w:rPr>
          <w:b/>
          <w:bCs/>
          <w:sz w:val="22"/>
          <w:szCs w:val="22"/>
        </w:rPr>
        <w:fldChar w:fldCharType="end"/>
      </w:r>
      <w:r w:rsidRPr="00541471">
        <w:rPr>
          <w:b/>
          <w:bCs/>
          <w:sz w:val="22"/>
          <w:szCs w:val="22"/>
        </w:rPr>
        <w:t xml:space="preserve"> – Employers action for coping skill shortages of employees (%)</w:t>
      </w:r>
      <w:bookmarkEnd w:id="178"/>
    </w:p>
    <w:p w14:paraId="29FB5E39" w14:textId="7106F852" w:rsidR="007B5437" w:rsidRPr="00541471" w:rsidRDefault="007B5437" w:rsidP="00F4431A">
      <w:pPr>
        <w:jc w:val="center"/>
        <w:rPr>
          <w:rFonts w:cstheme="minorHAnsi"/>
          <w:sz w:val="22"/>
          <w:szCs w:val="22"/>
        </w:rPr>
      </w:pPr>
      <w:r w:rsidRPr="00541471">
        <w:rPr>
          <w:noProof/>
          <w:lang w:eastAsia="en-GB"/>
        </w:rPr>
        <w:drawing>
          <wp:inline distT="0" distB="0" distL="0" distR="0" wp14:anchorId="306B1A54" wp14:editId="3EE17982">
            <wp:extent cx="5507355" cy="2210937"/>
            <wp:effectExtent l="0" t="0" r="0" b="0"/>
            <wp:docPr id="33" name="Grafik 51">
              <a:extLst xmlns:a="http://schemas.openxmlformats.org/drawingml/2006/main">
                <a:ext uri="{FF2B5EF4-FFF2-40B4-BE49-F238E27FC236}">
                  <a16:creationId xmlns:a16="http://schemas.microsoft.com/office/drawing/2014/main" id="{1905FA56-8AD7-582D-492D-8D43DEAD3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A157960"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01C7D3D0" w14:textId="77777777" w:rsidR="00F4431A" w:rsidRPr="00541471" w:rsidRDefault="00F4431A" w:rsidP="007B5437">
      <w:pPr>
        <w:jc w:val="both"/>
        <w:rPr>
          <w:rFonts w:cstheme="minorHAnsi"/>
          <w:sz w:val="22"/>
          <w:szCs w:val="22"/>
        </w:rPr>
      </w:pPr>
    </w:p>
    <w:p w14:paraId="06C4E68F" w14:textId="36065721" w:rsidR="00A87FB9" w:rsidRPr="00A87FB9" w:rsidRDefault="00A87FB9" w:rsidP="00A87FB9">
      <w:pPr>
        <w:jc w:val="both"/>
        <w:rPr>
          <w:rFonts w:cstheme="minorHAnsi"/>
          <w:sz w:val="22"/>
          <w:szCs w:val="22"/>
        </w:rPr>
      </w:pPr>
      <w:r w:rsidRPr="00A87FB9">
        <w:rPr>
          <w:rFonts w:cstheme="minorHAnsi"/>
          <w:sz w:val="22"/>
          <w:szCs w:val="22"/>
        </w:rPr>
        <w:t xml:space="preserve">Most employees (79.0%) in the health sector reported that they developed their skills by participating in in-house training. More than half of them (52.4%) stated that they also follow relevant portals, blogs, and forums on the web. Nearly a third of employees reported that either they use the opportunity of learning from their colleagues, or they use their means to get more knowledge or benefit from online or distance education programmes. </w:t>
      </w:r>
    </w:p>
    <w:p w14:paraId="4ACDB8DE" w14:textId="77777777" w:rsidR="00A87FB9" w:rsidRPr="00A87FB9" w:rsidRDefault="00A87FB9" w:rsidP="00A87FB9">
      <w:pPr>
        <w:jc w:val="both"/>
        <w:rPr>
          <w:rFonts w:cstheme="minorHAnsi"/>
          <w:sz w:val="22"/>
          <w:szCs w:val="22"/>
        </w:rPr>
      </w:pPr>
    </w:p>
    <w:p w14:paraId="43335612" w14:textId="35D1E0AE" w:rsidR="007B5437" w:rsidRPr="00541471" w:rsidRDefault="00A87FB9" w:rsidP="00A87FB9">
      <w:pPr>
        <w:jc w:val="both"/>
        <w:rPr>
          <w:rFonts w:cstheme="minorHAnsi"/>
          <w:sz w:val="22"/>
          <w:szCs w:val="22"/>
        </w:rPr>
      </w:pPr>
      <w:r w:rsidRPr="00A87FB9">
        <w:rPr>
          <w:rFonts w:cstheme="minorHAnsi"/>
          <w:sz w:val="22"/>
          <w:szCs w:val="22"/>
        </w:rPr>
        <w:t>It was noticed that the first two professional development ways are common for both male and female employees. Male employees mentioned more frequently that they benefit from online or distance education and training outside the workplace. Female employees in the health sector reported more on relevant portals, blogs and forums and got help from their colleagues and acquaintances</w:t>
      </w:r>
      <w:r w:rsidR="007B5437" w:rsidRPr="00541471">
        <w:rPr>
          <w:rFonts w:cstheme="minorHAnsi"/>
          <w:sz w:val="22"/>
          <w:szCs w:val="22"/>
        </w:rPr>
        <w:t xml:space="preserve">.  </w:t>
      </w:r>
    </w:p>
    <w:p w14:paraId="7591ACAA" w14:textId="7099DEA8" w:rsidR="002159E6" w:rsidRPr="00541471" w:rsidRDefault="002159E6" w:rsidP="007B5437">
      <w:pPr>
        <w:jc w:val="both"/>
        <w:rPr>
          <w:rFonts w:cstheme="minorHAnsi"/>
          <w:sz w:val="22"/>
          <w:szCs w:val="22"/>
        </w:rPr>
      </w:pPr>
    </w:p>
    <w:p w14:paraId="13ED549B" w14:textId="25CF63D6" w:rsidR="002159E6" w:rsidRPr="00541471" w:rsidRDefault="002159E6" w:rsidP="002159E6">
      <w:pPr>
        <w:pStyle w:val="Caption"/>
        <w:jc w:val="center"/>
        <w:rPr>
          <w:b/>
          <w:bCs/>
          <w:sz w:val="22"/>
          <w:szCs w:val="22"/>
        </w:rPr>
      </w:pPr>
      <w:bookmarkStart w:id="179" w:name="_Toc10821924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54</w:t>
      </w:r>
      <w:r w:rsidRPr="00541471">
        <w:rPr>
          <w:b/>
          <w:bCs/>
          <w:sz w:val="22"/>
          <w:szCs w:val="22"/>
        </w:rPr>
        <w:fldChar w:fldCharType="end"/>
      </w:r>
      <w:r w:rsidRPr="00541471">
        <w:rPr>
          <w:b/>
          <w:bCs/>
          <w:sz w:val="22"/>
          <w:szCs w:val="22"/>
        </w:rPr>
        <w:t xml:space="preserve"> – Employees skills and knowledge development ways (%)</w:t>
      </w:r>
      <w:bookmarkEnd w:id="179"/>
    </w:p>
    <w:p w14:paraId="05F7BD66"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362A8FC4" wp14:editId="55E1C0A6">
            <wp:extent cx="5943600" cy="4640239"/>
            <wp:effectExtent l="0" t="0" r="0" b="0"/>
            <wp:docPr id="36" name="Grafik 52">
              <a:extLst xmlns:a="http://schemas.openxmlformats.org/drawingml/2006/main">
                <a:ext uri="{FF2B5EF4-FFF2-40B4-BE49-F238E27FC236}">
                  <a16:creationId xmlns:a16="http://schemas.microsoft.com/office/drawing/2014/main" id="{5AB6DB39-4899-7BB9-3D90-F3EAAE9CB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541471" w:rsidDel="003960C4">
        <w:rPr>
          <w:noProof/>
        </w:rPr>
        <w:t xml:space="preserve"> </w:t>
      </w:r>
    </w:p>
    <w:p w14:paraId="24633811"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5ABE7E08" w14:textId="77777777" w:rsidR="00355AC9" w:rsidRPr="00541471" w:rsidRDefault="00355AC9" w:rsidP="007B5437">
      <w:pPr>
        <w:jc w:val="both"/>
        <w:rPr>
          <w:rFonts w:cstheme="minorHAnsi"/>
          <w:sz w:val="22"/>
          <w:szCs w:val="22"/>
        </w:rPr>
      </w:pPr>
    </w:p>
    <w:p w14:paraId="0C29B784" w14:textId="1D6AF836" w:rsidR="007B5437" w:rsidRPr="00541471" w:rsidRDefault="007B5437" w:rsidP="007B5437">
      <w:pPr>
        <w:jc w:val="both"/>
        <w:rPr>
          <w:rFonts w:cstheme="minorHAnsi"/>
          <w:sz w:val="22"/>
          <w:szCs w:val="22"/>
        </w:rPr>
      </w:pPr>
      <w:r w:rsidRPr="00541471">
        <w:rPr>
          <w:rFonts w:cstheme="minorHAnsi"/>
          <w:sz w:val="22"/>
          <w:szCs w:val="22"/>
        </w:rPr>
        <w:t xml:space="preserve">The majority of employers reported that they conducted training needs analysis (TNA) to understand what exactly needed. The Ministry of Health </w:t>
      </w:r>
      <w:r w:rsidR="00102C92">
        <w:rPr>
          <w:rFonts w:cstheme="minorHAnsi"/>
          <w:sz w:val="22"/>
          <w:szCs w:val="22"/>
        </w:rPr>
        <w:t xml:space="preserve">(MOH) </w:t>
      </w:r>
      <w:r w:rsidRPr="00541471">
        <w:rPr>
          <w:rFonts w:cstheme="minorHAnsi"/>
          <w:sz w:val="22"/>
          <w:szCs w:val="22"/>
        </w:rPr>
        <w:t>conducts TNAs through different specific projects to understand training needs of the health staff.</w:t>
      </w:r>
    </w:p>
    <w:p w14:paraId="4F192B4D" w14:textId="139F183F" w:rsidR="002159E6" w:rsidRPr="00541471" w:rsidRDefault="002159E6" w:rsidP="007B5437">
      <w:pPr>
        <w:jc w:val="both"/>
        <w:rPr>
          <w:rFonts w:cstheme="minorHAnsi"/>
          <w:sz w:val="22"/>
          <w:szCs w:val="22"/>
        </w:rPr>
      </w:pPr>
    </w:p>
    <w:p w14:paraId="5971D23F" w14:textId="7E9B9EEA" w:rsidR="002159E6" w:rsidRPr="00541471" w:rsidRDefault="002159E6" w:rsidP="007B5437">
      <w:pPr>
        <w:jc w:val="both"/>
        <w:rPr>
          <w:rFonts w:cstheme="minorHAnsi"/>
          <w:sz w:val="22"/>
          <w:szCs w:val="22"/>
        </w:rPr>
      </w:pPr>
    </w:p>
    <w:p w14:paraId="21F568E2" w14:textId="2367F8D9" w:rsidR="002159E6" w:rsidRPr="00541471" w:rsidRDefault="002159E6" w:rsidP="002159E6">
      <w:pPr>
        <w:pStyle w:val="Caption"/>
        <w:jc w:val="center"/>
        <w:rPr>
          <w:rFonts w:cstheme="minorHAnsi"/>
          <w:sz w:val="22"/>
          <w:szCs w:val="22"/>
        </w:rPr>
      </w:pPr>
      <w:bookmarkStart w:id="180" w:name="_Toc108219244"/>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55</w:t>
      </w:r>
      <w:r w:rsidRPr="00541471">
        <w:rPr>
          <w:b/>
          <w:bCs/>
          <w:sz w:val="22"/>
          <w:szCs w:val="22"/>
        </w:rPr>
        <w:fldChar w:fldCharType="end"/>
      </w:r>
      <w:r w:rsidRPr="00541471">
        <w:rPr>
          <w:b/>
          <w:bCs/>
          <w:sz w:val="22"/>
          <w:szCs w:val="22"/>
        </w:rPr>
        <w:t xml:space="preserve"> – Conduct TNA to determine training needs (%)</w:t>
      </w:r>
      <w:bookmarkEnd w:id="180"/>
    </w:p>
    <w:p w14:paraId="7AFE417C" w14:textId="5B35DC1C" w:rsidR="00EF2251" w:rsidRPr="00541471" w:rsidRDefault="007B5437" w:rsidP="00F4431A">
      <w:pPr>
        <w:jc w:val="center"/>
        <w:rPr>
          <w:rFonts w:cstheme="minorHAnsi"/>
          <w:sz w:val="22"/>
          <w:szCs w:val="22"/>
        </w:rPr>
      </w:pPr>
      <w:r w:rsidRPr="00541471">
        <w:rPr>
          <w:noProof/>
          <w:lang w:eastAsia="en-GB"/>
        </w:rPr>
        <w:drawing>
          <wp:inline distT="0" distB="0" distL="0" distR="0" wp14:anchorId="60F83DC1" wp14:editId="5E09B469">
            <wp:extent cx="4299045" cy="2374265"/>
            <wp:effectExtent l="0" t="0" r="0" b="0"/>
            <wp:docPr id="37" name="Grafik 53">
              <a:extLst xmlns:a="http://schemas.openxmlformats.org/drawingml/2006/main">
                <a:ext uri="{FF2B5EF4-FFF2-40B4-BE49-F238E27FC236}">
                  <a16:creationId xmlns:a16="http://schemas.microsoft.com/office/drawing/2014/main" id="{50CDFB2D-D0F7-6B27-6390-2886A9D0A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541471" w:rsidDel="003960C4">
        <w:rPr>
          <w:noProof/>
        </w:rPr>
        <w:t xml:space="preserve"> </w:t>
      </w:r>
    </w:p>
    <w:p w14:paraId="3DD62428"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4E4B67B3" w14:textId="77777777" w:rsidR="00F4431A" w:rsidRPr="00541471" w:rsidRDefault="00F4431A" w:rsidP="007B5437">
      <w:pPr>
        <w:jc w:val="both"/>
        <w:rPr>
          <w:rFonts w:cstheme="minorHAnsi"/>
          <w:sz w:val="22"/>
          <w:szCs w:val="22"/>
        </w:rPr>
      </w:pPr>
    </w:p>
    <w:p w14:paraId="1FC8CD76" w14:textId="7859186E" w:rsidR="007B5437" w:rsidRPr="00541471" w:rsidRDefault="009F4572" w:rsidP="007B5437">
      <w:pPr>
        <w:jc w:val="both"/>
        <w:rPr>
          <w:rFonts w:cstheme="minorHAnsi"/>
          <w:sz w:val="22"/>
          <w:szCs w:val="22"/>
        </w:rPr>
      </w:pPr>
      <w:r w:rsidRPr="009F4572">
        <w:rPr>
          <w:rFonts w:cstheme="minorHAnsi"/>
          <w:sz w:val="22"/>
          <w:szCs w:val="22"/>
        </w:rPr>
        <w:t xml:space="preserve">Most employers and managers mainly reported job-specific training (75.0%) and onboarding/orientation training given to employees (65.6%). More than half also indicated Occupational Health and Safety (OHS) are provided to staff frequently (59.4%). However, some of them also mentioned training in new technologies (34.4%), new products and services (31.3%), hardware (25.0%) and software training (18.8%). More than a quarter of them stated that they also supported the distance education fees of their staff (28.1%). </w:t>
      </w:r>
      <w:r w:rsidR="007B5437" w:rsidRPr="00541471">
        <w:rPr>
          <w:rFonts w:cstheme="minorHAnsi"/>
          <w:sz w:val="22"/>
          <w:szCs w:val="22"/>
        </w:rPr>
        <w:t xml:space="preserve"> </w:t>
      </w:r>
    </w:p>
    <w:p w14:paraId="4110ED8F" w14:textId="41764C55" w:rsidR="002159E6" w:rsidRPr="00541471" w:rsidRDefault="002159E6" w:rsidP="007B5437">
      <w:pPr>
        <w:jc w:val="both"/>
        <w:rPr>
          <w:rFonts w:cstheme="minorHAnsi"/>
          <w:sz w:val="22"/>
          <w:szCs w:val="22"/>
        </w:rPr>
      </w:pPr>
    </w:p>
    <w:p w14:paraId="725B3A5C" w14:textId="37CDB126" w:rsidR="002159E6" w:rsidRPr="00541471" w:rsidRDefault="002159E6" w:rsidP="002159E6">
      <w:pPr>
        <w:pStyle w:val="Caption"/>
        <w:jc w:val="center"/>
        <w:rPr>
          <w:rFonts w:cstheme="minorHAnsi"/>
          <w:sz w:val="22"/>
          <w:szCs w:val="22"/>
        </w:rPr>
      </w:pPr>
      <w:bookmarkStart w:id="181" w:name="_Toc10821924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56</w:t>
      </w:r>
      <w:r w:rsidRPr="00541471">
        <w:rPr>
          <w:b/>
          <w:bCs/>
          <w:sz w:val="22"/>
          <w:szCs w:val="22"/>
        </w:rPr>
        <w:fldChar w:fldCharType="end"/>
      </w:r>
      <w:r w:rsidRPr="00541471">
        <w:rPr>
          <w:b/>
          <w:bCs/>
          <w:sz w:val="22"/>
          <w:szCs w:val="22"/>
        </w:rPr>
        <w:t xml:space="preserve"> – Training provided in the health</w:t>
      </w:r>
      <w:r w:rsidRPr="00541471" w:rsidDel="00E261BA">
        <w:rPr>
          <w:b/>
          <w:bCs/>
          <w:sz w:val="22"/>
          <w:szCs w:val="22"/>
        </w:rPr>
        <w:t xml:space="preserve"> </w:t>
      </w:r>
      <w:r w:rsidRPr="00541471">
        <w:rPr>
          <w:b/>
          <w:bCs/>
          <w:sz w:val="22"/>
          <w:szCs w:val="22"/>
        </w:rPr>
        <w:t>sector (%)</w:t>
      </w:r>
      <w:bookmarkEnd w:id="181"/>
    </w:p>
    <w:p w14:paraId="21944F68"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19A94000" wp14:editId="50300950">
            <wp:extent cx="5943600" cy="3548418"/>
            <wp:effectExtent l="0" t="0" r="0" b="0"/>
            <wp:docPr id="70" name="Chart 70">
              <a:extLst xmlns:a="http://schemas.openxmlformats.org/drawingml/2006/main">
                <a:ext uri="{FF2B5EF4-FFF2-40B4-BE49-F238E27FC236}">
                  <a16:creationId xmlns:a16="http://schemas.microsoft.com/office/drawing/2014/main" id="{F1248BA6-8A85-142E-9C07-C5B4EA0A1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C4A063F"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51B70AF1" w14:textId="77777777" w:rsidR="007B5437" w:rsidRPr="00541471" w:rsidRDefault="007B5437" w:rsidP="007B5437">
      <w:pPr>
        <w:jc w:val="both"/>
        <w:rPr>
          <w:rFonts w:cstheme="minorHAnsi"/>
          <w:sz w:val="22"/>
          <w:szCs w:val="22"/>
        </w:rPr>
      </w:pPr>
    </w:p>
    <w:p w14:paraId="762BA84C" w14:textId="5F3EE5A6" w:rsidR="007B5437" w:rsidRPr="00541471" w:rsidRDefault="007B5437" w:rsidP="007B5437">
      <w:pPr>
        <w:jc w:val="both"/>
        <w:rPr>
          <w:rFonts w:cstheme="minorHAnsi"/>
          <w:sz w:val="22"/>
          <w:szCs w:val="22"/>
        </w:rPr>
      </w:pPr>
      <w:r w:rsidRPr="00541471">
        <w:rPr>
          <w:rFonts w:cstheme="minorHAnsi"/>
          <w:sz w:val="22"/>
          <w:szCs w:val="22"/>
        </w:rPr>
        <w:t>Slightly more than half of employers reported that their employees demanded training (54.1%)</w:t>
      </w:r>
    </w:p>
    <w:p w14:paraId="0AFD0C1E" w14:textId="28C68336" w:rsidR="002159E6" w:rsidRPr="00541471" w:rsidRDefault="002159E6" w:rsidP="007B5437">
      <w:pPr>
        <w:jc w:val="both"/>
        <w:rPr>
          <w:rFonts w:cstheme="minorHAnsi"/>
          <w:sz w:val="22"/>
          <w:szCs w:val="22"/>
        </w:rPr>
      </w:pPr>
    </w:p>
    <w:p w14:paraId="62A47DD1" w14:textId="2BB12BC0" w:rsidR="002159E6" w:rsidRPr="00541471" w:rsidRDefault="002159E6" w:rsidP="002159E6">
      <w:pPr>
        <w:pStyle w:val="Caption"/>
        <w:jc w:val="center"/>
        <w:rPr>
          <w:rFonts w:cstheme="minorHAnsi"/>
          <w:sz w:val="22"/>
          <w:szCs w:val="22"/>
        </w:rPr>
      </w:pPr>
      <w:bookmarkStart w:id="182" w:name="_Toc10821924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57</w:t>
      </w:r>
      <w:r w:rsidRPr="00541471">
        <w:rPr>
          <w:b/>
          <w:bCs/>
          <w:sz w:val="22"/>
          <w:szCs w:val="22"/>
        </w:rPr>
        <w:fldChar w:fldCharType="end"/>
      </w:r>
      <w:r w:rsidRPr="00541471">
        <w:rPr>
          <w:b/>
          <w:bCs/>
          <w:sz w:val="22"/>
          <w:szCs w:val="22"/>
        </w:rPr>
        <w:t xml:space="preserve"> – Training demand for skill development in the health sector (%)</w:t>
      </w:r>
      <w:bookmarkEnd w:id="182"/>
    </w:p>
    <w:p w14:paraId="03E46945" w14:textId="77777777" w:rsidR="007B5437" w:rsidRPr="00541471" w:rsidRDefault="007B5437" w:rsidP="007B5437">
      <w:pPr>
        <w:jc w:val="both"/>
        <w:rPr>
          <w:rFonts w:cstheme="minorHAnsi"/>
          <w:sz w:val="22"/>
          <w:szCs w:val="22"/>
        </w:rPr>
      </w:pPr>
    </w:p>
    <w:p w14:paraId="434D10CE" w14:textId="7E4AB3D4" w:rsidR="00EF2251" w:rsidRPr="00541471" w:rsidRDefault="007B5437" w:rsidP="00F4431A">
      <w:pPr>
        <w:jc w:val="center"/>
        <w:rPr>
          <w:rFonts w:cstheme="minorHAnsi"/>
          <w:sz w:val="22"/>
          <w:szCs w:val="22"/>
        </w:rPr>
      </w:pPr>
      <w:r w:rsidRPr="00541471">
        <w:rPr>
          <w:noProof/>
          <w:lang w:eastAsia="en-GB"/>
        </w:rPr>
        <w:drawing>
          <wp:inline distT="0" distB="0" distL="0" distR="0" wp14:anchorId="30006C7D" wp14:editId="34FBD6EC">
            <wp:extent cx="4486940" cy="2328531"/>
            <wp:effectExtent l="0" t="0" r="0" b="0"/>
            <wp:docPr id="38" name="Grafik 55">
              <a:extLst xmlns:a="http://schemas.openxmlformats.org/drawingml/2006/main">
                <a:ext uri="{FF2B5EF4-FFF2-40B4-BE49-F238E27FC236}">
                  <a16:creationId xmlns:a16="http://schemas.microsoft.com/office/drawing/2014/main" id="{59B11F83-9820-F25A-D808-7BA32E2EF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541471" w:rsidDel="00381A7E">
        <w:rPr>
          <w:noProof/>
        </w:rPr>
        <w:t xml:space="preserve"> </w:t>
      </w:r>
    </w:p>
    <w:p w14:paraId="4ED28BD1"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49409CF7" w14:textId="77777777" w:rsidR="00F4431A" w:rsidRPr="00541471" w:rsidRDefault="00F4431A" w:rsidP="007B5437">
      <w:pPr>
        <w:jc w:val="both"/>
        <w:rPr>
          <w:rFonts w:cstheme="minorHAnsi"/>
          <w:sz w:val="22"/>
          <w:szCs w:val="22"/>
        </w:rPr>
      </w:pPr>
    </w:p>
    <w:p w14:paraId="787199A8" w14:textId="52155590" w:rsidR="007B5437" w:rsidRPr="00541471" w:rsidRDefault="009F4572" w:rsidP="007B5437">
      <w:pPr>
        <w:jc w:val="both"/>
        <w:rPr>
          <w:rFonts w:cstheme="minorHAnsi"/>
          <w:sz w:val="22"/>
          <w:szCs w:val="22"/>
        </w:rPr>
      </w:pPr>
      <w:r w:rsidRPr="009F4572">
        <w:rPr>
          <w:rFonts w:cstheme="minorHAnsi"/>
          <w:sz w:val="22"/>
          <w:szCs w:val="22"/>
        </w:rPr>
        <w:t>The majority of employees in the health sector confirmed that they have participated in the training. There is no statistically significant difference by gender in training participation (p&gt;0.05). Nearly one-fifth reported that they demanded precisely some of the training provided; however, only 1.8% said that the training provided was exactly what they had requested. Despite the fact that they have not requested training, 75.0% of female and 90.0% of male employees reported satisfaction with training packages provided for them to close their skill and knowledge gaps</w:t>
      </w:r>
      <w:r w:rsidR="007B5437" w:rsidRPr="00541471">
        <w:rPr>
          <w:rFonts w:cstheme="minorHAnsi"/>
          <w:sz w:val="22"/>
          <w:szCs w:val="22"/>
        </w:rPr>
        <w:t xml:space="preserve"> </w:t>
      </w:r>
    </w:p>
    <w:p w14:paraId="4FB118AE" w14:textId="580CB5AF" w:rsidR="002159E6" w:rsidRPr="00541471" w:rsidRDefault="002159E6" w:rsidP="007B5437">
      <w:pPr>
        <w:jc w:val="both"/>
        <w:rPr>
          <w:rFonts w:cstheme="minorHAnsi"/>
          <w:sz w:val="22"/>
          <w:szCs w:val="22"/>
        </w:rPr>
      </w:pPr>
    </w:p>
    <w:p w14:paraId="57750CF4" w14:textId="3666E011" w:rsidR="007B5437" w:rsidRPr="00541471" w:rsidRDefault="002159E6" w:rsidP="00F4431A">
      <w:pPr>
        <w:pStyle w:val="Caption"/>
        <w:jc w:val="center"/>
        <w:rPr>
          <w:rFonts w:cstheme="minorHAnsi"/>
          <w:sz w:val="22"/>
          <w:szCs w:val="22"/>
        </w:rPr>
      </w:pPr>
      <w:bookmarkStart w:id="183" w:name="_Toc10821924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58</w:t>
      </w:r>
      <w:r w:rsidRPr="00541471">
        <w:rPr>
          <w:b/>
          <w:bCs/>
          <w:sz w:val="22"/>
          <w:szCs w:val="22"/>
        </w:rPr>
        <w:fldChar w:fldCharType="end"/>
      </w:r>
      <w:r w:rsidRPr="00541471">
        <w:rPr>
          <w:b/>
          <w:bCs/>
          <w:sz w:val="22"/>
          <w:szCs w:val="22"/>
        </w:rPr>
        <w:t xml:space="preserve"> – Participation in training in the health sector by gender (%)</w:t>
      </w:r>
      <w:bookmarkEnd w:id="183"/>
    </w:p>
    <w:p w14:paraId="407ED205"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36267F4F" wp14:editId="611344DE">
            <wp:extent cx="5943600" cy="1797978"/>
            <wp:effectExtent l="0" t="0" r="0" b="0"/>
            <wp:docPr id="40" name="Grafik 56">
              <a:extLst xmlns:a="http://schemas.openxmlformats.org/drawingml/2006/main">
                <a:ext uri="{FF2B5EF4-FFF2-40B4-BE49-F238E27FC236}">
                  <a16:creationId xmlns:a16="http://schemas.microsoft.com/office/drawing/2014/main" id="{C8420166-6062-8B54-A90E-FCD99B5F1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541471" w:rsidDel="009F4505">
        <w:rPr>
          <w:noProof/>
        </w:rPr>
        <w:t xml:space="preserve"> </w:t>
      </w:r>
    </w:p>
    <w:p w14:paraId="65931930" w14:textId="77777777" w:rsidR="00EF2251" w:rsidRPr="00541471" w:rsidRDefault="00EF2251" w:rsidP="007B5437">
      <w:pPr>
        <w:jc w:val="both"/>
        <w:rPr>
          <w:rFonts w:cstheme="minorHAnsi"/>
          <w:sz w:val="22"/>
          <w:szCs w:val="22"/>
        </w:rPr>
      </w:pPr>
    </w:p>
    <w:p w14:paraId="12E1C33B"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6FB52A44" w14:textId="77777777" w:rsidR="00EF2251" w:rsidRPr="00541471" w:rsidRDefault="00EF2251" w:rsidP="007B5437">
      <w:pPr>
        <w:jc w:val="both"/>
        <w:rPr>
          <w:rFonts w:cstheme="minorHAnsi"/>
          <w:sz w:val="22"/>
          <w:szCs w:val="22"/>
        </w:rPr>
      </w:pPr>
    </w:p>
    <w:p w14:paraId="5C4BDA70" w14:textId="30AD6227" w:rsidR="007B5437" w:rsidRPr="00541471" w:rsidRDefault="009F4572" w:rsidP="007B5437">
      <w:pPr>
        <w:jc w:val="both"/>
        <w:rPr>
          <w:rFonts w:cstheme="minorHAnsi"/>
          <w:sz w:val="22"/>
          <w:szCs w:val="22"/>
        </w:rPr>
      </w:pPr>
      <w:r w:rsidRPr="009F4572">
        <w:rPr>
          <w:rFonts w:cstheme="minorHAnsi"/>
          <w:sz w:val="22"/>
          <w:szCs w:val="22"/>
        </w:rPr>
        <w:t>According to female employees, the practicality of training (47.5%), length (37.5%), transferability of real-life (20.0%) are the main aspects of satisfaction from training if training is implemented within work time (22.5%), and outcomes reflect the income (45.0%). Male employees relate the satisfaction factors with practical aspects in training (40.0%), its length (40.0%) and transferability of outcomes to real life (40.0%). Male employees also stated that they prefer proper training duration during working time</w:t>
      </w:r>
      <w:r w:rsidR="007B5437" w:rsidRPr="00541471">
        <w:rPr>
          <w:rFonts w:cstheme="minorHAnsi"/>
          <w:sz w:val="22"/>
          <w:szCs w:val="22"/>
        </w:rPr>
        <w:t xml:space="preserve">. </w:t>
      </w:r>
    </w:p>
    <w:p w14:paraId="158B6476" w14:textId="2BB34A6D" w:rsidR="002159E6" w:rsidRPr="00541471" w:rsidRDefault="002159E6" w:rsidP="002159E6">
      <w:pPr>
        <w:pStyle w:val="Caption"/>
        <w:jc w:val="center"/>
        <w:rPr>
          <w:rFonts w:cstheme="minorHAnsi"/>
          <w:sz w:val="22"/>
          <w:szCs w:val="22"/>
        </w:rPr>
      </w:pPr>
      <w:bookmarkStart w:id="184" w:name="_Toc108219248"/>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59</w:t>
      </w:r>
      <w:r w:rsidRPr="00541471">
        <w:rPr>
          <w:b/>
          <w:bCs/>
          <w:sz w:val="22"/>
          <w:szCs w:val="22"/>
        </w:rPr>
        <w:fldChar w:fldCharType="end"/>
      </w:r>
      <w:r w:rsidRPr="00541471">
        <w:rPr>
          <w:b/>
          <w:bCs/>
          <w:sz w:val="22"/>
          <w:szCs w:val="22"/>
        </w:rPr>
        <w:t xml:space="preserve"> – Factors affecting satisfaction from training in the health sector by gender (%)</w:t>
      </w:r>
      <w:bookmarkEnd w:id="184"/>
    </w:p>
    <w:p w14:paraId="7B00733A" w14:textId="77777777" w:rsidR="007B5437" w:rsidRPr="00541471" w:rsidRDefault="007B5437" w:rsidP="007B5437">
      <w:pPr>
        <w:jc w:val="both"/>
        <w:rPr>
          <w:rFonts w:cstheme="minorHAnsi"/>
          <w:sz w:val="22"/>
          <w:szCs w:val="22"/>
        </w:rPr>
      </w:pPr>
    </w:p>
    <w:p w14:paraId="49CADA8B" w14:textId="23AD7361" w:rsidR="007B5437" w:rsidRPr="00541471" w:rsidRDefault="007B5437" w:rsidP="007B5437">
      <w:pPr>
        <w:jc w:val="both"/>
        <w:rPr>
          <w:rFonts w:cstheme="minorHAnsi"/>
          <w:sz w:val="22"/>
          <w:szCs w:val="22"/>
        </w:rPr>
      </w:pPr>
      <w:r w:rsidRPr="00541471">
        <w:rPr>
          <w:noProof/>
          <w:lang w:eastAsia="en-GB"/>
        </w:rPr>
        <w:drawing>
          <wp:inline distT="0" distB="0" distL="0" distR="0" wp14:anchorId="4A8D10F7" wp14:editId="20D0ADDF">
            <wp:extent cx="5943600" cy="3246634"/>
            <wp:effectExtent l="0" t="0" r="0" b="0"/>
            <wp:docPr id="71" name="Chart 71">
              <a:extLst xmlns:a="http://schemas.openxmlformats.org/drawingml/2006/main">
                <a:ext uri="{FF2B5EF4-FFF2-40B4-BE49-F238E27FC236}">
                  <a16:creationId xmlns:a16="http://schemas.microsoft.com/office/drawing/2014/main" id="{F60ACA9A-B817-F6F2-EC31-5A76B0DF6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541471" w:rsidDel="009F4505">
        <w:rPr>
          <w:noProof/>
        </w:rPr>
        <w:t xml:space="preserve"> </w:t>
      </w:r>
    </w:p>
    <w:p w14:paraId="2EC3AC15"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70CACA66" w14:textId="77777777" w:rsidR="00F4431A" w:rsidRPr="00541471" w:rsidRDefault="00F4431A" w:rsidP="007B5437">
      <w:pPr>
        <w:jc w:val="both"/>
        <w:rPr>
          <w:rFonts w:cstheme="minorHAnsi"/>
          <w:sz w:val="22"/>
          <w:szCs w:val="22"/>
        </w:rPr>
      </w:pPr>
    </w:p>
    <w:p w14:paraId="062EECDA" w14:textId="21AC79D6" w:rsidR="007B5437" w:rsidRPr="00541471" w:rsidRDefault="007B5437" w:rsidP="007B5437">
      <w:pPr>
        <w:jc w:val="both"/>
        <w:rPr>
          <w:rFonts w:cstheme="minorHAnsi"/>
          <w:sz w:val="22"/>
          <w:szCs w:val="22"/>
        </w:rPr>
      </w:pPr>
      <w:r w:rsidRPr="00541471">
        <w:rPr>
          <w:rFonts w:cstheme="minorHAnsi"/>
          <w:sz w:val="22"/>
          <w:szCs w:val="22"/>
        </w:rPr>
        <w:t xml:space="preserve">Majority of employees reported no change in their expectations after training (60.5%). Some employees, especially female ones, reported a wage increase and promotion within the company. </w:t>
      </w:r>
    </w:p>
    <w:p w14:paraId="758EBD3F" w14:textId="7FFF0182" w:rsidR="002159E6" w:rsidRPr="00541471" w:rsidRDefault="002159E6" w:rsidP="007B5437">
      <w:pPr>
        <w:jc w:val="both"/>
        <w:rPr>
          <w:rFonts w:cstheme="minorHAnsi"/>
          <w:sz w:val="22"/>
          <w:szCs w:val="22"/>
        </w:rPr>
      </w:pPr>
    </w:p>
    <w:p w14:paraId="74E9E085" w14:textId="4F8EC4C7" w:rsidR="002159E6" w:rsidRPr="00541471" w:rsidRDefault="002159E6" w:rsidP="002159E6">
      <w:pPr>
        <w:pStyle w:val="Caption"/>
        <w:jc w:val="center"/>
        <w:rPr>
          <w:rFonts w:cstheme="minorHAnsi"/>
          <w:sz w:val="22"/>
          <w:szCs w:val="22"/>
        </w:rPr>
      </w:pPr>
      <w:bookmarkStart w:id="185" w:name="_Toc10821924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60</w:t>
      </w:r>
      <w:r w:rsidRPr="00541471">
        <w:rPr>
          <w:b/>
          <w:bCs/>
          <w:sz w:val="22"/>
          <w:szCs w:val="22"/>
        </w:rPr>
        <w:fldChar w:fldCharType="end"/>
      </w:r>
      <w:r w:rsidRPr="00541471">
        <w:rPr>
          <w:b/>
          <w:bCs/>
          <w:sz w:val="22"/>
          <w:szCs w:val="22"/>
        </w:rPr>
        <w:t xml:space="preserve"> – Change in expectation after training in the health sector by gender (%)</w:t>
      </w:r>
      <w:bookmarkEnd w:id="185"/>
    </w:p>
    <w:p w14:paraId="21888D89"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00AB0B33" wp14:editId="0E5D29A2">
            <wp:extent cx="5943600" cy="3098042"/>
            <wp:effectExtent l="0" t="0" r="0" b="0"/>
            <wp:docPr id="73" name="Grafik 58">
              <a:extLst xmlns:a="http://schemas.openxmlformats.org/drawingml/2006/main">
                <a:ext uri="{FF2B5EF4-FFF2-40B4-BE49-F238E27FC236}">
                  <a16:creationId xmlns:a16="http://schemas.microsoft.com/office/drawing/2014/main" id="{BFF25284-51EC-1139-FE0A-61FC07349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541471" w:rsidDel="009F4505">
        <w:rPr>
          <w:noProof/>
        </w:rPr>
        <w:t xml:space="preserve"> </w:t>
      </w:r>
    </w:p>
    <w:p w14:paraId="0EAA7200" w14:textId="240F2934" w:rsidR="007B5437" w:rsidRPr="00541471" w:rsidRDefault="00F4431A" w:rsidP="00F4431A">
      <w:pPr>
        <w:jc w:val="center"/>
        <w:rPr>
          <w:rFonts w:cstheme="minorHAnsi"/>
          <w:sz w:val="18"/>
          <w:szCs w:val="18"/>
        </w:rPr>
      </w:pPr>
      <w:r w:rsidRPr="00541471">
        <w:rPr>
          <w:rFonts w:cstheme="minorHAnsi"/>
          <w:sz w:val="18"/>
          <w:szCs w:val="18"/>
        </w:rPr>
        <w:t>Source: TAT Elaboration</w:t>
      </w:r>
    </w:p>
    <w:p w14:paraId="3BE42A70" w14:textId="49D5ADC3" w:rsidR="007B5437" w:rsidRPr="00541471" w:rsidRDefault="009F4572" w:rsidP="007B5437">
      <w:pPr>
        <w:jc w:val="both"/>
        <w:rPr>
          <w:rFonts w:cstheme="minorHAnsi"/>
          <w:sz w:val="22"/>
          <w:szCs w:val="22"/>
        </w:rPr>
      </w:pPr>
      <w:r w:rsidRPr="009F4572">
        <w:rPr>
          <w:rFonts w:cstheme="minorHAnsi"/>
          <w:sz w:val="22"/>
          <w:szCs w:val="22"/>
        </w:rPr>
        <w:lastRenderedPageBreak/>
        <w:t>Nearly two-thirds of employers (60.6%) reported equal opportunity for skill development in the health sector. Male employees (84.0%) claim the same. However, only half of the female employees (52.7%) confirmed equal skill development opportunities. There is a statistically significant difference between female and male responses (p&lt;0.05)</w:t>
      </w:r>
      <w:r>
        <w:rPr>
          <w:rFonts w:cstheme="minorHAnsi"/>
          <w:sz w:val="22"/>
          <w:szCs w:val="22"/>
        </w:rPr>
        <w:t>.</w:t>
      </w:r>
      <w:r w:rsidR="007B5437" w:rsidRPr="00541471">
        <w:rPr>
          <w:rFonts w:cstheme="minorHAnsi"/>
          <w:sz w:val="22"/>
          <w:szCs w:val="22"/>
        </w:rPr>
        <w:t xml:space="preserve"> </w:t>
      </w:r>
    </w:p>
    <w:p w14:paraId="6CE0421D" w14:textId="725549E5" w:rsidR="002159E6" w:rsidRPr="00541471" w:rsidRDefault="002159E6" w:rsidP="007B5437">
      <w:pPr>
        <w:jc w:val="both"/>
        <w:rPr>
          <w:rFonts w:cstheme="minorHAnsi"/>
          <w:sz w:val="22"/>
          <w:szCs w:val="22"/>
        </w:rPr>
      </w:pPr>
    </w:p>
    <w:p w14:paraId="4D00BDAB" w14:textId="63B6DB71" w:rsidR="002159E6" w:rsidRPr="00541471" w:rsidRDefault="002159E6" w:rsidP="002159E6">
      <w:pPr>
        <w:pStyle w:val="Caption"/>
        <w:jc w:val="center"/>
        <w:rPr>
          <w:rFonts w:cstheme="minorHAnsi"/>
          <w:sz w:val="22"/>
          <w:szCs w:val="22"/>
        </w:rPr>
      </w:pPr>
      <w:bookmarkStart w:id="186" w:name="_Toc10821925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61</w:t>
      </w:r>
      <w:r w:rsidRPr="00541471">
        <w:rPr>
          <w:b/>
          <w:bCs/>
          <w:sz w:val="22"/>
          <w:szCs w:val="22"/>
        </w:rPr>
        <w:fldChar w:fldCharType="end"/>
      </w:r>
      <w:r w:rsidRPr="00541471">
        <w:rPr>
          <w:b/>
          <w:bCs/>
          <w:sz w:val="22"/>
          <w:szCs w:val="22"/>
        </w:rPr>
        <w:t xml:space="preserve"> – Equal opportunity for skill development in the health sector by gender (%)</w:t>
      </w:r>
      <w:bookmarkEnd w:id="186"/>
    </w:p>
    <w:p w14:paraId="245E0023"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7661F043" wp14:editId="71563458">
            <wp:extent cx="5943600" cy="2169994"/>
            <wp:effectExtent l="0" t="0" r="0" b="0"/>
            <wp:docPr id="74" name="Grafik 59">
              <a:extLst xmlns:a="http://schemas.openxmlformats.org/drawingml/2006/main">
                <a:ext uri="{FF2B5EF4-FFF2-40B4-BE49-F238E27FC236}">
                  <a16:creationId xmlns:a16="http://schemas.microsoft.com/office/drawing/2014/main" id="{445C324F-9729-A226-34A7-56BB03BA3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541471" w:rsidDel="009F4505">
        <w:rPr>
          <w:noProof/>
        </w:rPr>
        <w:t xml:space="preserve"> </w:t>
      </w:r>
    </w:p>
    <w:p w14:paraId="45380DC4" w14:textId="1B7E5AA3" w:rsidR="007B5437" w:rsidRPr="00541471" w:rsidRDefault="00F4431A" w:rsidP="00F4431A">
      <w:pPr>
        <w:jc w:val="center"/>
        <w:rPr>
          <w:rFonts w:cstheme="minorHAnsi"/>
          <w:sz w:val="18"/>
          <w:szCs w:val="18"/>
        </w:rPr>
      </w:pPr>
      <w:r w:rsidRPr="00541471">
        <w:rPr>
          <w:rFonts w:cstheme="minorHAnsi"/>
          <w:sz w:val="18"/>
          <w:szCs w:val="18"/>
        </w:rPr>
        <w:t>Source: TAT Elaboration</w:t>
      </w:r>
    </w:p>
    <w:p w14:paraId="1274E3E2" w14:textId="1C04D1D6" w:rsidR="007B5437" w:rsidRPr="00541471" w:rsidRDefault="007B5437" w:rsidP="00B136F4">
      <w:pPr>
        <w:pStyle w:val="Heading3"/>
        <w:numPr>
          <w:ilvl w:val="2"/>
          <w:numId w:val="8"/>
        </w:numPr>
        <w:jc w:val="both"/>
      </w:pPr>
      <w:bookmarkStart w:id="187" w:name="_Toc108219132"/>
      <w:bookmarkStart w:id="188" w:name="_Toc156572406"/>
      <w:r w:rsidRPr="00541471">
        <w:t>Gender and disability perspective in the health sector</w:t>
      </w:r>
      <w:bookmarkEnd w:id="187"/>
      <w:bookmarkEnd w:id="188"/>
    </w:p>
    <w:p w14:paraId="29571A1D" w14:textId="77777777" w:rsidR="007B5437" w:rsidRPr="00541471" w:rsidRDefault="007B5437" w:rsidP="007B5437">
      <w:pPr>
        <w:jc w:val="both"/>
        <w:rPr>
          <w:rFonts w:cstheme="minorHAnsi"/>
          <w:sz w:val="22"/>
          <w:szCs w:val="22"/>
        </w:rPr>
      </w:pPr>
    </w:p>
    <w:p w14:paraId="0D91892E" w14:textId="44EFB107" w:rsidR="007B5437" w:rsidRPr="00541471" w:rsidRDefault="009F4572" w:rsidP="007B5437">
      <w:pPr>
        <w:jc w:val="both"/>
        <w:rPr>
          <w:rFonts w:cstheme="minorHAnsi"/>
          <w:sz w:val="22"/>
          <w:szCs w:val="22"/>
        </w:rPr>
      </w:pPr>
      <w:r w:rsidRPr="009F4572">
        <w:rPr>
          <w:rFonts w:cstheme="minorHAnsi"/>
          <w:sz w:val="22"/>
          <w:szCs w:val="22"/>
        </w:rPr>
        <w:t>More than one-third of the sector experts and decision (36.1%) makers believe that the development and increase of new and digital technologies will facilitate women’s employment in the health sector more. However, one-tenth (11.1%) still think negatively about the same issue</w:t>
      </w:r>
      <w:r w:rsidR="007B5437" w:rsidRPr="00541471">
        <w:rPr>
          <w:rFonts w:cstheme="minorHAnsi"/>
          <w:sz w:val="22"/>
          <w:szCs w:val="22"/>
        </w:rPr>
        <w:t xml:space="preserve">. </w:t>
      </w:r>
    </w:p>
    <w:p w14:paraId="550934C0" w14:textId="5D39980B" w:rsidR="002159E6" w:rsidRPr="00541471" w:rsidRDefault="002159E6" w:rsidP="007B5437">
      <w:pPr>
        <w:jc w:val="both"/>
        <w:rPr>
          <w:rFonts w:cstheme="minorHAnsi"/>
          <w:sz w:val="22"/>
          <w:szCs w:val="22"/>
        </w:rPr>
      </w:pPr>
    </w:p>
    <w:p w14:paraId="058AC63A" w14:textId="4E262E44" w:rsidR="002159E6" w:rsidRPr="00541471" w:rsidRDefault="002159E6" w:rsidP="002159E6">
      <w:pPr>
        <w:pStyle w:val="Caption"/>
        <w:jc w:val="center"/>
        <w:rPr>
          <w:rFonts w:cstheme="minorHAnsi"/>
          <w:sz w:val="22"/>
          <w:szCs w:val="22"/>
        </w:rPr>
      </w:pPr>
      <w:bookmarkStart w:id="189" w:name="_Toc10821925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62</w:t>
      </w:r>
      <w:r w:rsidRPr="00541471">
        <w:rPr>
          <w:b/>
          <w:bCs/>
          <w:sz w:val="22"/>
          <w:szCs w:val="22"/>
        </w:rPr>
        <w:fldChar w:fldCharType="end"/>
      </w:r>
      <w:r w:rsidRPr="00541471">
        <w:rPr>
          <w:b/>
          <w:bCs/>
          <w:sz w:val="22"/>
          <w:szCs w:val="22"/>
        </w:rPr>
        <w:t xml:space="preserve"> – Effect of new and digital technologies on women ‘s participation in the employment and in the health sector (%)</w:t>
      </w:r>
      <w:bookmarkEnd w:id="189"/>
    </w:p>
    <w:p w14:paraId="2348577F" w14:textId="77777777" w:rsidR="007B5437" w:rsidRPr="00541471" w:rsidRDefault="007B5437" w:rsidP="007B5437">
      <w:pPr>
        <w:jc w:val="both"/>
        <w:rPr>
          <w:rFonts w:cstheme="minorHAnsi"/>
          <w:sz w:val="22"/>
          <w:szCs w:val="22"/>
        </w:rPr>
      </w:pPr>
    </w:p>
    <w:p w14:paraId="305AB7DF" w14:textId="77777777" w:rsidR="007B5437" w:rsidRPr="00541471" w:rsidRDefault="007B5437" w:rsidP="007B5437">
      <w:pPr>
        <w:jc w:val="center"/>
        <w:rPr>
          <w:rFonts w:cstheme="minorHAnsi"/>
          <w:sz w:val="22"/>
          <w:szCs w:val="22"/>
        </w:rPr>
      </w:pPr>
      <w:r w:rsidRPr="00541471">
        <w:rPr>
          <w:noProof/>
          <w:lang w:eastAsia="en-GB"/>
        </w:rPr>
        <w:drawing>
          <wp:inline distT="0" distB="0" distL="0" distR="0" wp14:anchorId="2C90B502" wp14:editId="78B19DD2">
            <wp:extent cx="4531057" cy="2634018"/>
            <wp:effectExtent l="0" t="0" r="0" b="0"/>
            <wp:docPr id="75" name="Grafik 60">
              <a:extLst xmlns:a="http://schemas.openxmlformats.org/drawingml/2006/main">
                <a:ext uri="{FF2B5EF4-FFF2-40B4-BE49-F238E27FC236}">
                  <a16:creationId xmlns:a16="http://schemas.microsoft.com/office/drawing/2014/main" id="{1B097E18-AD61-FBF9-6A0B-6625BDF9D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58BA7ED" w14:textId="77777777" w:rsidR="00F4431A" w:rsidRPr="00541471" w:rsidRDefault="00F4431A" w:rsidP="00F4431A">
      <w:pPr>
        <w:jc w:val="center"/>
        <w:rPr>
          <w:rFonts w:cstheme="minorHAnsi"/>
          <w:sz w:val="18"/>
          <w:szCs w:val="18"/>
        </w:rPr>
      </w:pPr>
      <w:r w:rsidRPr="00541471">
        <w:rPr>
          <w:rFonts w:cstheme="minorHAnsi"/>
          <w:sz w:val="18"/>
          <w:szCs w:val="18"/>
        </w:rPr>
        <w:t>Source: TAT Elaboration</w:t>
      </w:r>
    </w:p>
    <w:p w14:paraId="234CBE21" w14:textId="77777777" w:rsidR="007B5437" w:rsidRPr="00541471" w:rsidRDefault="007B5437" w:rsidP="007B5437">
      <w:pPr>
        <w:jc w:val="both"/>
        <w:rPr>
          <w:rFonts w:cstheme="minorHAnsi"/>
          <w:sz w:val="22"/>
          <w:szCs w:val="22"/>
        </w:rPr>
      </w:pPr>
    </w:p>
    <w:p w14:paraId="30D1F39D" w14:textId="77777777" w:rsidR="00BB7BEA" w:rsidRPr="00BB7BEA" w:rsidRDefault="00BB7BEA" w:rsidP="00BB7BEA">
      <w:pPr>
        <w:jc w:val="both"/>
        <w:rPr>
          <w:rFonts w:cstheme="minorHAnsi"/>
          <w:sz w:val="22"/>
          <w:szCs w:val="22"/>
        </w:rPr>
      </w:pPr>
      <w:r w:rsidRPr="00BB7BEA">
        <w:rPr>
          <w:rFonts w:cstheme="minorHAnsi"/>
          <w:sz w:val="22"/>
          <w:szCs w:val="22"/>
        </w:rPr>
        <w:t xml:space="preserve">Employees positively evaluated the possibility of a woman being a manager. According to them, the probability is 69.5%. Female employees claimed that the likelihood of being a manager in the health sector is 68.8%, but male counterparts claimed a 71.4% probability that a woman could be a manager. </w:t>
      </w:r>
    </w:p>
    <w:p w14:paraId="017B9239" w14:textId="77777777" w:rsidR="00BB7BEA" w:rsidRPr="00BB7BEA" w:rsidRDefault="00BB7BEA" w:rsidP="00BB7BEA">
      <w:pPr>
        <w:jc w:val="both"/>
        <w:rPr>
          <w:rFonts w:cstheme="minorHAnsi"/>
          <w:sz w:val="22"/>
          <w:szCs w:val="22"/>
        </w:rPr>
      </w:pPr>
    </w:p>
    <w:p w14:paraId="09621633" w14:textId="7CA5536B" w:rsidR="007B5437" w:rsidRPr="00541471" w:rsidRDefault="00BB7BEA" w:rsidP="00BB7BEA">
      <w:pPr>
        <w:jc w:val="both"/>
        <w:rPr>
          <w:rFonts w:cstheme="minorHAnsi"/>
          <w:sz w:val="22"/>
          <w:szCs w:val="22"/>
        </w:rPr>
      </w:pPr>
      <w:r w:rsidRPr="00BB7BEA">
        <w:rPr>
          <w:rFonts w:cstheme="minorHAnsi"/>
          <w:sz w:val="22"/>
          <w:szCs w:val="22"/>
        </w:rPr>
        <w:t>In order to increase the number of women managers in the health sector, close to half of the sector experts and decision-makers recommend providing gender training in the sector (42.9%) and increasing nursery facilities (40.5%). A third of them also suggest supporting female employees to increase their socialization and communication network (38.1%), the establishment of women working groups (33.3%), provision of coaching and leadership training sessions for women (31.0%) and introduction of role models (31.0%)</w:t>
      </w:r>
      <w:r w:rsidR="007B5437" w:rsidRPr="00541471">
        <w:rPr>
          <w:rFonts w:cstheme="minorHAnsi"/>
          <w:sz w:val="22"/>
          <w:szCs w:val="22"/>
        </w:rPr>
        <w:t>.</w:t>
      </w:r>
    </w:p>
    <w:p w14:paraId="4BA0B72D" w14:textId="7AAF7AA7" w:rsidR="007B5437" w:rsidRPr="00541471" w:rsidRDefault="007B5437" w:rsidP="007B5437">
      <w:pPr>
        <w:jc w:val="both"/>
        <w:rPr>
          <w:rFonts w:cstheme="minorHAnsi"/>
          <w:sz w:val="22"/>
          <w:szCs w:val="22"/>
        </w:rPr>
      </w:pPr>
    </w:p>
    <w:p w14:paraId="39014923" w14:textId="58BF1D8B" w:rsidR="002159E6" w:rsidRPr="00541471" w:rsidRDefault="002159E6" w:rsidP="002159E6">
      <w:pPr>
        <w:pStyle w:val="Caption"/>
        <w:jc w:val="center"/>
        <w:rPr>
          <w:rFonts w:cstheme="minorHAnsi"/>
          <w:sz w:val="22"/>
          <w:szCs w:val="22"/>
        </w:rPr>
      </w:pPr>
      <w:bookmarkStart w:id="190" w:name="_Toc10821925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63</w:t>
      </w:r>
      <w:r w:rsidRPr="00541471">
        <w:rPr>
          <w:b/>
          <w:bCs/>
          <w:sz w:val="22"/>
          <w:szCs w:val="22"/>
        </w:rPr>
        <w:fldChar w:fldCharType="end"/>
      </w:r>
      <w:r w:rsidRPr="00541471">
        <w:rPr>
          <w:b/>
          <w:bCs/>
          <w:sz w:val="22"/>
          <w:szCs w:val="22"/>
        </w:rPr>
        <w:t xml:space="preserve"> – Reason for lower number of women managers in the health sector (%)</w:t>
      </w:r>
      <w:bookmarkEnd w:id="190"/>
    </w:p>
    <w:p w14:paraId="6FA0132F"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40791B19" wp14:editId="67083434">
            <wp:extent cx="5943600" cy="4380931"/>
            <wp:effectExtent l="0" t="0" r="0" b="0"/>
            <wp:docPr id="76" name="Grafik 61">
              <a:extLst xmlns:a="http://schemas.openxmlformats.org/drawingml/2006/main">
                <a:ext uri="{FF2B5EF4-FFF2-40B4-BE49-F238E27FC236}">
                  <a16:creationId xmlns:a16="http://schemas.microsoft.com/office/drawing/2014/main" id="{6B1C86BF-6684-3664-2D1B-06570FAE0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BADDA9A" w14:textId="77777777" w:rsidR="00CE612F" w:rsidRPr="00541471" w:rsidRDefault="00CE612F" w:rsidP="00CE612F">
      <w:pPr>
        <w:jc w:val="center"/>
        <w:rPr>
          <w:rFonts w:cstheme="minorHAnsi"/>
          <w:sz w:val="18"/>
          <w:szCs w:val="18"/>
        </w:rPr>
      </w:pPr>
      <w:r w:rsidRPr="00541471">
        <w:rPr>
          <w:rFonts w:cstheme="minorHAnsi"/>
          <w:sz w:val="18"/>
          <w:szCs w:val="18"/>
        </w:rPr>
        <w:t>Source: TAT Elaboration</w:t>
      </w:r>
    </w:p>
    <w:p w14:paraId="6B0CEA1B" w14:textId="02AFBBAA" w:rsidR="007B5437" w:rsidRPr="00541471" w:rsidRDefault="007B5437" w:rsidP="007B5437">
      <w:pPr>
        <w:jc w:val="both"/>
        <w:rPr>
          <w:rFonts w:cstheme="minorHAnsi"/>
          <w:sz w:val="22"/>
          <w:szCs w:val="22"/>
        </w:rPr>
      </w:pPr>
    </w:p>
    <w:p w14:paraId="697E0DB6" w14:textId="77777777" w:rsidR="007B5437" w:rsidRPr="00541471" w:rsidRDefault="007B5437" w:rsidP="007B5437">
      <w:pPr>
        <w:jc w:val="both"/>
        <w:rPr>
          <w:rFonts w:cstheme="minorHAnsi"/>
          <w:sz w:val="22"/>
          <w:szCs w:val="22"/>
        </w:rPr>
      </w:pPr>
      <w:r w:rsidRPr="00541471">
        <w:rPr>
          <w:rFonts w:cstheme="minorHAnsi"/>
          <w:sz w:val="22"/>
          <w:szCs w:val="22"/>
        </w:rPr>
        <w:t>In order to increase the number of women managers in the health sector, close to half of the sector experts and decision makers recommend provision of gender training in the sector (42.9%) and increasing nursery facilities (40.5%). A third of them also suggest support female employees to increase their socialization and communication network (38.1%), establishment of women working groups (33.3%), provision of coaching and leadership training sessions for women (31.0%) and introduction of role models (31.0%).</w:t>
      </w:r>
    </w:p>
    <w:p w14:paraId="23E0DB5B" w14:textId="2B4B2758" w:rsidR="007B5437" w:rsidRPr="00541471" w:rsidRDefault="007B5437" w:rsidP="007B5437">
      <w:pPr>
        <w:jc w:val="both"/>
        <w:rPr>
          <w:rFonts w:cstheme="minorHAnsi"/>
          <w:sz w:val="22"/>
          <w:szCs w:val="22"/>
        </w:rPr>
      </w:pPr>
    </w:p>
    <w:p w14:paraId="7D312525" w14:textId="616AF5E6" w:rsidR="00506AEE" w:rsidRPr="00541471" w:rsidRDefault="00506AEE" w:rsidP="007B5437">
      <w:pPr>
        <w:jc w:val="both"/>
        <w:rPr>
          <w:rFonts w:cstheme="minorHAnsi"/>
          <w:sz w:val="22"/>
          <w:szCs w:val="22"/>
        </w:rPr>
      </w:pPr>
    </w:p>
    <w:p w14:paraId="4EC4578C" w14:textId="3BEB45EF" w:rsidR="00506AEE" w:rsidRPr="00541471" w:rsidRDefault="00506AEE" w:rsidP="007B5437">
      <w:pPr>
        <w:jc w:val="both"/>
        <w:rPr>
          <w:rFonts w:cstheme="minorHAnsi"/>
          <w:sz w:val="22"/>
          <w:szCs w:val="22"/>
        </w:rPr>
      </w:pPr>
    </w:p>
    <w:p w14:paraId="671487EA" w14:textId="2499697D" w:rsidR="002159E6" w:rsidRPr="00541471" w:rsidRDefault="002159E6" w:rsidP="002159E6">
      <w:pPr>
        <w:pStyle w:val="Caption"/>
        <w:jc w:val="center"/>
        <w:rPr>
          <w:rFonts w:cstheme="minorHAnsi"/>
          <w:sz w:val="22"/>
          <w:szCs w:val="22"/>
        </w:rPr>
      </w:pPr>
      <w:bookmarkStart w:id="191" w:name="_Toc108219253"/>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64</w:t>
      </w:r>
      <w:r w:rsidRPr="00541471">
        <w:rPr>
          <w:b/>
          <w:bCs/>
          <w:sz w:val="22"/>
          <w:szCs w:val="22"/>
        </w:rPr>
        <w:fldChar w:fldCharType="end"/>
      </w:r>
      <w:r w:rsidRPr="00541471">
        <w:rPr>
          <w:b/>
          <w:bCs/>
          <w:sz w:val="22"/>
          <w:szCs w:val="22"/>
        </w:rPr>
        <w:t xml:space="preserve"> – What can be done to increase number of women managers in the health sector (%)</w:t>
      </w:r>
      <w:bookmarkEnd w:id="191"/>
    </w:p>
    <w:p w14:paraId="32BFC704" w14:textId="77777777" w:rsidR="00506AEE" w:rsidRPr="00541471" w:rsidRDefault="00506AEE" w:rsidP="007B5437">
      <w:pPr>
        <w:jc w:val="both"/>
        <w:rPr>
          <w:rFonts w:cstheme="minorHAnsi"/>
          <w:sz w:val="22"/>
          <w:szCs w:val="22"/>
        </w:rPr>
      </w:pPr>
    </w:p>
    <w:p w14:paraId="6C2718D3" w14:textId="09214189" w:rsidR="007B5437" w:rsidRPr="00541471" w:rsidRDefault="007B5437" w:rsidP="007B5437">
      <w:pPr>
        <w:jc w:val="both"/>
        <w:rPr>
          <w:rFonts w:cstheme="minorHAnsi"/>
          <w:sz w:val="22"/>
          <w:szCs w:val="22"/>
        </w:rPr>
      </w:pPr>
      <w:r w:rsidRPr="00541471">
        <w:rPr>
          <w:noProof/>
          <w:lang w:eastAsia="en-GB"/>
        </w:rPr>
        <w:drawing>
          <wp:inline distT="0" distB="0" distL="0" distR="0" wp14:anchorId="1464F38E" wp14:editId="1FF4ADBE">
            <wp:extent cx="5943600" cy="3876675"/>
            <wp:effectExtent l="0" t="0" r="0" b="0"/>
            <wp:docPr id="77" name="Grafik 62">
              <a:extLst xmlns:a="http://schemas.openxmlformats.org/drawingml/2006/main">
                <a:ext uri="{FF2B5EF4-FFF2-40B4-BE49-F238E27FC236}">
                  <a16:creationId xmlns:a16="http://schemas.microsoft.com/office/drawing/2014/main" id="{54D26802-7E13-B0E3-0FD4-2A16DFF6E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BFA371E" w14:textId="77777777" w:rsidR="00CE612F" w:rsidRPr="00541471" w:rsidRDefault="00CE612F" w:rsidP="00CE612F">
      <w:pPr>
        <w:jc w:val="center"/>
        <w:rPr>
          <w:rFonts w:cstheme="minorHAnsi"/>
          <w:sz w:val="18"/>
          <w:szCs w:val="18"/>
        </w:rPr>
      </w:pPr>
      <w:r w:rsidRPr="00541471">
        <w:rPr>
          <w:rFonts w:cstheme="minorHAnsi"/>
          <w:sz w:val="18"/>
          <w:szCs w:val="18"/>
        </w:rPr>
        <w:t>Source: TAT Elaboration</w:t>
      </w:r>
    </w:p>
    <w:p w14:paraId="052372DD" w14:textId="77777777" w:rsidR="00CE612F" w:rsidRPr="00541471" w:rsidRDefault="00CE612F" w:rsidP="007B5437">
      <w:pPr>
        <w:jc w:val="both"/>
        <w:rPr>
          <w:rFonts w:cstheme="minorHAnsi"/>
          <w:sz w:val="22"/>
          <w:szCs w:val="22"/>
        </w:rPr>
      </w:pPr>
    </w:p>
    <w:p w14:paraId="32F04D1D" w14:textId="77A80DB9" w:rsidR="007B5437" w:rsidRPr="00541471" w:rsidRDefault="007B5437" w:rsidP="007B5437">
      <w:pPr>
        <w:jc w:val="both"/>
        <w:rPr>
          <w:rFonts w:cstheme="minorHAnsi"/>
          <w:sz w:val="22"/>
          <w:szCs w:val="22"/>
        </w:rPr>
      </w:pPr>
      <w:r w:rsidRPr="00541471">
        <w:rPr>
          <w:rFonts w:cstheme="minorHAnsi"/>
          <w:sz w:val="22"/>
          <w:szCs w:val="22"/>
        </w:rPr>
        <w:t xml:space="preserve">As can be seen in the figure </w:t>
      </w:r>
      <w:r w:rsidR="00506AEE" w:rsidRPr="00541471">
        <w:rPr>
          <w:rFonts w:cstheme="minorHAnsi"/>
          <w:sz w:val="22"/>
          <w:szCs w:val="22"/>
        </w:rPr>
        <w:t xml:space="preserve">65 </w:t>
      </w:r>
      <w:r w:rsidRPr="00541471">
        <w:rPr>
          <w:rFonts w:cstheme="minorHAnsi"/>
          <w:sz w:val="22"/>
          <w:szCs w:val="22"/>
        </w:rPr>
        <w:t xml:space="preserve">below, both sector experts (81.3%) and employers (86.7%) stated that new forms of employment and developments in the technology will support employability of People with Disabilities (PwDs) in the health Sector. </w:t>
      </w:r>
    </w:p>
    <w:p w14:paraId="4D91CEA4" w14:textId="6DB1473C" w:rsidR="002159E6" w:rsidRPr="00541471" w:rsidRDefault="002159E6" w:rsidP="007B5437">
      <w:pPr>
        <w:jc w:val="both"/>
        <w:rPr>
          <w:rFonts w:cstheme="minorHAnsi"/>
          <w:sz w:val="22"/>
          <w:szCs w:val="22"/>
        </w:rPr>
      </w:pPr>
    </w:p>
    <w:p w14:paraId="47CB321E" w14:textId="4574F4FB" w:rsidR="007B5437" w:rsidRPr="00541471" w:rsidRDefault="002159E6" w:rsidP="002159E6">
      <w:pPr>
        <w:pStyle w:val="Caption"/>
        <w:jc w:val="center"/>
        <w:rPr>
          <w:rFonts w:cstheme="minorHAnsi"/>
          <w:sz w:val="22"/>
          <w:szCs w:val="22"/>
        </w:rPr>
      </w:pPr>
      <w:bookmarkStart w:id="192" w:name="_Toc10821925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65</w:t>
      </w:r>
      <w:r w:rsidRPr="00541471">
        <w:rPr>
          <w:b/>
          <w:bCs/>
          <w:sz w:val="22"/>
          <w:szCs w:val="22"/>
        </w:rPr>
        <w:fldChar w:fldCharType="end"/>
      </w:r>
      <w:r w:rsidRPr="00541471">
        <w:rPr>
          <w:b/>
          <w:bCs/>
          <w:sz w:val="22"/>
          <w:szCs w:val="22"/>
        </w:rPr>
        <w:t xml:space="preserve"> – New forms of employment and new technologies support increase in the participation of PwDs in the health sector (%)</w:t>
      </w:r>
      <w:bookmarkEnd w:id="192"/>
    </w:p>
    <w:p w14:paraId="34C0B569"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5B054975" wp14:editId="25B1A3AC">
            <wp:extent cx="5943600" cy="2142699"/>
            <wp:effectExtent l="0" t="0" r="0" b="0"/>
            <wp:docPr id="72" name="Chart 72">
              <a:extLst xmlns:a="http://schemas.openxmlformats.org/drawingml/2006/main">
                <a:ext uri="{FF2B5EF4-FFF2-40B4-BE49-F238E27FC236}">
                  <a16:creationId xmlns:a16="http://schemas.microsoft.com/office/drawing/2014/main" id="{CD9D5A70-AB3F-15AE-5ACF-6F45F2852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BDBCAC2" w14:textId="77777777" w:rsidR="00CE612F" w:rsidRPr="00541471" w:rsidRDefault="00CE612F" w:rsidP="00CE612F">
      <w:pPr>
        <w:jc w:val="center"/>
        <w:rPr>
          <w:rFonts w:cstheme="minorHAnsi"/>
          <w:sz w:val="18"/>
          <w:szCs w:val="18"/>
        </w:rPr>
      </w:pPr>
      <w:r w:rsidRPr="00541471">
        <w:rPr>
          <w:rFonts w:cstheme="minorHAnsi"/>
          <w:sz w:val="18"/>
          <w:szCs w:val="18"/>
        </w:rPr>
        <w:t>Source: TAT Elaboration</w:t>
      </w:r>
    </w:p>
    <w:p w14:paraId="5FFC46B9" w14:textId="77777777" w:rsidR="007B5437" w:rsidRPr="00541471" w:rsidRDefault="007B5437" w:rsidP="007B5437">
      <w:pPr>
        <w:jc w:val="both"/>
        <w:rPr>
          <w:rFonts w:cstheme="minorHAnsi"/>
          <w:sz w:val="22"/>
          <w:szCs w:val="22"/>
        </w:rPr>
      </w:pPr>
    </w:p>
    <w:p w14:paraId="6C320F48" w14:textId="77777777" w:rsidR="007B5437" w:rsidRPr="00541471" w:rsidRDefault="007B5437" w:rsidP="007B5437">
      <w:pPr>
        <w:jc w:val="both"/>
        <w:rPr>
          <w:rFonts w:cstheme="minorHAnsi"/>
          <w:sz w:val="22"/>
          <w:szCs w:val="22"/>
        </w:rPr>
      </w:pPr>
    </w:p>
    <w:p w14:paraId="57812275" w14:textId="64E39AD1" w:rsidR="007B5437" w:rsidRPr="00541471" w:rsidRDefault="007B5437" w:rsidP="007B5437">
      <w:pPr>
        <w:jc w:val="both"/>
        <w:rPr>
          <w:rFonts w:cstheme="minorHAnsi"/>
          <w:sz w:val="22"/>
          <w:szCs w:val="22"/>
        </w:rPr>
      </w:pPr>
      <w:r w:rsidRPr="00541471">
        <w:rPr>
          <w:rFonts w:cstheme="minorHAnsi"/>
          <w:sz w:val="22"/>
          <w:szCs w:val="22"/>
        </w:rPr>
        <w:t>Majority of decision makers and sector experts (73.8%) and employers/managers (63.2%) reported that assistive technologies will support PwDs to be in the labour market and the ICT sector. They indicated that artificial intelligence applications and technological transformation will also support PwDs to be in the market. Both decision makers and employers suggest that facilitation of PwDs participation in education will also support them to be in the market.</w:t>
      </w:r>
    </w:p>
    <w:p w14:paraId="0AB73BE4" w14:textId="328145E3" w:rsidR="002159E6" w:rsidRPr="00541471" w:rsidRDefault="002159E6" w:rsidP="007B5437">
      <w:pPr>
        <w:jc w:val="both"/>
        <w:rPr>
          <w:rFonts w:cstheme="minorHAnsi"/>
          <w:sz w:val="22"/>
          <w:szCs w:val="22"/>
        </w:rPr>
      </w:pPr>
    </w:p>
    <w:p w14:paraId="1013D286" w14:textId="7C3FA150" w:rsidR="007B5437" w:rsidRPr="00541471" w:rsidRDefault="002159E6" w:rsidP="002159E6">
      <w:pPr>
        <w:pStyle w:val="Caption"/>
        <w:jc w:val="center"/>
        <w:rPr>
          <w:b/>
          <w:bCs/>
          <w:sz w:val="22"/>
          <w:szCs w:val="22"/>
        </w:rPr>
      </w:pPr>
      <w:bookmarkStart w:id="193" w:name="_Toc10821925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66</w:t>
      </w:r>
      <w:r w:rsidRPr="00541471">
        <w:rPr>
          <w:b/>
          <w:bCs/>
          <w:sz w:val="22"/>
          <w:szCs w:val="22"/>
        </w:rPr>
        <w:fldChar w:fldCharType="end"/>
      </w:r>
      <w:r w:rsidRPr="00541471">
        <w:rPr>
          <w:b/>
          <w:bCs/>
          <w:sz w:val="22"/>
          <w:szCs w:val="22"/>
        </w:rPr>
        <w:t xml:space="preserve"> –  New forms of employment and new technologies support increase in the participation of PwDs in the health sector (%)</w:t>
      </w:r>
      <w:bookmarkEnd w:id="193"/>
    </w:p>
    <w:p w14:paraId="4672D59B" w14:textId="77777777" w:rsidR="007B5437" w:rsidRPr="00541471" w:rsidRDefault="007B5437" w:rsidP="007B5437">
      <w:pPr>
        <w:jc w:val="both"/>
        <w:rPr>
          <w:rFonts w:cstheme="minorHAnsi"/>
          <w:sz w:val="22"/>
          <w:szCs w:val="22"/>
        </w:rPr>
      </w:pPr>
      <w:r w:rsidRPr="00541471">
        <w:rPr>
          <w:noProof/>
          <w:lang w:eastAsia="en-GB"/>
        </w:rPr>
        <w:drawing>
          <wp:inline distT="0" distB="0" distL="0" distR="0" wp14:anchorId="4D9B228D" wp14:editId="6A658450">
            <wp:extent cx="5943600" cy="3876675"/>
            <wp:effectExtent l="0" t="0" r="0" b="0"/>
            <wp:docPr id="78" name="Grafik 64">
              <a:extLst xmlns:a="http://schemas.openxmlformats.org/drawingml/2006/main">
                <a:ext uri="{FF2B5EF4-FFF2-40B4-BE49-F238E27FC236}">
                  <a16:creationId xmlns:a16="http://schemas.microsoft.com/office/drawing/2014/main" id="{A50C1301-011B-DCC2-6D31-C9E8975DB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AE0B84E" w14:textId="77777777" w:rsidR="00CE612F" w:rsidRPr="00541471" w:rsidRDefault="00CE612F" w:rsidP="00CE612F">
      <w:pPr>
        <w:jc w:val="center"/>
        <w:rPr>
          <w:rFonts w:cstheme="minorHAnsi"/>
          <w:sz w:val="18"/>
          <w:szCs w:val="18"/>
        </w:rPr>
      </w:pPr>
      <w:r w:rsidRPr="00541471">
        <w:rPr>
          <w:rFonts w:cstheme="minorHAnsi"/>
          <w:sz w:val="18"/>
          <w:szCs w:val="18"/>
        </w:rPr>
        <w:t>Source: TAT Elaboration</w:t>
      </w:r>
    </w:p>
    <w:p w14:paraId="03884E4D" w14:textId="24CAD75B" w:rsidR="00506AEE" w:rsidRPr="00541471" w:rsidRDefault="00506AEE" w:rsidP="00506AEE">
      <w:pPr>
        <w:pStyle w:val="Caption"/>
        <w:jc w:val="center"/>
        <w:rPr>
          <w:rFonts w:cstheme="minorHAnsi"/>
          <w:sz w:val="22"/>
          <w:szCs w:val="22"/>
        </w:rPr>
      </w:pPr>
    </w:p>
    <w:p w14:paraId="3E796557" w14:textId="77777777" w:rsidR="007B5437" w:rsidRPr="00541471" w:rsidRDefault="007B5437" w:rsidP="007B5437">
      <w:pPr>
        <w:jc w:val="both"/>
        <w:rPr>
          <w:rFonts w:cstheme="minorHAnsi"/>
          <w:sz w:val="22"/>
          <w:szCs w:val="22"/>
        </w:rPr>
      </w:pPr>
    </w:p>
    <w:p w14:paraId="52317FC3" w14:textId="77777777" w:rsidR="007B5437" w:rsidRPr="00541471" w:rsidRDefault="007B5437" w:rsidP="007B5437">
      <w:pPr>
        <w:jc w:val="both"/>
        <w:rPr>
          <w:rFonts w:cstheme="minorHAnsi"/>
          <w:sz w:val="22"/>
          <w:szCs w:val="22"/>
        </w:rPr>
      </w:pPr>
    </w:p>
    <w:p w14:paraId="4FFF4EC7" w14:textId="77777777" w:rsidR="007B5437" w:rsidRPr="00541471" w:rsidRDefault="007B5437" w:rsidP="007B5437">
      <w:pPr>
        <w:jc w:val="both"/>
        <w:rPr>
          <w:rFonts w:cstheme="minorHAnsi"/>
          <w:sz w:val="22"/>
          <w:szCs w:val="22"/>
        </w:rPr>
      </w:pPr>
    </w:p>
    <w:p w14:paraId="107E1A90" w14:textId="77777777" w:rsidR="007B5437" w:rsidRPr="00541471" w:rsidRDefault="007B5437" w:rsidP="007B5437">
      <w:pPr>
        <w:jc w:val="both"/>
        <w:rPr>
          <w:rFonts w:cstheme="minorHAnsi"/>
          <w:sz w:val="22"/>
          <w:szCs w:val="22"/>
        </w:rPr>
      </w:pPr>
    </w:p>
    <w:p w14:paraId="50CDB9DD" w14:textId="77777777" w:rsidR="007B5437" w:rsidRPr="00541471" w:rsidRDefault="007B5437" w:rsidP="007B5437">
      <w:pPr>
        <w:jc w:val="both"/>
        <w:rPr>
          <w:rFonts w:cstheme="minorHAnsi"/>
          <w:sz w:val="22"/>
          <w:szCs w:val="22"/>
        </w:rPr>
      </w:pPr>
    </w:p>
    <w:p w14:paraId="7F602BEC" w14:textId="77777777" w:rsidR="007B5437" w:rsidRPr="00541471" w:rsidRDefault="007B5437" w:rsidP="007B5437">
      <w:pPr>
        <w:jc w:val="both"/>
        <w:rPr>
          <w:rFonts w:cstheme="minorHAnsi"/>
          <w:sz w:val="22"/>
          <w:szCs w:val="22"/>
        </w:rPr>
      </w:pPr>
    </w:p>
    <w:p w14:paraId="2781F85E" w14:textId="77777777" w:rsidR="007B5437" w:rsidRPr="00541471" w:rsidRDefault="007B5437" w:rsidP="007B5437">
      <w:pPr>
        <w:jc w:val="both"/>
        <w:rPr>
          <w:rFonts w:cstheme="minorHAnsi"/>
          <w:sz w:val="22"/>
          <w:szCs w:val="22"/>
        </w:rPr>
      </w:pPr>
    </w:p>
    <w:p w14:paraId="4021FCE6" w14:textId="6515F1EE" w:rsidR="007B5437" w:rsidRPr="00541471" w:rsidRDefault="007B5437" w:rsidP="007B5437">
      <w:pPr>
        <w:jc w:val="both"/>
        <w:rPr>
          <w:rFonts w:cstheme="minorHAnsi"/>
          <w:sz w:val="22"/>
          <w:szCs w:val="22"/>
        </w:rPr>
      </w:pPr>
    </w:p>
    <w:p w14:paraId="15EF162C" w14:textId="1032603E" w:rsidR="00506AEE" w:rsidRPr="00541471" w:rsidRDefault="00506AEE" w:rsidP="007B5437">
      <w:pPr>
        <w:jc w:val="both"/>
        <w:rPr>
          <w:rFonts w:cstheme="minorHAnsi"/>
          <w:sz w:val="22"/>
          <w:szCs w:val="22"/>
        </w:rPr>
      </w:pPr>
    </w:p>
    <w:p w14:paraId="77A2DE39" w14:textId="3E341749" w:rsidR="00506AEE" w:rsidRPr="00541471" w:rsidRDefault="00506AEE" w:rsidP="007B5437">
      <w:pPr>
        <w:jc w:val="both"/>
        <w:rPr>
          <w:rFonts w:cstheme="minorHAnsi"/>
          <w:sz w:val="22"/>
          <w:szCs w:val="22"/>
        </w:rPr>
      </w:pPr>
    </w:p>
    <w:p w14:paraId="6F6E189E" w14:textId="77777777" w:rsidR="00506AEE" w:rsidRPr="00541471" w:rsidRDefault="00506AEE" w:rsidP="007B5437">
      <w:pPr>
        <w:jc w:val="both"/>
        <w:rPr>
          <w:rFonts w:cstheme="minorHAnsi"/>
          <w:sz w:val="22"/>
          <w:szCs w:val="22"/>
        </w:rPr>
      </w:pPr>
    </w:p>
    <w:p w14:paraId="72EFD9B8" w14:textId="77777777" w:rsidR="007B5437" w:rsidRPr="00541471" w:rsidRDefault="007B5437" w:rsidP="007B5437">
      <w:pPr>
        <w:jc w:val="both"/>
        <w:rPr>
          <w:rFonts w:cstheme="minorHAnsi"/>
          <w:sz w:val="22"/>
          <w:szCs w:val="22"/>
        </w:rPr>
      </w:pPr>
    </w:p>
    <w:p w14:paraId="532E063F" w14:textId="4AD6D680" w:rsidR="00A976AD" w:rsidRPr="00541471" w:rsidRDefault="00A976AD" w:rsidP="00B73EE5">
      <w:pPr>
        <w:jc w:val="both"/>
        <w:rPr>
          <w:rFonts w:cstheme="minorHAnsi"/>
          <w:sz w:val="22"/>
          <w:szCs w:val="22"/>
        </w:rPr>
      </w:pPr>
      <w:r w:rsidRPr="00541471">
        <w:rPr>
          <w:rFonts w:cstheme="minorHAnsi"/>
          <w:sz w:val="22"/>
          <w:szCs w:val="22"/>
        </w:rPr>
        <w:br w:type="page"/>
      </w:r>
    </w:p>
    <w:p w14:paraId="76B3D214" w14:textId="39F63981" w:rsidR="0062694F" w:rsidRPr="00541471" w:rsidRDefault="0062694F" w:rsidP="00B136F4">
      <w:pPr>
        <w:pStyle w:val="Heading1"/>
        <w:numPr>
          <w:ilvl w:val="1"/>
          <w:numId w:val="8"/>
        </w:numPr>
        <w:rPr>
          <w:sz w:val="28"/>
          <w:szCs w:val="28"/>
        </w:rPr>
      </w:pPr>
      <w:bookmarkStart w:id="194" w:name="_Toc108219133"/>
      <w:bookmarkStart w:id="195" w:name="_Toc156572407"/>
      <w:r w:rsidRPr="00541471">
        <w:rPr>
          <w:sz w:val="28"/>
          <w:szCs w:val="28"/>
        </w:rPr>
        <w:lastRenderedPageBreak/>
        <w:t>Energy Sector</w:t>
      </w:r>
      <w:bookmarkEnd w:id="194"/>
      <w:bookmarkEnd w:id="195"/>
    </w:p>
    <w:p w14:paraId="3608EC2C" w14:textId="56DD9B5A" w:rsidR="00FB16A0" w:rsidRPr="00541471" w:rsidRDefault="00FB16A0" w:rsidP="00B136F4">
      <w:pPr>
        <w:pStyle w:val="Heading3"/>
        <w:numPr>
          <w:ilvl w:val="2"/>
          <w:numId w:val="8"/>
        </w:numPr>
        <w:jc w:val="both"/>
      </w:pPr>
      <w:bookmarkStart w:id="196" w:name="_Toc108219134"/>
      <w:bookmarkStart w:id="197" w:name="_Toc156572408"/>
      <w:r w:rsidRPr="00541471">
        <w:t>Number of interviewed people</w:t>
      </w:r>
      <w:bookmarkEnd w:id="196"/>
      <w:bookmarkEnd w:id="197"/>
    </w:p>
    <w:p w14:paraId="6B8F347C" w14:textId="77777777" w:rsidR="0062694F" w:rsidRPr="00541471" w:rsidRDefault="0062694F" w:rsidP="0062694F">
      <w:pPr>
        <w:jc w:val="both"/>
        <w:rPr>
          <w:rFonts w:cstheme="minorHAnsi"/>
          <w:sz w:val="22"/>
          <w:szCs w:val="22"/>
        </w:rPr>
      </w:pPr>
    </w:p>
    <w:p w14:paraId="6FDD768D" w14:textId="72F1183E" w:rsidR="0062694F" w:rsidRPr="00541471" w:rsidRDefault="0062694F" w:rsidP="0062694F">
      <w:pPr>
        <w:jc w:val="both"/>
        <w:rPr>
          <w:rFonts w:cstheme="minorHAnsi"/>
          <w:sz w:val="22"/>
          <w:szCs w:val="22"/>
        </w:rPr>
      </w:pPr>
      <w:r w:rsidRPr="00541471">
        <w:rPr>
          <w:rFonts w:cstheme="minorHAnsi"/>
          <w:sz w:val="22"/>
          <w:szCs w:val="22"/>
        </w:rPr>
        <w:t xml:space="preserve">The main element of the field study for </w:t>
      </w:r>
      <w:r w:rsidR="00153A4F" w:rsidRPr="00541471">
        <w:rPr>
          <w:rFonts w:cstheme="minorHAnsi"/>
          <w:sz w:val="22"/>
          <w:szCs w:val="22"/>
        </w:rPr>
        <w:t>Energy</w:t>
      </w:r>
      <w:r w:rsidRPr="00541471">
        <w:rPr>
          <w:rFonts w:cstheme="minorHAnsi"/>
          <w:sz w:val="22"/>
          <w:szCs w:val="22"/>
        </w:rPr>
        <w:t xml:space="preserve"> Sector was a total of </w:t>
      </w:r>
      <w:r w:rsidR="00153A4F" w:rsidRPr="00541471">
        <w:rPr>
          <w:rFonts w:cstheme="minorHAnsi"/>
          <w:sz w:val="22"/>
          <w:szCs w:val="22"/>
        </w:rPr>
        <w:t>174</w:t>
      </w:r>
      <w:r w:rsidRPr="00541471">
        <w:rPr>
          <w:rFonts w:cstheme="minorHAnsi"/>
          <w:sz w:val="22"/>
          <w:szCs w:val="22"/>
        </w:rPr>
        <w:t xml:space="preserve"> face-to-face interviews with </w:t>
      </w:r>
      <w:r w:rsidR="00536E8E">
        <w:rPr>
          <w:rFonts w:cstheme="minorHAnsi"/>
          <w:sz w:val="22"/>
          <w:szCs w:val="22"/>
        </w:rPr>
        <w:t xml:space="preserve">sector experts, </w:t>
      </w:r>
      <w:r w:rsidRPr="00541471">
        <w:rPr>
          <w:rFonts w:cstheme="minorHAnsi"/>
          <w:sz w:val="22"/>
          <w:szCs w:val="22"/>
        </w:rPr>
        <w:t xml:space="preserve">decision makers, </w:t>
      </w:r>
      <w:r w:rsidR="00536E8E">
        <w:rPr>
          <w:rFonts w:cstheme="minorHAnsi"/>
          <w:sz w:val="22"/>
          <w:szCs w:val="22"/>
        </w:rPr>
        <w:t xml:space="preserve">employers, managers and </w:t>
      </w:r>
      <w:r w:rsidRPr="00541471">
        <w:rPr>
          <w:rFonts w:cstheme="minorHAnsi"/>
          <w:sz w:val="22"/>
          <w:szCs w:val="22"/>
        </w:rPr>
        <w:t xml:space="preserve">employees in Health Sector, conducted in Ankara, Bursa, Izmir, Adana and Istanbul, to gain an understanding of the current situation and the future trends in respect of jobs and skills requirements. For this purpose, three different questionnaires were prepared </w:t>
      </w:r>
      <w:r w:rsidRPr="00C31B46">
        <w:rPr>
          <w:rFonts w:cstheme="minorHAnsi"/>
          <w:sz w:val="22"/>
          <w:szCs w:val="22"/>
          <w:highlight w:val="yellow"/>
        </w:rPr>
        <w:t xml:space="preserve">(Annex </w:t>
      </w:r>
      <w:r w:rsidRPr="00065E8F">
        <w:rPr>
          <w:rFonts w:cstheme="minorHAnsi"/>
          <w:sz w:val="22"/>
          <w:szCs w:val="22"/>
          <w:highlight w:val="yellow"/>
        </w:rPr>
        <w:t>X</w:t>
      </w:r>
      <w:r w:rsidRPr="00C31B46">
        <w:rPr>
          <w:rFonts w:cstheme="minorHAnsi"/>
          <w:sz w:val="22"/>
          <w:szCs w:val="22"/>
          <w:highlight w:val="yellow"/>
        </w:rPr>
        <w:t>),</w:t>
      </w:r>
      <w:r w:rsidRPr="00541471">
        <w:rPr>
          <w:rFonts w:cstheme="minorHAnsi"/>
          <w:sz w:val="22"/>
          <w:szCs w:val="22"/>
        </w:rPr>
        <w:t xml:space="preserve"> one for decision makers/sector experts, one for employers and one for employees with questions influenced by feedback from stakeholders during the stakeholder meetings and the Pre-Study Workshop. The field study was conducted during March 2022.</w:t>
      </w:r>
    </w:p>
    <w:p w14:paraId="0366F969" w14:textId="77777777" w:rsidR="00A976AD" w:rsidRPr="00541471" w:rsidRDefault="00A976AD" w:rsidP="00B662B3">
      <w:pPr>
        <w:jc w:val="both"/>
        <w:rPr>
          <w:rFonts w:cstheme="minorHAnsi"/>
          <w:b/>
          <w:bCs/>
          <w:sz w:val="22"/>
          <w:szCs w:val="22"/>
        </w:rPr>
      </w:pPr>
    </w:p>
    <w:p w14:paraId="0B407CA1" w14:textId="77777777" w:rsidR="00A12899" w:rsidRPr="00541471" w:rsidRDefault="00A12899" w:rsidP="00A12899">
      <w:pPr>
        <w:jc w:val="both"/>
        <w:rPr>
          <w:rFonts w:cstheme="minorHAnsi"/>
          <w:sz w:val="22"/>
          <w:szCs w:val="22"/>
        </w:rPr>
      </w:pPr>
      <w:bookmarkStart w:id="198" w:name="_Hlk104370209"/>
      <w:bookmarkEnd w:id="198"/>
      <w:r w:rsidRPr="00541471">
        <w:rPr>
          <w:rFonts w:cstheme="minorHAnsi"/>
          <w:sz w:val="22"/>
          <w:szCs w:val="22"/>
        </w:rPr>
        <w:t>The questionnaires consist of subjects below:</w:t>
      </w:r>
    </w:p>
    <w:p w14:paraId="43F9F47F" w14:textId="77777777" w:rsidR="00A12899" w:rsidRPr="00541471" w:rsidRDefault="00A12899" w:rsidP="00A12899">
      <w:pPr>
        <w:jc w:val="both"/>
        <w:rPr>
          <w:rFonts w:cstheme="minorHAnsi"/>
          <w:sz w:val="22"/>
          <w:szCs w:val="22"/>
        </w:rPr>
      </w:pPr>
    </w:p>
    <w:p w14:paraId="672574F7" w14:textId="77777777" w:rsidR="00A12899" w:rsidRPr="00541471" w:rsidRDefault="00A12899" w:rsidP="00A12899">
      <w:pPr>
        <w:jc w:val="both"/>
        <w:rPr>
          <w:rFonts w:cstheme="minorHAnsi"/>
          <w:sz w:val="22"/>
          <w:szCs w:val="22"/>
        </w:rPr>
      </w:pPr>
      <w:r w:rsidRPr="00541471">
        <w:rPr>
          <w:rFonts w:cstheme="minorHAnsi"/>
          <w:sz w:val="22"/>
          <w:szCs w:val="22"/>
        </w:rPr>
        <w:t>1.</w:t>
      </w:r>
      <w:r w:rsidRPr="00541471">
        <w:rPr>
          <w:rFonts w:cstheme="minorHAnsi"/>
          <w:sz w:val="22"/>
          <w:szCs w:val="22"/>
        </w:rPr>
        <w:tab/>
        <w:t>General information about the respondents</w:t>
      </w:r>
    </w:p>
    <w:p w14:paraId="230516DA" w14:textId="77777777" w:rsidR="00A12899" w:rsidRPr="00541471" w:rsidRDefault="00A12899" w:rsidP="00A12899">
      <w:pPr>
        <w:jc w:val="both"/>
        <w:rPr>
          <w:rFonts w:cstheme="minorHAnsi"/>
          <w:sz w:val="22"/>
          <w:szCs w:val="22"/>
        </w:rPr>
      </w:pPr>
      <w:r w:rsidRPr="00541471">
        <w:rPr>
          <w:rFonts w:cstheme="minorHAnsi"/>
          <w:sz w:val="22"/>
          <w:szCs w:val="22"/>
        </w:rPr>
        <w:t>2.</w:t>
      </w:r>
      <w:r w:rsidRPr="00541471">
        <w:rPr>
          <w:rFonts w:cstheme="minorHAnsi"/>
          <w:sz w:val="22"/>
          <w:szCs w:val="22"/>
        </w:rPr>
        <w:tab/>
        <w:t>Decent work concept, flexible and remote work</w:t>
      </w:r>
    </w:p>
    <w:p w14:paraId="154A6AFC" w14:textId="77777777" w:rsidR="00A12899" w:rsidRPr="00541471" w:rsidRDefault="00A12899" w:rsidP="00A12899">
      <w:pPr>
        <w:jc w:val="both"/>
        <w:rPr>
          <w:rFonts w:cstheme="minorHAnsi"/>
          <w:sz w:val="22"/>
          <w:szCs w:val="22"/>
        </w:rPr>
      </w:pPr>
      <w:r w:rsidRPr="00541471">
        <w:rPr>
          <w:rFonts w:cstheme="minorHAnsi"/>
          <w:sz w:val="22"/>
          <w:szCs w:val="22"/>
        </w:rPr>
        <w:t xml:space="preserve">3. </w:t>
      </w:r>
      <w:r w:rsidRPr="00541471">
        <w:rPr>
          <w:rFonts w:cstheme="minorHAnsi"/>
          <w:sz w:val="22"/>
          <w:szCs w:val="22"/>
        </w:rPr>
        <w:tab/>
        <w:t>Digital technologies and adaptation</w:t>
      </w:r>
    </w:p>
    <w:p w14:paraId="62F70B74" w14:textId="77777777" w:rsidR="00A12899" w:rsidRPr="00541471" w:rsidRDefault="00A12899" w:rsidP="00A12899">
      <w:pPr>
        <w:jc w:val="both"/>
        <w:rPr>
          <w:rFonts w:cstheme="minorHAnsi"/>
          <w:sz w:val="22"/>
          <w:szCs w:val="22"/>
        </w:rPr>
      </w:pPr>
      <w:r w:rsidRPr="00541471">
        <w:rPr>
          <w:rFonts w:cstheme="minorHAnsi"/>
          <w:sz w:val="22"/>
          <w:szCs w:val="22"/>
        </w:rPr>
        <w:t xml:space="preserve">4. </w:t>
      </w:r>
      <w:r w:rsidRPr="00541471">
        <w:rPr>
          <w:rFonts w:cstheme="minorHAnsi"/>
          <w:sz w:val="22"/>
          <w:szCs w:val="22"/>
        </w:rPr>
        <w:tab/>
        <w:t>Bottleneck jobs, future skills and qualification needs</w:t>
      </w:r>
    </w:p>
    <w:p w14:paraId="3A7F4D0A" w14:textId="77777777" w:rsidR="00A12899" w:rsidRPr="00541471" w:rsidRDefault="00A12899" w:rsidP="00A12899">
      <w:pPr>
        <w:jc w:val="both"/>
        <w:rPr>
          <w:rFonts w:cstheme="minorHAnsi"/>
          <w:sz w:val="22"/>
          <w:szCs w:val="22"/>
        </w:rPr>
      </w:pPr>
      <w:r w:rsidRPr="00541471">
        <w:rPr>
          <w:rFonts w:cstheme="minorHAnsi"/>
          <w:sz w:val="22"/>
          <w:szCs w:val="22"/>
        </w:rPr>
        <w:t xml:space="preserve">5. </w:t>
      </w:r>
      <w:r w:rsidRPr="00541471">
        <w:rPr>
          <w:rFonts w:cstheme="minorHAnsi"/>
          <w:sz w:val="22"/>
          <w:szCs w:val="22"/>
        </w:rPr>
        <w:tab/>
        <w:t>Workforce development and upskilling</w:t>
      </w:r>
    </w:p>
    <w:p w14:paraId="40BB41B0" w14:textId="77777777" w:rsidR="00A12899" w:rsidRPr="00541471" w:rsidRDefault="00A12899" w:rsidP="00A12899">
      <w:pPr>
        <w:jc w:val="both"/>
        <w:rPr>
          <w:rFonts w:cstheme="minorHAnsi"/>
          <w:sz w:val="22"/>
          <w:szCs w:val="22"/>
        </w:rPr>
      </w:pPr>
      <w:r w:rsidRPr="00541471">
        <w:rPr>
          <w:rFonts w:cstheme="minorHAnsi"/>
          <w:sz w:val="22"/>
          <w:szCs w:val="22"/>
        </w:rPr>
        <w:t xml:space="preserve">6. </w:t>
      </w:r>
      <w:r w:rsidRPr="00541471">
        <w:rPr>
          <w:rFonts w:cstheme="minorHAnsi"/>
          <w:sz w:val="22"/>
          <w:szCs w:val="22"/>
        </w:rPr>
        <w:tab/>
        <w:t xml:space="preserve">Prominent professions, lost professions </w:t>
      </w:r>
    </w:p>
    <w:p w14:paraId="6AD3DA98" w14:textId="77777777" w:rsidR="00A12899" w:rsidRPr="00541471" w:rsidRDefault="00A12899" w:rsidP="00A12899">
      <w:pPr>
        <w:jc w:val="both"/>
        <w:rPr>
          <w:rFonts w:cstheme="minorHAnsi"/>
          <w:sz w:val="22"/>
          <w:szCs w:val="22"/>
        </w:rPr>
      </w:pPr>
      <w:r w:rsidRPr="00541471">
        <w:rPr>
          <w:rFonts w:cstheme="minorHAnsi"/>
          <w:sz w:val="22"/>
          <w:szCs w:val="22"/>
        </w:rPr>
        <w:t xml:space="preserve">7. </w:t>
      </w:r>
      <w:r w:rsidRPr="00541471">
        <w:rPr>
          <w:rFonts w:cstheme="minorHAnsi"/>
          <w:sz w:val="22"/>
          <w:szCs w:val="22"/>
        </w:rPr>
        <w:tab/>
        <w:t>Gender dimensions, opportunities for PwDs</w:t>
      </w:r>
    </w:p>
    <w:p w14:paraId="5C75FB5E" w14:textId="77777777" w:rsidR="00A12899" w:rsidRPr="00541471" w:rsidRDefault="00A12899" w:rsidP="00A12899">
      <w:pPr>
        <w:jc w:val="both"/>
        <w:rPr>
          <w:rFonts w:cstheme="minorHAnsi"/>
          <w:sz w:val="22"/>
          <w:szCs w:val="22"/>
        </w:rPr>
      </w:pPr>
    </w:p>
    <w:p w14:paraId="3539329F" w14:textId="655329EB" w:rsidR="00A12899" w:rsidRPr="00541471" w:rsidRDefault="00A12899" w:rsidP="00A12899">
      <w:pPr>
        <w:jc w:val="both"/>
        <w:rPr>
          <w:rFonts w:cstheme="minorHAnsi"/>
          <w:sz w:val="22"/>
          <w:szCs w:val="22"/>
        </w:rPr>
      </w:pPr>
      <w:r w:rsidRPr="00541471">
        <w:rPr>
          <w:rFonts w:cstheme="minorHAnsi"/>
          <w:sz w:val="22"/>
          <w:szCs w:val="22"/>
        </w:rPr>
        <w:t>Table 10 presents the number of surveys conducted in each province by respondent type.</w:t>
      </w:r>
    </w:p>
    <w:p w14:paraId="61D289DE" w14:textId="64FFE7FB" w:rsidR="00A12899" w:rsidRPr="00541471" w:rsidRDefault="00A12899" w:rsidP="00A12899">
      <w:pPr>
        <w:jc w:val="both"/>
        <w:rPr>
          <w:rFonts w:cstheme="minorHAnsi"/>
          <w:sz w:val="22"/>
          <w:szCs w:val="22"/>
        </w:rPr>
      </w:pPr>
    </w:p>
    <w:p w14:paraId="376209DF" w14:textId="009AED1C" w:rsidR="00A12899" w:rsidRPr="00541471" w:rsidRDefault="00A12899" w:rsidP="00A12899">
      <w:pPr>
        <w:pStyle w:val="Caption"/>
        <w:jc w:val="center"/>
        <w:rPr>
          <w:rFonts w:cstheme="minorHAnsi"/>
          <w:b/>
          <w:bCs/>
          <w:sz w:val="22"/>
          <w:szCs w:val="22"/>
        </w:rPr>
      </w:pPr>
      <w:bookmarkStart w:id="199" w:name="_Toc108219178"/>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10</w:t>
      </w:r>
      <w:r w:rsidRPr="00541471">
        <w:rPr>
          <w:b/>
          <w:bCs/>
          <w:sz w:val="22"/>
          <w:szCs w:val="22"/>
        </w:rPr>
        <w:fldChar w:fldCharType="end"/>
      </w:r>
      <w:r w:rsidRPr="00541471">
        <w:rPr>
          <w:b/>
          <w:bCs/>
          <w:sz w:val="22"/>
          <w:szCs w:val="22"/>
        </w:rPr>
        <w:t xml:space="preserve"> - Number of surveys conducted by respondent in each of the provinces</w:t>
      </w:r>
      <w:bookmarkEnd w:id="199"/>
      <w:r w:rsidRPr="00541471">
        <w:rPr>
          <w:b/>
          <w:bCs/>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668"/>
        <w:gridCol w:w="1203"/>
        <w:gridCol w:w="1203"/>
        <w:gridCol w:w="1111"/>
      </w:tblGrid>
      <w:tr w:rsidR="00A12899" w:rsidRPr="00541471" w14:paraId="27D1955E" w14:textId="77777777" w:rsidTr="008A1F5E">
        <w:trPr>
          <w:trHeight w:val="645"/>
          <w:jc w:val="center"/>
        </w:trPr>
        <w:tc>
          <w:tcPr>
            <w:tcW w:w="2837" w:type="dxa"/>
            <w:vAlign w:val="center"/>
          </w:tcPr>
          <w:p w14:paraId="472193BE" w14:textId="77777777" w:rsidR="00A12899" w:rsidRPr="00541471" w:rsidRDefault="00A12899" w:rsidP="008A1F5E">
            <w:pPr>
              <w:widowControl w:val="0"/>
              <w:autoSpaceDE w:val="0"/>
              <w:autoSpaceDN w:val="0"/>
              <w:spacing w:before="1"/>
              <w:ind w:left="107"/>
              <w:jc w:val="center"/>
              <w:rPr>
                <w:rFonts w:ascii="Calibri" w:eastAsia="Calibri" w:hAnsi="Calibri" w:cs="Calibri"/>
                <w:b/>
                <w:sz w:val="22"/>
                <w:szCs w:val="22"/>
              </w:rPr>
            </w:pPr>
            <w:r w:rsidRPr="00541471">
              <w:rPr>
                <w:rFonts w:ascii="Calibri" w:eastAsia="Calibri" w:hAnsi="Calibri" w:cs="Calibri"/>
                <w:b/>
                <w:sz w:val="22"/>
                <w:szCs w:val="22"/>
              </w:rPr>
              <w:t>Sector</w:t>
            </w:r>
          </w:p>
        </w:tc>
        <w:tc>
          <w:tcPr>
            <w:tcW w:w="1668" w:type="dxa"/>
            <w:vAlign w:val="center"/>
          </w:tcPr>
          <w:p w14:paraId="6E2DB0CB" w14:textId="77777777" w:rsidR="00A12899" w:rsidRPr="00541471" w:rsidRDefault="00A12899" w:rsidP="008A1F5E">
            <w:pPr>
              <w:widowControl w:val="0"/>
              <w:autoSpaceDE w:val="0"/>
              <w:autoSpaceDN w:val="0"/>
              <w:spacing w:before="1"/>
              <w:ind w:left="105"/>
              <w:jc w:val="center"/>
              <w:rPr>
                <w:rFonts w:ascii="Calibri" w:eastAsia="Calibri" w:hAnsi="Calibri" w:cs="Calibri"/>
                <w:b/>
                <w:sz w:val="22"/>
                <w:szCs w:val="22"/>
              </w:rPr>
            </w:pPr>
            <w:r w:rsidRPr="00541471">
              <w:rPr>
                <w:rFonts w:ascii="Calibri" w:eastAsia="Calibri" w:hAnsi="Calibri" w:cs="Calibri"/>
                <w:b/>
                <w:sz w:val="22"/>
                <w:szCs w:val="22"/>
              </w:rPr>
              <w:t>Decision Makers/Sector experts</w:t>
            </w:r>
          </w:p>
        </w:tc>
        <w:tc>
          <w:tcPr>
            <w:tcW w:w="1203" w:type="dxa"/>
            <w:vAlign w:val="center"/>
          </w:tcPr>
          <w:p w14:paraId="69E4549A" w14:textId="77777777" w:rsidR="00A12899" w:rsidRPr="00541471" w:rsidRDefault="00A12899" w:rsidP="008A1F5E">
            <w:pPr>
              <w:widowControl w:val="0"/>
              <w:autoSpaceDE w:val="0"/>
              <w:autoSpaceDN w:val="0"/>
              <w:spacing w:before="1"/>
              <w:ind w:left="108"/>
              <w:jc w:val="center"/>
              <w:rPr>
                <w:rFonts w:ascii="Calibri" w:eastAsia="Calibri" w:hAnsi="Calibri" w:cs="Calibri"/>
                <w:b/>
                <w:sz w:val="22"/>
                <w:szCs w:val="22"/>
              </w:rPr>
            </w:pPr>
            <w:r w:rsidRPr="00541471">
              <w:rPr>
                <w:rFonts w:ascii="Calibri" w:eastAsia="Calibri" w:hAnsi="Calibri" w:cs="Calibri"/>
                <w:b/>
                <w:sz w:val="22"/>
                <w:szCs w:val="22"/>
              </w:rPr>
              <w:t>Employer</w:t>
            </w:r>
          </w:p>
        </w:tc>
        <w:tc>
          <w:tcPr>
            <w:tcW w:w="1203" w:type="dxa"/>
            <w:vAlign w:val="center"/>
          </w:tcPr>
          <w:p w14:paraId="778E97B2" w14:textId="77777777" w:rsidR="00A12899" w:rsidRPr="00541471" w:rsidRDefault="00A12899" w:rsidP="008A1F5E">
            <w:pPr>
              <w:widowControl w:val="0"/>
              <w:autoSpaceDE w:val="0"/>
              <w:autoSpaceDN w:val="0"/>
              <w:spacing w:before="29"/>
              <w:ind w:left="108"/>
              <w:jc w:val="center"/>
              <w:rPr>
                <w:rFonts w:ascii="Calibri" w:eastAsia="Calibri" w:hAnsi="Calibri" w:cs="Calibri"/>
                <w:b/>
                <w:sz w:val="22"/>
                <w:szCs w:val="22"/>
              </w:rPr>
            </w:pPr>
            <w:r w:rsidRPr="00541471">
              <w:rPr>
                <w:rFonts w:ascii="Calibri" w:eastAsia="Calibri" w:hAnsi="Calibri" w:cs="Calibri"/>
                <w:b/>
                <w:sz w:val="22"/>
                <w:szCs w:val="22"/>
              </w:rPr>
              <w:t>Employee</w:t>
            </w:r>
          </w:p>
        </w:tc>
        <w:tc>
          <w:tcPr>
            <w:tcW w:w="1111" w:type="dxa"/>
            <w:vAlign w:val="center"/>
          </w:tcPr>
          <w:p w14:paraId="345E7C41" w14:textId="77777777" w:rsidR="00A12899" w:rsidRPr="00541471" w:rsidRDefault="00A12899" w:rsidP="008A1F5E">
            <w:pPr>
              <w:widowControl w:val="0"/>
              <w:autoSpaceDE w:val="0"/>
              <w:autoSpaceDN w:val="0"/>
              <w:spacing w:before="1"/>
              <w:ind w:left="106"/>
              <w:jc w:val="center"/>
              <w:rPr>
                <w:rFonts w:ascii="Calibri" w:eastAsia="Calibri" w:hAnsi="Calibri" w:cs="Calibri"/>
                <w:b/>
                <w:sz w:val="22"/>
                <w:szCs w:val="22"/>
              </w:rPr>
            </w:pPr>
            <w:r w:rsidRPr="00541471">
              <w:rPr>
                <w:rFonts w:ascii="Calibri" w:eastAsia="Calibri" w:hAnsi="Calibri" w:cs="Calibri"/>
                <w:b/>
                <w:sz w:val="22"/>
                <w:szCs w:val="22"/>
              </w:rPr>
              <w:t>Total</w:t>
            </w:r>
          </w:p>
        </w:tc>
      </w:tr>
      <w:tr w:rsidR="00A12899" w:rsidRPr="00541471" w14:paraId="5C212189" w14:textId="77777777" w:rsidTr="008A1F5E">
        <w:trPr>
          <w:trHeight w:val="323"/>
          <w:jc w:val="center"/>
        </w:trPr>
        <w:tc>
          <w:tcPr>
            <w:tcW w:w="2837" w:type="dxa"/>
            <w:vAlign w:val="center"/>
          </w:tcPr>
          <w:p w14:paraId="2E5C0321" w14:textId="77777777" w:rsidR="00A12899" w:rsidRPr="00541471" w:rsidRDefault="00A12899"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Adana</w:t>
            </w:r>
          </w:p>
        </w:tc>
        <w:tc>
          <w:tcPr>
            <w:tcW w:w="1668" w:type="dxa"/>
            <w:vAlign w:val="bottom"/>
          </w:tcPr>
          <w:p w14:paraId="1AF0C383" w14:textId="77777777" w:rsidR="00A12899" w:rsidRPr="00541471" w:rsidRDefault="00A12899"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11</w:t>
            </w:r>
          </w:p>
        </w:tc>
        <w:tc>
          <w:tcPr>
            <w:tcW w:w="1203" w:type="dxa"/>
            <w:vAlign w:val="bottom"/>
          </w:tcPr>
          <w:p w14:paraId="218926BF"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3</w:t>
            </w:r>
          </w:p>
        </w:tc>
        <w:tc>
          <w:tcPr>
            <w:tcW w:w="1203" w:type="dxa"/>
            <w:vAlign w:val="bottom"/>
          </w:tcPr>
          <w:p w14:paraId="25A04308"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16</w:t>
            </w:r>
          </w:p>
        </w:tc>
        <w:tc>
          <w:tcPr>
            <w:tcW w:w="1111" w:type="dxa"/>
            <w:vAlign w:val="bottom"/>
          </w:tcPr>
          <w:p w14:paraId="103854FD" w14:textId="77777777" w:rsidR="00A12899" w:rsidRPr="00541471" w:rsidRDefault="00A12899"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30</w:t>
            </w:r>
          </w:p>
        </w:tc>
      </w:tr>
      <w:tr w:rsidR="00A12899" w:rsidRPr="00541471" w14:paraId="4C148B6D" w14:textId="77777777" w:rsidTr="008A1F5E">
        <w:trPr>
          <w:trHeight w:val="321"/>
          <w:jc w:val="center"/>
        </w:trPr>
        <w:tc>
          <w:tcPr>
            <w:tcW w:w="2837" w:type="dxa"/>
            <w:vAlign w:val="center"/>
          </w:tcPr>
          <w:p w14:paraId="7E106460" w14:textId="77777777" w:rsidR="00A12899" w:rsidRPr="00541471" w:rsidRDefault="00A12899"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Ankara</w:t>
            </w:r>
          </w:p>
        </w:tc>
        <w:tc>
          <w:tcPr>
            <w:tcW w:w="1668" w:type="dxa"/>
            <w:vAlign w:val="bottom"/>
          </w:tcPr>
          <w:p w14:paraId="55E7AE62" w14:textId="77777777" w:rsidR="00A12899" w:rsidRPr="00541471" w:rsidRDefault="00A12899"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17</w:t>
            </w:r>
          </w:p>
        </w:tc>
        <w:tc>
          <w:tcPr>
            <w:tcW w:w="1203" w:type="dxa"/>
            <w:vAlign w:val="bottom"/>
          </w:tcPr>
          <w:p w14:paraId="3419DB04"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6</w:t>
            </w:r>
          </w:p>
        </w:tc>
        <w:tc>
          <w:tcPr>
            <w:tcW w:w="1203" w:type="dxa"/>
            <w:vAlign w:val="bottom"/>
          </w:tcPr>
          <w:p w14:paraId="5EF3F421"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13</w:t>
            </w:r>
          </w:p>
        </w:tc>
        <w:tc>
          <w:tcPr>
            <w:tcW w:w="1111" w:type="dxa"/>
            <w:vAlign w:val="bottom"/>
          </w:tcPr>
          <w:p w14:paraId="4FE9815C" w14:textId="77777777" w:rsidR="00A12899" w:rsidRPr="00541471" w:rsidRDefault="00A12899"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36</w:t>
            </w:r>
          </w:p>
        </w:tc>
      </w:tr>
      <w:tr w:rsidR="00A12899" w:rsidRPr="00541471" w14:paraId="6BECD5CD" w14:textId="77777777" w:rsidTr="008A1F5E">
        <w:trPr>
          <w:trHeight w:val="321"/>
          <w:jc w:val="center"/>
        </w:trPr>
        <w:tc>
          <w:tcPr>
            <w:tcW w:w="2837" w:type="dxa"/>
            <w:vAlign w:val="center"/>
          </w:tcPr>
          <w:p w14:paraId="4B35A8BE" w14:textId="77777777" w:rsidR="00A12899" w:rsidRPr="00541471" w:rsidRDefault="00A12899"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Bursa</w:t>
            </w:r>
          </w:p>
        </w:tc>
        <w:tc>
          <w:tcPr>
            <w:tcW w:w="1668" w:type="dxa"/>
            <w:vAlign w:val="bottom"/>
          </w:tcPr>
          <w:p w14:paraId="64975A30" w14:textId="77777777" w:rsidR="00A12899" w:rsidRPr="00541471" w:rsidRDefault="00A12899"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10</w:t>
            </w:r>
          </w:p>
        </w:tc>
        <w:tc>
          <w:tcPr>
            <w:tcW w:w="1203" w:type="dxa"/>
            <w:vAlign w:val="bottom"/>
          </w:tcPr>
          <w:p w14:paraId="1D6BC320"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7</w:t>
            </w:r>
          </w:p>
        </w:tc>
        <w:tc>
          <w:tcPr>
            <w:tcW w:w="1203" w:type="dxa"/>
            <w:vAlign w:val="bottom"/>
          </w:tcPr>
          <w:p w14:paraId="4A295461"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17</w:t>
            </w:r>
          </w:p>
        </w:tc>
        <w:tc>
          <w:tcPr>
            <w:tcW w:w="1111" w:type="dxa"/>
            <w:vAlign w:val="bottom"/>
          </w:tcPr>
          <w:p w14:paraId="2E96D818" w14:textId="77777777" w:rsidR="00A12899" w:rsidRPr="00541471" w:rsidRDefault="00A12899"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34</w:t>
            </w:r>
          </w:p>
        </w:tc>
      </w:tr>
      <w:tr w:rsidR="00A12899" w:rsidRPr="00541471" w14:paraId="4F97A6C2" w14:textId="77777777" w:rsidTr="008A1F5E">
        <w:trPr>
          <w:trHeight w:val="323"/>
          <w:jc w:val="center"/>
        </w:trPr>
        <w:tc>
          <w:tcPr>
            <w:tcW w:w="2837" w:type="dxa"/>
            <w:vAlign w:val="center"/>
          </w:tcPr>
          <w:p w14:paraId="77D30571" w14:textId="77777777" w:rsidR="00A12899" w:rsidRPr="00541471" w:rsidRDefault="00A12899" w:rsidP="008A1F5E">
            <w:pPr>
              <w:widowControl w:val="0"/>
              <w:autoSpaceDE w:val="0"/>
              <w:autoSpaceDN w:val="0"/>
              <w:spacing w:before="1"/>
              <w:ind w:left="107"/>
              <w:jc w:val="center"/>
              <w:rPr>
                <w:rFonts w:eastAsia="Calibri" w:cstheme="minorHAnsi"/>
                <w:sz w:val="22"/>
                <w:szCs w:val="22"/>
              </w:rPr>
            </w:pPr>
            <w:r w:rsidRPr="00541471">
              <w:rPr>
                <w:rFonts w:cstheme="minorHAnsi"/>
                <w:sz w:val="22"/>
                <w:szCs w:val="22"/>
              </w:rPr>
              <w:t>İstanbul</w:t>
            </w:r>
          </w:p>
        </w:tc>
        <w:tc>
          <w:tcPr>
            <w:tcW w:w="1668" w:type="dxa"/>
            <w:vAlign w:val="bottom"/>
          </w:tcPr>
          <w:p w14:paraId="7584B682" w14:textId="77777777" w:rsidR="00A12899" w:rsidRPr="00541471" w:rsidRDefault="00A12899" w:rsidP="008A1F5E">
            <w:pPr>
              <w:widowControl w:val="0"/>
              <w:autoSpaceDE w:val="0"/>
              <w:autoSpaceDN w:val="0"/>
              <w:spacing w:before="1"/>
              <w:ind w:left="105"/>
              <w:jc w:val="center"/>
              <w:rPr>
                <w:rFonts w:eastAsia="Calibri" w:cstheme="minorHAnsi"/>
                <w:sz w:val="22"/>
                <w:szCs w:val="22"/>
              </w:rPr>
            </w:pPr>
            <w:r w:rsidRPr="00541471">
              <w:rPr>
                <w:rFonts w:ascii="Calibri" w:hAnsi="Calibri" w:cs="Calibri"/>
                <w:color w:val="000000"/>
              </w:rPr>
              <w:t>12</w:t>
            </w:r>
          </w:p>
        </w:tc>
        <w:tc>
          <w:tcPr>
            <w:tcW w:w="1203" w:type="dxa"/>
            <w:vAlign w:val="bottom"/>
          </w:tcPr>
          <w:p w14:paraId="7F5AA02B" w14:textId="77777777" w:rsidR="00A12899" w:rsidRPr="00541471" w:rsidRDefault="00A12899" w:rsidP="008A1F5E">
            <w:pPr>
              <w:widowControl w:val="0"/>
              <w:autoSpaceDE w:val="0"/>
              <w:autoSpaceDN w:val="0"/>
              <w:spacing w:before="1"/>
              <w:ind w:left="108"/>
              <w:jc w:val="center"/>
              <w:rPr>
                <w:rFonts w:eastAsia="Calibri" w:cstheme="minorHAnsi"/>
                <w:sz w:val="22"/>
                <w:szCs w:val="22"/>
              </w:rPr>
            </w:pPr>
            <w:r w:rsidRPr="00541471">
              <w:rPr>
                <w:rFonts w:ascii="Calibri" w:hAnsi="Calibri" w:cs="Calibri"/>
                <w:color w:val="000000"/>
              </w:rPr>
              <w:t>11</w:t>
            </w:r>
          </w:p>
        </w:tc>
        <w:tc>
          <w:tcPr>
            <w:tcW w:w="1203" w:type="dxa"/>
            <w:vAlign w:val="bottom"/>
          </w:tcPr>
          <w:p w14:paraId="52BF9711" w14:textId="77777777" w:rsidR="00A12899" w:rsidRPr="00541471" w:rsidRDefault="00A12899" w:rsidP="008A1F5E">
            <w:pPr>
              <w:widowControl w:val="0"/>
              <w:autoSpaceDE w:val="0"/>
              <w:autoSpaceDN w:val="0"/>
              <w:spacing w:before="1"/>
              <w:ind w:left="108"/>
              <w:jc w:val="center"/>
              <w:rPr>
                <w:rFonts w:eastAsia="Calibri" w:cstheme="minorHAnsi"/>
                <w:sz w:val="22"/>
                <w:szCs w:val="22"/>
              </w:rPr>
            </w:pPr>
            <w:r w:rsidRPr="00541471">
              <w:rPr>
                <w:rFonts w:ascii="Calibri" w:hAnsi="Calibri" w:cs="Calibri"/>
                <w:color w:val="000000"/>
              </w:rPr>
              <w:t>15</w:t>
            </w:r>
          </w:p>
        </w:tc>
        <w:tc>
          <w:tcPr>
            <w:tcW w:w="1111" w:type="dxa"/>
            <w:vAlign w:val="bottom"/>
          </w:tcPr>
          <w:p w14:paraId="1B135459" w14:textId="77777777" w:rsidR="00A12899" w:rsidRPr="00541471" w:rsidRDefault="00A12899" w:rsidP="008A1F5E">
            <w:pPr>
              <w:widowControl w:val="0"/>
              <w:autoSpaceDE w:val="0"/>
              <w:autoSpaceDN w:val="0"/>
              <w:spacing w:before="1"/>
              <w:ind w:left="106"/>
              <w:jc w:val="center"/>
              <w:rPr>
                <w:rFonts w:eastAsia="Calibri" w:cstheme="minorHAnsi"/>
                <w:b/>
                <w:bCs/>
                <w:sz w:val="22"/>
                <w:szCs w:val="22"/>
              </w:rPr>
            </w:pPr>
            <w:r w:rsidRPr="00541471">
              <w:rPr>
                <w:rFonts w:ascii="Calibri" w:hAnsi="Calibri" w:cs="Calibri"/>
                <w:b/>
                <w:bCs/>
                <w:color w:val="000000"/>
                <w:sz w:val="22"/>
                <w:szCs w:val="22"/>
              </w:rPr>
              <w:t>38</w:t>
            </w:r>
          </w:p>
        </w:tc>
      </w:tr>
      <w:tr w:rsidR="00A12899" w:rsidRPr="00541471" w14:paraId="511A4114" w14:textId="77777777" w:rsidTr="008A1F5E">
        <w:trPr>
          <w:trHeight w:val="321"/>
          <w:jc w:val="center"/>
        </w:trPr>
        <w:tc>
          <w:tcPr>
            <w:tcW w:w="2837" w:type="dxa"/>
            <w:vAlign w:val="center"/>
          </w:tcPr>
          <w:p w14:paraId="07E544CF" w14:textId="77777777" w:rsidR="00A12899" w:rsidRPr="00541471" w:rsidRDefault="00A12899"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İzmir</w:t>
            </w:r>
          </w:p>
        </w:tc>
        <w:tc>
          <w:tcPr>
            <w:tcW w:w="1668" w:type="dxa"/>
            <w:vAlign w:val="bottom"/>
          </w:tcPr>
          <w:p w14:paraId="018D74FF" w14:textId="77777777" w:rsidR="00A12899" w:rsidRPr="00541471" w:rsidRDefault="00A12899"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12</w:t>
            </w:r>
          </w:p>
        </w:tc>
        <w:tc>
          <w:tcPr>
            <w:tcW w:w="1203" w:type="dxa"/>
            <w:vAlign w:val="bottom"/>
          </w:tcPr>
          <w:p w14:paraId="2ACE0C2A"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10</w:t>
            </w:r>
          </w:p>
        </w:tc>
        <w:tc>
          <w:tcPr>
            <w:tcW w:w="1203" w:type="dxa"/>
            <w:vAlign w:val="bottom"/>
          </w:tcPr>
          <w:p w14:paraId="3DB58392" w14:textId="77777777" w:rsidR="00A12899" w:rsidRPr="00541471" w:rsidRDefault="00A12899"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14</w:t>
            </w:r>
          </w:p>
        </w:tc>
        <w:tc>
          <w:tcPr>
            <w:tcW w:w="1111" w:type="dxa"/>
            <w:vAlign w:val="bottom"/>
          </w:tcPr>
          <w:p w14:paraId="778554FC" w14:textId="77777777" w:rsidR="00A12899" w:rsidRPr="00541471" w:rsidRDefault="00A12899"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36</w:t>
            </w:r>
          </w:p>
        </w:tc>
      </w:tr>
      <w:tr w:rsidR="00A12899" w:rsidRPr="00541471" w14:paraId="059E628C" w14:textId="77777777" w:rsidTr="008A1F5E">
        <w:trPr>
          <w:trHeight w:val="324"/>
          <w:jc w:val="center"/>
        </w:trPr>
        <w:tc>
          <w:tcPr>
            <w:tcW w:w="2837" w:type="dxa"/>
          </w:tcPr>
          <w:p w14:paraId="773F8E14" w14:textId="77777777" w:rsidR="00A12899" w:rsidRPr="00541471" w:rsidRDefault="00A12899" w:rsidP="008A1F5E">
            <w:pPr>
              <w:widowControl w:val="0"/>
              <w:autoSpaceDE w:val="0"/>
              <w:autoSpaceDN w:val="0"/>
              <w:ind w:left="107"/>
              <w:jc w:val="center"/>
              <w:rPr>
                <w:rFonts w:eastAsia="Calibri" w:cstheme="minorHAnsi"/>
                <w:b/>
                <w:bCs/>
                <w:sz w:val="22"/>
                <w:szCs w:val="22"/>
              </w:rPr>
            </w:pPr>
            <w:r w:rsidRPr="00541471">
              <w:rPr>
                <w:rFonts w:eastAsia="Calibri" w:cstheme="minorHAnsi"/>
                <w:b/>
                <w:bCs/>
                <w:sz w:val="22"/>
                <w:szCs w:val="22"/>
              </w:rPr>
              <w:t>Total</w:t>
            </w:r>
          </w:p>
        </w:tc>
        <w:tc>
          <w:tcPr>
            <w:tcW w:w="1668" w:type="dxa"/>
            <w:vAlign w:val="bottom"/>
          </w:tcPr>
          <w:p w14:paraId="5C3A9218" w14:textId="77777777" w:rsidR="00A12899" w:rsidRPr="00541471" w:rsidRDefault="00A12899" w:rsidP="008A1F5E">
            <w:pPr>
              <w:widowControl w:val="0"/>
              <w:autoSpaceDE w:val="0"/>
              <w:autoSpaceDN w:val="0"/>
              <w:ind w:left="105"/>
              <w:jc w:val="center"/>
              <w:rPr>
                <w:rFonts w:eastAsia="Calibri" w:cstheme="minorHAnsi"/>
                <w:b/>
                <w:bCs/>
                <w:sz w:val="22"/>
                <w:szCs w:val="22"/>
              </w:rPr>
            </w:pPr>
            <w:r w:rsidRPr="00541471">
              <w:rPr>
                <w:rFonts w:ascii="Calibri" w:hAnsi="Calibri" w:cs="Calibri"/>
                <w:b/>
                <w:bCs/>
                <w:color w:val="000000"/>
                <w:sz w:val="22"/>
                <w:szCs w:val="22"/>
              </w:rPr>
              <w:t>62</w:t>
            </w:r>
          </w:p>
        </w:tc>
        <w:tc>
          <w:tcPr>
            <w:tcW w:w="1203" w:type="dxa"/>
            <w:vAlign w:val="bottom"/>
          </w:tcPr>
          <w:p w14:paraId="4E03943C" w14:textId="77777777" w:rsidR="00A12899" w:rsidRPr="00541471" w:rsidRDefault="00A12899" w:rsidP="008A1F5E">
            <w:pPr>
              <w:widowControl w:val="0"/>
              <w:autoSpaceDE w:val="0"/>
              <w:autoSpaceDN w:val="0"/>
              <w:ind w:left="108"/>
              <w:jc w:val="center"/>
              <w:rPr>
                <w:rFonts w:eastAsia="Calibri" w:cstheme="minorHAnsi"/>
                <w:b/>
                <w:bCs/>
                <w:sz w:val="22"/>
                <w:szCs w:val="22"/>
              </w:rPr>
            </w:pPr>
            <w:r w:rsidRPr="00541471">
              <w:rPr>
                <w:rFonts w:ascii="Calibri" w:hAnsi="Calibri" w:cs="Calibri"/>
                <w:b/>
                <w:bCs/>
                <w:color w:val="000000"/>
                <w:sz w:val="22"/>
                <w:szCs w:val="22"/>
              </w:rPr>
              <w:t>37</w:t>
            </w:r>
          </w:p>
        </w:tc>
        <w:tc>
          <w:tcPr>
            <w:tcW w:w="1203" w:type="dxa"/>
            <w:vAlign w:val="bottom"/>
          </w:tcPr>
          <w:p w14:paraId="7A5AA2C0" w14:textId="77777777" w:rsidR="00A12899" w:rsidRPr="00541471" w:rsidRDefault="00A12899" w:rsidP="008A1F5E">
            <w:pPr>
              <w:widowControl w:val="0"/>
              <w:autoSpaceDE w:val="0"/>
              <w:autoSpaceDN w:val="0"/>
              <w:ind w:left="108"/>
              <w:jc w:val="center"/>
              <w:rPr>
                <w:rFonts w:eastAsia="Calibri" w:cstheme="minorHAnsi"/>
                <w:b/>
                <w:bCs/>
                <w:sz w:val="22"/>
                <w:szCs w:val="22"/>
              </w:rPr>
            </w:pPr>
            <w:r w:rsidRPr="00541471">
              <w:rPr>
                <w:rFonts w:ascii="Calibri" w:hAnsi="Calibri" w:cs="Calibri"/>
                <w:b/>
                <w:bCs/>
                <w:color w:val="000000"/>
                <w:sz w:val="22"/>
                <w:szCs w:val="22"/>
              </w:rPr>
              <w:t>75</w:t>
            </w:r>
          </w:p>
        </w:tc>
        <w:tc>
          <w:tcPr>
            <w:tcW w:w="1111" w:type="dxa"/>
            <w:vAlign w:val="bottom"/>
          </w:tcPr>
          <w:p w14:paraId="0222A19B" w14:textId="77777777" w:rsidR="00A12899" w:rsidRPr="00541471" w:rsidRDefault="00A12899" w:rsidP="008A1F5E">
            <w:pPr>
              <w:widowControl w:val="0"/>
              <w:autoSpaceDE w:val="0"/>
              <w:autoSpaceDN w:val="0"/>
              <w:ind w:left="106"/>
              <w:jc w:val="center"/>
              <w:rPr>
                <w:rFonts w:eastAsia="Calibri" w:cstheme="minorHAnsi"/>
                <w:b/>
                <w:bCs/>
                <w:sz w:val="22"/>
                <w:szCs w:val="22"/>
              </w:rPr>
            </w:pPr>
            <w:r w:rsidRPr="00541471">
              <w:rPr>
                <w:rFonts w:ascii="Calibri" w:hAnsi="Calibri" w:cs="Calibri"/>
                <w:b/>
                <w:bCs/>
                <w:color w:val="000000"/>
                <w:sz w:val="22"/>
                <w:szCs w:val="22"/>
              </w:rPr>
              <w:t>174</w:t>
            </w:r>
          </w:p>
        </w:tc>
      </w:tr>
    </w:tbl>
    <w:p w14:paraId="283740EC" w14:textId="77777777" w:rsidR="00A12899" w:rsidRPr="00541471" w:rsidRDefault="00A12899" w:rsidP="00A12899">
      <w:pPr>
        <w:jc w:val="center"/>
        <w:rPr>
          <w:rFonts w:cstheme="minorHAnsi"/>
          <w:sz w:val="18"/>
          <w:szCs w:val="18"/>
        </w:rPr>
      </w:pPr>
      <w:r w:rsidRPr="00541471">
        <w:rPr>
          <w:rFonts w:cstheme="minorHAnsi"/>
          <w:sz w:val="18"/>
          <w:szCs w:val="18"/>
        </w:rPr>
        <w:t>Source: TAT Elaboration</w:t>
      </w:r>
    </w:p>
    <w:p w14:paraId="6AC260B5" w14:textId="72BB9034" w:rsidR="00A12899" w:rsidRPr="00541471" w:rsidRDefault="00A12899" w:rsidP="00A12899">
      <w:pPr>
        <w:jc w:val="both"/>
        <w:rPr>
          <w:rFonts w:cstheme="minorHAnsi"/>
          <w:sz w:val="22"/>
          <w:szCs w:val="22"/>
        </w:rPr>
      </w:pPr>
    </w:p>
    <w:p w14:paraId="49316503" w14:textId="45200640" w:rsidR="00A12899" w:rsidRPr="00541471" w:rsidRDefault="00A12899" w:rsidP="00B136F4">
      <w:pPr>
        <w:pStyle w:val="Heading3"/>
        <w:numPr>
          <w:ilvl w:val="2"/>
          <w:numId w:val="8"/>
        </w:numPr>
        <w:jc w:val="both"/>
      </w:pPr>
      <w:bookmarkStart w:id="200" w:name="_Toc108219135"/>
      <w:bookmarkStart w:id="201" w:name="_Toc156572409"/>
      <w:r w:rsidRPr="00541471">
        <w:t>Awareness about decent work concept, flexible and remote work</w:t>
      </w:r>
      <w:bookmarkEnd w:id="200"/>
      <w:bookmarkEnd w:id="201"/>
    </w:p>
    <w:p w14:paraId="29A6DB86" w14:textId="01405F54" w:rsidR="00A12899" w:rsidRPr="00541471" w:rsidRDefault="00A12899" w:rsidP="00A12899">
      <w:pPr>
        <w:jc w:val="both"/>
        <w:rPr>
          <w:rFonts w:cstheme="minorHAnsi"/>
          <w:b/>
          <w:sz w:val="22"/>
          <w:szCs w:val="22"/>
        </w:rPr>
      </w:pPr>
    </w:p>
    <w:p w14:paraId="648FA5E6" w14:textId="5BB7BC31" w:rsidR="00A12899" w:rsidRPr="00541471" w:rsidRDefault="00A12899" w:rsidP="00A12899">
      <w:pPr>
        <w:jc w:val="both"/>
        <w:rPr>
          <w:rFonts w:cstheme="minorHAnsi"/>
          <w:sz w:val="22"/>
          <w:szCs w:val="22"/>
        </w:rPr>
      </w:pPr>
      <w:r w:rsidRPr="00541471">
        <w:rPr>
          <w:rFonts w:cstheme="minorHAnsi"/>
          <w:sz w:val="22"/>
          <w:szCs w:val="22"/>
        </w:rPr>
        <w:t>Decent work is defined as “productive work for women and men in conditions of freedom, equity, security and human dignity”.</w:t>
      </w:r>
      <w:r w:rsidRPr="00541471">
        <w:rPr>
          <w:vertAlign w:val="superscript"/>
        </w:rPr>
        <w:footnoteReference w:id="7"/>
      </w:r>
      <w:r w:rsidRPr="00541471">
        <w:rPr>
          <w:rFonts w:cstheme="minorHAnsi"/>
          <w:sz w:val="22"/>
          <w:szCs w:val="22"/>
        </w:rPr>
        <w:t xml:space="preserve"> In general, work is considered as decent when: it pays a fair income. it guarantees a secure form of employment and safe working conditions. A quarter of respondents stated that they heard the concept and knows what it covers. There is a statistically significant difference between sector experts, </w:t>
      </w:r>
      <w:r w:rsidRPr="00541471">
        <w:rPr>
          <w:rFonts w:cstheme="minorHAnsi"/>
          <w:sz w:val="22"/>
          <w:szCs w:val="22"/>
        </w:rPr>
        <w:lastRenderedPageBreak/>
        <w:t>employers, and employees in terms of awareness about the concept (p&lt;0.05). More than half of the employees claimed that they never heard the concept. Awareness of male employees (42.3%) about the concept is less than awareness of female employees (47.8%). However, the awareness about the exact definition ratio is higher if male respondent stated that she heard the concept.</w:t>
      </w:r>
    </w:p>
    <w:p w14:paraId="06FD086C" w14:textId="77777777" w:rsidR="00A12899" w:rsidRPr="00541471" w:rsidRDefault="00A12899" w:rsidP="00A12899">
      <w:pPr>
        <w:jc w:val="both"/>
        <w:rPr>
          <w:rFonts w:cstheme="minorHAnsi"/>
          <w:b/>
          <w:sz w:val="22"/>
          <w:szCs w:val="22"/>
        </w:rPr>
      </w:pPr>
    </w:p>
    <w:p w14:paraId="03048B70" w14:textId="12F10359" w:rsidR="00A12899" w:rsidRPr="00541471" w:rsidRDefault="00A12899" w:rsidP="00A12899">
      <w:pPr>
        <w:pStyle w:val="Caption"/>
        <w:jc w:val="center"/>
        <w:rPr>
          <w:rFonts w:cstheme="minorHAnsi"/>
          <w:b/>
          <w:bCs/>
          <w:sz w:val="22"/>
          <w:szCs w:val="22"/>
        </w:rPr>
      </w:pPr>
      <w:bookmarkStart w:id="202" w:name="_Toc108219179"/>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11</w:t>
      </w:r>
      <w:r w:rsidRPr="00541471">
        <w:rPr>
          <w:b/>
          <w:bCs/>
          <w:sz w:val="22"/>
          <w:szCs w:val="22"/>
        </w:rPr>
        <w:fldChar w:fldCharType="end"/>
      </w:r>
      <w:r w:rsidRPr="00541471">
        <w:rPr>
          <w:b/>
          <w:bCs/>
          <w:sz w:val="22"/>
          <w:szCs w:val="22"/>
        </w:rPr>
        <w:t xml:space="preserve"> - Awareness about decent work concept in energy sector</w:t>
      </w:r>
      <w:bookmarkEnd w:id="20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420"/>
        <w:gridCol w:w="1131"/>
        <w:gridCol w:w="1276"/>
        <w:gridCol w:w="1417"/>
      </w:tblGrid>
      <w:tr w:rsidR="00A12899" w:rsidRPr="00541471" w14:paraId="2A77210D" w14:textId="77777777" w:rsidTr="00A12899">
        <w:trPr>
          <w:trHeight w:val="900"/>
          <w:jc w:val="center"/>
        </w:trPr>
        <w:tc>
          <w:tcPr>
            <w:tcW w:w="3823" w:type="dxa"/>
            <w:shd w:val="clear" w:color="auto" w:fill="auto"/>
            <w:noWrap/>
            <w:vAlign w:val="bottom"/>
            <w:hideMark/>
          </w:tcPr>
          <w:p w14:paraId="6065FDA2" w14:textId="77777777" w:rsidR="00A12899" w:rsidRPr="00541471" w:rsidRDefault="00A12899" w:rsidP="008A1F5E">
            <w:pPr>
              <w:rPr>
                <w:rFonts w:cstheme="minorHAnsi"/>
                <w:sz w:val="22"/>
                <w:szCs w:val="22"/>
              </w:rPr>
            </w:pPr>
          </w:p>
        </w:tc>
        <w:tc>
          <w:tcPr>
            <w:tcW w:w="1420" w:type="dxa"/>
            <w:shd w:val="clear" w:color="auto" w:fill="auto"/>
            <w:vAlign w:val="center"/>
            <w:hideMark/>
          </w:tcPr>
          <w:p w14:paraId="43C027AA"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Sector Expert (n=62)</w:t>
            </w:r>
          </w:p>
        </w:tc>
        <w:tc>
          <w:tcPr>
            <w:tcW w:w="1131" w:type="dxa"/>
            <w:shd w:val="clear" w:color="auto" w:fill="auto"/>
            <w:vAlign w:val="center"/>
            <w:hideMark/>
          </w:tcPr>
          <w:p w14:paraId="3DBE803F"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Employer (n=37)</w:t>
            </w:r>
          </w:p>
        </w:tc>
        <w:tc>
          <w:tcPr>
            <w:tcW w:w="1276" w:type="dxa"/>
            <w:shd w:val="clear" w:color="auto" w:fill="auto"/>
            <w:vAlign w:val="center"/>
            <w:hideMark/>
          </w:tcPr>
          <w:p w14:paraId="504AC268"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Employee (n=75)</w:t>
            </w:r>
          </w:p>
        </w:tc>
        <w:tc>
          <w:tcPr>
            <w:tcW w:w="1417" w:type="dxa"/>
            <w:shd w:val="clear" w:color="auto" w:fill="auto"/>
            <w:vAlign w:val="center"/>
            <w:hideMark/>
          </w:tcPr>
          <w:p w14:paraId="5F110199"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Total (n=174)</w:t>
            </w:r>
          </w:p>
        </w:tc>
      </w:tr>
      <w:tr w:rsidR="00A12899" w:rsidRPr="00541471" w14:paraId="78838FEA" w14:textId="77777777" w:rsidTr="00A12899">
        <w:trPr>
          <w:trHeight w:val="320"/>
          <w:jc w:val="center"/>
        </w:trPr>
        <w:tc>
          <w:tcPr>
            <w:tcW w:w="3823" w:type="dxa"/>
            <w:shd w:val="clear" w:color="auto" w:fill="auto"/>
            <w:noWrap/>
            <w:vAlign w:val="bottom"/>
            <w:hideMark/>
          </w:tcPr>
          <w:p w14:paraId="373BBABA" w14:textId="77777777" w:rsidR="00A12899" w:rsidRPr="00541471" w:rsidRDefault="00A12899" w:rsidP="008A1F5E">
            <w:pPr>
              <w:rPr>
                <w:rFonts w:cstheme="minorHAnsi"/>
                <w:color w:val="000000"/>
                <w:sz w:val="22"/>
                <w:szCs w:val="22"/>
              </w:rPr>
            </w:pPr>
            <w:r w:rsidRPr="00541471">
              <w:rPr>
                <w:rFonts w:cstheme="minorHAnsi"/>
                <w:color w:val="000000"/>
                <w:sz w:val="22"/>
                <w:szCs w:val="22"/>
              </w:rPr>
              <w:t>Yes, I heard, I don't know the definition</w:t>
            </w:r>
          </w:p>
        </w:tc>
        <w:tc>
          <w:tcPr>
            <w:tcW w:w="1420" w:type="dxa"/>
            <w:shd w:val="clear" w:color="auto" w:fill="auto"/>
            <w:noWrap/>
            <w:vAlign w:val="center"/>
            <w:hideMark/>
          </w:tcPr>
          <w:p w14:paraId="09774498"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21.0</w:t>
            </w:r>
          </w:p>
        </w:tc>
        <w:tc>
          <w:tcPr>
            <w:tcW w:w="1131" w:type="dxa"/>
            <w:shd w:val="clear" w:color="auto" w:fill="auto"/>
            <w:noWrap/>
            <w:vAlign w:val="center"/>
            <w:hideMark/>
          </w:tcPr>
          <w:p w14:paraId="3F8F3896"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37.8</w:t>
            </w:r>
          </w:p>
        </w:tc>
        <w:tc>
          <w:tcPr>
            <w:tcW w:w="1276" w:type="dxa"/>
            <w:shd w:val="clear" w:color="auto" w:fill="auto"/>
            <w:noWrap/>
            <w:vAlign w:val="center"/>
            <w:hideMark/>
          </w:tcPr>
          <w:p w14:paraId="747AA343"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21.3</w:t>
            </w:r>
          </w:p>
        </w:tc>
        <w:tc>
          <w:tcPr>
            <w:tcW w:w="1417" w:type="dxa"/>
            <w:shd w:val="clear" w:color="auto" w:fill="auto"/>
            <w:noWrap/>
            <w:vAlign w:val="center"/>
            <w:hideMark/>
          </w:tcPr>
          <w:p w14:paraId="1FD63A34"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24.7</w:t>
            </w:r>
          </w:p>
        </w:tc>
      </w:tr>
      <w:tr w:rsidR="00A12899" w:rsidRPr="00541471" w14:paraId="5C52007F" w14:textId="77777777" w:rsidTr="00A12899">
        <w:trPr>
          <w:trHeight w:val="320"/>
          <w:jc w:val="center"/>
        </w:trPr>
        <w:tc>
          <w:tcPr>
            <w:tcW w:w="3823" w:type="dxa"/>
            <w:shd w:val="clear" w:color="auto" w:fill="auto"/>
            <w:noWrap/>
            <w:vAlign w:val="bottom"/>
            <w:hideMark/>
          </w:tcPr>
          <w:p w14:paraId="6A34F898" w14:textId="77777777" w:rsidR="00A12899" w:rsidRPr="00541471" w:rsidRDefault="00A12899" w:rsidP="008A1F5E">
            <w:pPr>
              <w:rPr>
                <w:rFonts w:cstheme="minorHAnsi"/>
                <w:color w:val="000000"/>
                <w:sz w:val="22"/>
                <w:szCs w:val="22"/>
              </w:rPr>
            </w:pPr>
            <w:r w:rsidRPr="00541471">
              <w:rPr>
                <w:rFonts w:cstheme="minorHAnsi"/>
                <w:color w:val="000000"/>
                <w:sz w:val="22"/>
                <w:szCs w:val="22"/>
              </w:rPr>
              <w:t>Yes, I heard, I know the definition</w:t>
            </w:r>
          </w:p>
        </w:tc>
        <w:tc>
          <w:tcPr>
            <w:tcW w:w="1420" w:type="dxa"/>
            <w:shd w:val="clear" w:color="auto" w:fill="auto"/>
            <w:noWrap/>
            <w:vAlign w:val="center"/>
            <w:hideMark/>
          </w:tcPr>
          <w:p w14:paraId="0D31D157"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51.6</w:t>
            </w:r>
          </w:p>
        </w:tc>
        <w:tc>
          <w:tcPr>
            <w:tcW w:w="1131" w:type="dxa"/>
            <w:shd w:val="clear" w:color="auto" w:fill="auto"/>
            <w:noWrap/>
            <w:vAlign w:val="center"/>
            <w:hideMark/>
          </w:tcPr>
          <w:p w14:paraId="4B389C38"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29.7</w:t>
            </w:r>
          </w:p>
        </w:tc>
        <w:tc>
          <w:tcPr>
            <w:tcW w:w="1276" w:type="dxa"/>
            <w:shd w:val="clear" w:color="auto" w:fill="auto"/>
            <w:noWrap/>
            <w:vAlign w:val="center"/>
            <w:hideMark/>
          </w:tcPr>
          <w:p w14:paraId="55CDF13A"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22.7</w:t>
            </w:r>
          </w:p>
        </w:tc>
        <w:tc>
          <w:tcPr>
            <w:tcW w:w="1417" w:type="dxa"/>
            <w:shd w:val="clear" w:color="auto" w:fill="auto"/>
            <w:noWrap/>
            <w:vAlign w:val="center"/>
            <w:hideMark/>
          </w:tcPr>
          <w:p w14:paraId="58AC1297"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34.5</w:t>
            </w:r>
          </w:p>
        </w:tc>
      </w:tr>
      <w:tr w:rsidR="00A12899" w:rsidRPr="00541471" w14:paraId="2F9614FB" w14:textId="77777777" w:rsidTr="00A12899">
        <w:trPr>
          <w:trHeight w:val="320"/>
          <w:jc w:val="center"/>
        </w:trPr>
        <w:tc>
          <w:tcPr>
            <w:tcW w:w="3823" w:type="dxa"/>
            <w:shd w:val="clear" w:color="auto" w:fill="auto"/>
            <w:noWrap/>
            <w:vAlign w:val="bottom"/>
            <w:hideMark/>
          </w:tcPr>
          <w:p w14:paraId="50E9F994" w14:textId="576F6218" w:rsidR="00A12899" w:rsidRPr="00541471" w:rsidRDefault="00A12899" w:rsidP="008A1F5E">
            <w:pPr>
              <w:rPr>
                <w:rFonts w:cstheme="minorHAnsi"/>
                <w:color w:val="000000"/>
                <w:sz w:val="22"/>
                <w:szCs w:val="22"/>
              </w:rPr>
            </w:pPr>
            <w:r w:rsidRPr="00541471">
              <w:rPr>
                <w:rFonts w:cstheme="minorHAnsi"/>
                <w:color w:val="000000"/>
                <w:sz w:val="22"/>
                <w:szCs w:val="22"/>
              </w:rPr>
              <w:t>No, I didn't hear</w:t>
            </w:r>
          </w:p>
        </w:tc>
        <w:tc>
          <w:tcPr>
            <w:tcW w:w="1420" w:type="dxa"/>
            <w:shd w:val="clear" w:color="auto" w:fill="auto"/>
            <w:noWrap/>
            <w:vAlign w:val="center"/>
            <w:hideMark/>
          </w:tcPr>
          <w:p w14:paraId="3B187CC1"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27.4</w:t>
            </w:r>
          </w:p>
        </w:tc>
        <w:tc>
          <w:tcPr>
            <w:tcW w:w="1131" w:type="dxa"/>
            <w:shd w:val="clear" w:color="auto" w:fill="auto"/>
            <w:noWrap/>
            <w:vAlign w:val="center"/>
            <w:hideMark/>
          </w:tcPr>
          <w:p w14:paraId="3576D7B9"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32.4</w:t>
            </w:r>
          </w:p>
        </w:tc>
        <w:tc>
          <w:tcPr>
            <w:tcW w:w="1276" w:type="dxa"/>
            <w:shd w:val="clear" w:color="auto" w:fill="auto"/>
            <w:noWrap/>
            <w:vAlign w:val="center"/>
            <w:hideMark/>
          </w:tcPr>
          <w:p w14:paraId="2B3EA55B"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56.0</w:t>
            </w:r>
          </w:p>
        </w:tc>
        <w:tc>
          <w:tcPr>
            <w:tcW w:w="1417" w:type="dxa"/>
            <w:shd w:val="clear" w:color="auto" w:fill="auto"/>
            <w:noWrap/>
            <w:vAlign w:val="center"/>
            <w:hideMark/>
          </w:tcPr>
          <w:p w14:paraId="1D5A6309"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40.8</w:t>
            </w:r>
          </w:p>
        </w:tc>
      </w:tr>
      <w:tr w:rsidR="00A12899" w:rsidRPr="00541471" w14:paraId="6F67194B" w14:textId="77777777" w:rsidTr="00A12899">
        <w:trPr>
          <w:trHeight w:val="320"/>
          <w:jc w:val="center"/>
        </w:trPr>
        <w:tc>
          <w:tcPr>
            <w:tcW w:w="3823" w:type="dxa"/>
            <w:shd w:val="clear" w:color="auto" w:fill="auto"/>
            <w:noWrap/>
            <w:vAlign w:val="bottom"/>
            <w:hideMark/>
          </w:tcPr>
          <w:p w14:paraId="2BAFAA51" w14:textId="77777777" w:rsidR="00A12899" w:rsidRPr="00541471" w:rsidRDefault="00A12899" w:rsidP="008A1F5E">
            <w:pPr>
              <w:rPr>
                <w:rFonts w:cstheme="minorHAnsi"/>
                <w:color w:val="000000"/>
                <w:sz w:val="22"/>
                <w:szCs w:val="22"/>
              </w:rPr>
            </w:pPr>
            <w:r w:rsidRPr="00541471">
              <w:rPr>
                <w:rFonts w:cstheme="minorHAnsi"/>
                <w:color w:val="000000"/>
                <w:sz w:val="22"/>
                <w:szCs w:val="22"/>
              </w:rPr>
              <w:t>Total</w:t>
            </w:r>
          </w:p>
        </w:tc>
        <w:tc>
          <w:tcPr>
            <w:tcW w:w="1420" w:type="dxa"/>
            <w:shd w:val="clear" w:color="auto" w:fill="auto"/>
            <w:noWrap/>
            <w:vAlign w:val="center"/>
            <w:hideMark/>
          </w:tcPr>
          <w:p w14:paraId="0D25A3B2"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w:t>
            </w:r>
          </w:p>
        </w:tc>
        <w:tc>
          <w:tcPr>
            <w:tcW w:w="1131" w:type="dxa"/>
            <w:shd w:val="clear" w:color="auto" w:fill="auto"/>
            <w:noWrap/>
            <w:vAlign w:val="center"/>
            <w:hideMark/>
          </w:tcPr>
          <w:p w14:paraId="780594F7"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w:t>
            </w:r>
          </w:p>
        </w:tc>
        <w:tc>
          <w:tcPr>
            <w:tcW w:w="1276" w:type="dxa"/>
            <w:shd w:val="clear" w:color="auto" w:fill="auto"/>
            <w:noWrap/>
            <w:vAlign w:val="center"/>
            <w:hideMark/>
          </w:tcPr>
          <w:p w14:paraId="0930B581"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w:t>
            </w:r>
          </w:p>
        </w:tc>
        <w:tc>
          <w:tcPr>
            <w:tcW w:w="1417" w:type="dxa"/>
            <w:shd w:val="clear" w:color="auto" w:fill="auto"/>
            <w:noWrap/>
            <w:vAlign w:val="center"/>
            <w:hideMark/>
          </w:tcPr>
          <w:p w14:paraId="2CAFCD63"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w:t>
            </w:r>
          </w:p>
        </w:tc>
      </w:tr>
    </w:tbl>
    <w:p w14:paraId="5331FE04"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61423347" w14:textId="77777777" w:rsidR="00A12899" w:rsidRPr="00541471" w:rsidRDefault="00A12899" w:rsidP="00A12899">
      <w:pPr>
        <w:rPr>
          <w:rFonts w:cstheme="minorHAnsi"/>
          <w:b/>
          <w:sz w:val="22"/>
          <w:szCs w:val="22"/>
        </w:rPr>
      </w:pPr>
    </w:p>
    <w:p w14:paraId="0038E9DF" w14:textId="599AC8A2" w:rsidR="00A12899" w:rsidRPr="00541471" w:rsidRDefault="00A12899" w:rsidP="00101999">
      <w:pPr>
        <w:jc w:val="both"/>
        <w:rPr>
          <w:rFonts w:cstheme="minorHAnsi"/>
          <w:sz w:val="22"/>
          <w:szCs w:val="22"/>
        </w:rPr>
      </w:pPr>
      <w:r w:rsidRPr="00541471">
        <w:rPr>
          <w:rFonts w:cstheme="minorHAnsi"/>
          <w:sz w:val="22"/>
          <w:szCs w:val="22"/>
        </w:rPr>
        <w:t xml:space="preserve">Working conditions associates new business models to the future of work. According to ILO flexible and remote work is expected to become more prevalent </w:t>
      </w:r>
      <w:r w:rsidR="00101999" w:rsidRPr="00541471">
        <w:rPr>
          <w:rFonts w:cstheme="minorHAnsi"/>
          <w:sz w:val="22"/>
          <w:szCs w:val="22"/>
        </w:rPr>
        <w:t>soon</w:t>
      </w:r>
      <w:r w:rsidRPr="00541471">
        <w:rPr>
          <w:rFonts w:cstheme="minorHAnsi"/>
          <w:sz w:val="22"/>
          <w:szCs w:val="22"/>
        </w:rPr>
        <w:t xml:space="preserve"> by the help of the new and digital technologies and emerging business tools.</w:t>
      </w:r>
      <w:r w:rsidRPr="00541471">
        <w:rPr>
          <w:vertAlign w:val="superscript"/>
        </w:rPr>
        <w:footnoteReference w:id="8"/>
      </w:r>
      <w:r w:rsidRPr="00541471">
        <w:rPr>
          <w:rFonts w:cstheme="minorHAnsi"/>
          <w:sz w:val="22"/>
          <w:szCs w:val="22"/>
        </w:rPr>
        <w:t xml:space="preserve"> These new business models will also allow marginalised workers to join the work force, as well as workers with family responsibilities. However, without rules and regulations, such new business models may be abused by two sides of the labour markets. </w:t>
      </w:r>
    </w:p>
    <w:p w14:paraId="220FE1A5" w14:textId="77777777" w:rsidR="00101999" w:rsidRPr="00541471" w:rsidRDefault="00101999" w:rsidP="00101999">
      <w:pPr>
        <w:jc w:val="both"/>
        <w:rPr>
          <w:rFonts w:cstheme="minorHAnsi"/>
          <w:sz w:val="22"/>
          <w:szCs w:val="22"/>
        </w:rPr>
      </w:pPr>
    </w:p>
    <w:p w14:paraId="4CCFC3E3" w14:textId="77777777" w:rsidR="00101999" w:rsidRPr="00541471" w:rsidRDefault="00101999" w:rsidP="00101999">
      <w:pPr>
        <w:jc w:val="both"/>
        <w:rPr>
          <w:rFonts w:cstheme="minorHAnsi"/>
          <w:sz w:val="22"/>
          <w:szCs w:val="22"/>
        </w:rPr>
      </w:pPr>
      <w:r w:rsidRPr="00541471">
        <w:rPr>
          <w:rFonts w:cstheme="minorHAnsi"/>
          <w:sz w:val="22"/>
          <w:szCs w:val="22"/>
        </w:rPr>
        <w:t>Most of the respondents (54.1%) indicated that flexible and remote work arrangements are available in the energy sector mainly with unwritten rules. Even two-third of employers and managers state that flexible and remote works arrangements with unwritten rules are available in the energy sector.</w:t>
      </w:r>
    </w:p>
    <w:p w14:paraId="4029E7FB" w14:textId="22B550A4" w:rsidR="00101999" w:rsidRPr="00541471" w:rsidRDefault="00101999" w:rsidP="00101999">
      <w:pPr>
        <w:jc w:val="both"/>
        <w:rPr>
          <w:rFonts w:cstheme="minorHAnsi"/>
          <w:sz w:val="22"/>
          <w:szCs w:val="22"/>
        </w:rPr>
      </w:pPr>
    </w:p>
    <w:p w14:paraId="44743A49" w14:textId="0A4699F9" w:rsidR="00A12899" w:rsidRPr="00541471" w:rsidRDefault="00101999" w:rsidP="00101999">
      <w:pPr>
        <w:pStyle w:val="Caption"/>
        <w:jc w:val="center"/>
        <w:rPr>
          <w:rFonts w:cstheme="minorHAnsi"/>
          <w:b/>
          <w:bCs/>
          <w:sz w:val="22"/>
          <w:szCs w:val="22"/>
        </w:rPr>
      </w:pPr>
      <w:bookmarkStart w:id="203" w:name="_Toc108219180"/>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12</w:t>
      </w:r>
      <w:r w:rsidRPr="00541471">
        <w:rPr>
          <w:b/>
          <w:bCs/>
          <w:sz w:val="22"/>
          <w:szCs w:val="22"/>
        </w:rPr>
        <w:fldChar w:fldCharType="end"/>
      </w:r>
      <w:r w:rsidRPr="00541471">
        <w:rPr>
          <w:b/>
          <w:bCs/>
          <w:sz w:val="22"/>
          <w:szCs w:val="22"/>
        </w:rPr>
        <w:t xml:space="preserve"> - Flexible and remote work arrangements in energy sector</w:t>
      </w:r>
      <w:bookmarkEnd w:id="203"/>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1292"/>
        <w:gridCol w:w="1086"/>
        <w:gridCol w:w="1119"/>
        <w:gridCol w:w="916"/>
      </w:tblGrid>
      <w:tr w:rsidR="00A12899" w:rsidRPr="00541471" w14:paraId="4ECD6EED" w14:textId="77777777" w:rsidTr="00101999">
        <w:trPr>
          <w:trHeight w:val="900"/>
          <w:jc w:val="center"/>
        </w:trPr>
        <w:tc>
          <w:tcPr>
            <w:tcW w:w="4232" w:type="dxa"/>
            <w:shd w:val="clear" w:color="auto" w:fill="auto"/>
            <w:noWrap/>
            <w:vAlign w:val="bottom"/>
            <w:hideMark/>
          </w:tcPr>
          <w:p w14:paraId="39ECDBC3" w14:textId="77777777" w:rsidR="00A12899" w:rsidRPr="00541471" w:rsidRDefault="00A12899" w:rsidP="008A1F5E">
            <w:pPr>
              <w:rPr>
                <w:rFonts w:cstheme="minorHAnsi"/>
                <w:sz w:val="22"/>
                <w:szCs w:val="22"/>
              </w:rPr>
            </w:pPr>
          </w:p>
        </w:tc>
        <w:tc>
          <w:tcPr>
            <w:tcW w:w="1292" w:type="dxa"/>
            <w:shd w:val="clear" w:color="auto" w:fill="auto"/>
            <w:vAlign w:val="center"/>
            <w:hideMark/>
          </w:tcPr>
          <w:p w14:paraId="4EB78821"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Sector Expert (n=60)</w:t>
            </w:r>
          </w:p>
        </w:tc>
        <w:tc>
          <w:tcPr>
            <w:tcW w:w="1086" w:type="dxa"/>
            <w:shd w:val="clear" w:color="auto" w:fill="auto"/>
            <w:vAlign w:val="center"/>
            <w:hideMark/>
          </w:tcPr>
          <w:p w14:paraId="71EE2DFB"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Employer (n=36)</w:t>
            </w:r>
          </w:p>
        </w:tc>
        <w:tc>
          <w:tcPr>
            <w:tcW w:w="1119" w:type="dxa"/>
            <w:shd w:val="clear" w:color="auto" w:fill="auto"/>
            <w:vAlign w:val="center"/>
            <w:hideMark/>
          </w:tcPr>
          <w:p w14:paraId="5966E7C6"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Employee (n=74)</w:t>
            </w:r>
          </w:p>
        </w:tc>
        <w:tc>
          <w:tcPr>
            <w:tcW w:w="916" w:type="dxa"/>
            <w:shd w:val="clear" w:color="auto" w:fill="auto"/>
            <w:vAlign w:val="center"/>
            <w:hideMark/>
          </w:tcPr>
          <w:p w14:paraId="5BD67EDB"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Total (n=170)</w:t>
            </w:r>
          </w:p>
        </w:tc>
      </w:tr>
      <w:tr w:rsidR="00A12899" w:rsidRPr="00541471" w14:paraId="1E57361D" w14:textId="77777777" w:rsidTr="00101999">
        <w:trPr>
          <w:trHeight w:val="320"/>
          <w:jc w:val="center"/>
        </w:trPr>
        <w:tc>
          <w:tcPr>
            <w:tcW w:w="4232" w:type="dxa"/>
            <w:shd w:val="clear" w:color="auto" w:fill="auto"/>
            <w:noWrap/>
            <w:vAlign w:val="bottom"/>
            <w:hideMark/>
          </w:tcPr>
          <w:p w14:paraId="3A254BFF" w14:textId="77777777" w:rsidR="00A12899" w:rsidRPr="00541471" w:rsidRDefault="00A12899" w:rsidP="008A1F5E">
            <w:pPr>
              <w:rPr>
                <w:rFonts w:cstheme="minorHAnsi"/>
                <w:color w:val="000000"/>
                <w:sz w:val="22"/>
                <w:szCs w:val="22"/>
              </w:rPr>
            </w:pPr>
            <w:r w:rsidRPr="00541471">
              <w:rPr>
                <w:rFonts w:cstheme="minorHAnsi"/>
                <w:color w:val="000000"/>
                <w:sz w:val="22"/>
                <w:szCs w:val="22"/>
              </w:rPr>
              <w:t>Yes, but there are no written rules</w:t>
            </w:r>
          </w:p>
        </w:tc>
        <w:tc>
          <w:tcPr>
            <w:tcW w:w="1292" w:type="dxa"/>
            <w:shd w:val="clear" w:color="auto" w:fill="auto"/>
            <w:noWrap/>
            <w:vAlign w:val="center"/>
            <w:hideMark/>
          </w:tcPr>
          <w:p w14:paraId="43E13D91"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35.0</w:t>
            </w:r>
          </w:p>
        </w:tc>
        <w:tc>
          <w:tcPr>
            <w:tcW w:w="1086" w:type="dxa"/>
            <w:shd w:val="clear" w:color="auto" w:fill="auto"/>
            <w:noWrap/>
            <w:vAlign w:val="center"/>
            <w:hideMark/>
          </w:tcPr>
          <w:p w14:paraId="3303CBE7"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44.4</w:t>
            </w:r>
          </w:p>
        </w:tc>
        <w:tc>
          <w:tcPr>
            <w:tcW w:w="1119" w:type="dxa"/>
            <w:shd w:val="clear" w:color="auto" w:fill="auto"/>
            <w:noWrap/>
            <w:vAlign w:val="center"/>
            <w:hideMark/>
          </w:tcPr>
          <w:p w14:paraId="33B229CC"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18.9</w:t>
            </w:r>
          </w:p>
        </w:tc>
        <w:tc>
          <w:tcPr>
            <w:tcW w:w="916" w:type="dxa"/>
            <w:shd w:val="clear" w:color="auto" w:fill="auto"/>
            <w:noWrap/>
            <w:vAlign w:val="center"/>
            <w:hideMark/>
          </w:tcPr>
          <w:p w14:paraId="54FA3885" w14:textId="77777777" w:rsidR="00A12899" w:rsidRPr="00541471" w:rsidRDefault="00A12899" w:rsidP="008A1F5E">
            <w:pPr>
              <w:jc w:val="center"/>
              <w:rPr>
                <w:rFonts w:cstheme="minorHAnsi"/>
                <w:b/>
                <w:bCs/>
                <w:color w:val="000000"/>
                <w:sz w:val="22"/>
                <w:szCs w:val="22"/>
              </w:rPr>
            </w:pPr>
            <w:r w:rsidRPr="00541471">
              <w:rPr>
                <w:rFonts w:cstheme="minorHAnsi"/>
                <w:b/>
                <w:bCs/>
                <w:color w:val="000000"/>
                <w:sz w:val="22"/>
                <w:szCs w:val="22"/>
              </w:rPr>
              <w:t>30.0</w:t>
            </w:r>
          </w:p>
        </w:tc>
      </w:tr>
      <w:tr w:rsidR="00A12899" w:rsidRPr="00541471" w14:paraId="4E44034C" w14:textId="77777777" w:rsidTr="00101999">
        <w:trPr>
          <w:trHeight w:val="320"/>
          <w:jc w:val="center"/>
        </w:trPr>
        <w:tc>
          <w:tcPr>
            <w:tcW w:w="4232" w:type="dxa"/>
            <w:shd w:val="clear" w:color="auto" w:fill="auto"/>
            <w:noWrap/>
            <w:vAlign w:val="bottom"/>
            <w:hideMark/>
          </w:tcPr>
          <w:p w14:paraId="12C3AA50" w14:textId="77777777" w:rsidR="00A12899" w:rsidRPr="00541471" w:rsidRDefault="00A12899" w:rsidP="008A1F5E">
            <w:pPr>
              <w:rPr>
                <w:rFonts w:cstheme="minorHAnsi"/>
                <w:color w:val="000000"/>
                <w:sz w:val="22"/>
                <w:szCs w:val="22"/>
              </w:rPr>
            </w:pPr>
            <w:r w:rsidRPr="00541471">
              <w:rPr>
                <w:rFonts w:cstheme="minorHAnsi"/>
                <w:color w:val="000000"/>
                <w:sz w:val="22"/>
                <w:szCs w:val="22"/>
              </w:rPr>
              <w:t>Yes, it is implemented with written rules</w:t>
            </w:r>
          </w:p>
        </w:tc>
        <w:tc>
          <w:tcPr>
            <w:tcW w:w="1292" w:type="dxa"/>
            <w:shd w:val="clear" w:color="auto" w:fill="auto"/>
            <w:noWrap/>
            <w:vAlign w:val="center"/>
            <w:hideMark/>
          </w:tcPr>
          <w:p w14:paraId="7769863E"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18.3</w:t>
            </w:r>
          </w:p>
        </w:tc>
        <w:tc>
          <w:tcPr>
            <w:tcW w:w="1086" w:type="dxa"/>
            <w:shd w:val="clear" w:color="auto" w:fill="auto"/>
            <w:noWrap/>
            <w:vAlign w:val="center"/>
            <w:hideMark/>
          </w:tcPr>
          <w:p w14:paraId="264FE7CB"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25.0</w:t>
            </w:r>
          </w:p>
        </w:tc>
        <w:tc>
          <w:tcPr>
            <w:tcW w:w="1119" w:type="dxa"/>
            <w:shd w:val="clear" w:color="auto" w:fill="auto"/>
            <w:noWrap/>
            <w:vAlign w:val="center"/>
            <w:hideMark/>
          </w:tcPr>
          <w:p w14:paraId="627C268B"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28.4</w:t>
            </w:r>
          </w:p>
        </w:tc>
        <w:tc>
          <w:tcPr>
            <w:tcW w:w="916" w:type="dxa"/>
            <w:shd w:val="clear" w:color="auto" w:fill="auto"/>
            <w:noWrap/>
            <w:vAlign w:val="center"/>
            <w:hideMark/>
          </w:tcPr>
          <w:p w14:paraId="4FDF8D7E"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24.1</w:t>
            </w:r>
          </w:p>
        </w:tc>
      </w:tr>
      <w:tr w:rsidR="00A12899" w:rsidRPr="00541471" w14:paraId="74AC79B8" w14:textId="77777777" w:rsidTr="00101999">
        <w:trPr>
          <w:trHeight w:val="320"/>
          <w:jc w:val="center"/>
        </w:trPr>
        <w:tc>
          <w:tcPr>
            <w:tcW w:w="4232" w:type="dxa"/>
            <w:shd w:val="clear" w:color="auto" w:fill="auto"/>
            <w:noWrap/>
            <w:vAlign w:val="bottom"/>
            <w:hideMark/>
          </w:tcPr>
          <w:p w14:paraId="223F635C" w14:textId="77777777" w:rsidR="00A12899" w:rsidRPr="00541471" w:rsidRDefault="00A12899" w:rsidP="008A1F5E">
            <w:pPr>
              <w:rPr>
                <w:rFonts w:cstheme="minorHAnsi"/>
                <w:color w:val="000000"/>
                <w:sz w:val="22"/>
                <w:szCs w:val="22"/>
              </w:rPr>
            </w:pPr>
            <w:r w:rsidRPr="00541471">
              <w:rPr>
                <w:rFonts w:cstheme="minorHAnsi"/>
                <w:color w:val="000000"/>
                <w:sz w:val="22"/>
                <w:szCs w:val="22"/>
              </w:rPr>
              <w:t>No</w:t>
            </w:r>
          </w:p>
        </w:tc>
        <w:tc>
          <w:tcPr>
            <w:tcW w:w="1292" w:type="dxa"/>
            <w:shd w:val="clear" w:color="auto" w:fill="auto"/>
            <w:noWrap/>
            <w:vAlign w:val="center"/>
            <w:hideMark/>
          </w:tcPr>
          <w:p w14:paraId="74D397B6"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46.7</w:t>
            </w:r>
          </w:p>
        </w:tc>
        <w:tc>
          <w:tcPr>
            <w:tcW w:w="1086" w:type="dxa"/>
            <w:shd w:val="clear" w:color="auto" w:fill="auto"/>
            <w:noWrap/>
            <w:vAlign w:val="center"/>
            <w:hideMark/>
          </w:tcPr>
          <w:p w14:paraId="74701268"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30.6</w:t>
            </w:r>
          </w:p>
        </w:tc>
        <w:tc>
          <w:tcPr>
            <w:tcW w:w="1119" w:type="dxa"/>
            <w:shd w:val="clear" w:color="auto" w:fill="auto"/>
            <w:noWrap/>
            <w:vAlign w:val="center"/>
            <w:hideMark/>
          </w:tcPr>
          <w:p w14:paraId="0A7F1233"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52.7</w:t>
            </w:r>
          </w:p>
        </w:tc>
        <w:tc>
          <w:tcPr>
            <w:tcW w:w="916" w:type="dxa"/>
            <w:shd w:val="clear" w:color="auto" w:fill="auto"/>
            <w:noWrap/>
            <w:vAlign w:val="center"/>
            <w:hideMark/>
          </w:tcPr>
          <w:p w14:paraId="47E9F017"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45.9</w:t>
            </w:r>
          </w:p>
        </w:tc>
      </w:tr>
      <w:tr w:rsidR="00A12899" w:rsidRPr="00541471" w14:paraId="3C81DB67" w14:textId="77777777" w:rsidTr="00101999">
        <w:trPr>
          <w:trHeight w:val="320"/>
          <w:jc w:val="center"/>
        </w:trPr>
        <w:tc>
          <w:tcPr>
            <w:tcW w:w="4232" w:type="dxa"/>
            <w:shd w:val="clear" w:color="auto" w:fill="auto"/>
            <w:noWrap/>
            <w:vAlign w:val="bottom"/>
          </w:tcPr>
          <w:p w14:paraId="17C6801B" w14:textId="77777777" w:rsidR="00A12899" w:rsidRPr="00541471" w:rsidRDefault="00A12899" w:rsidP="008A1F5E">
            <w:pPr>
              <w:rPr>
                <w:rFonts w:cstheme="minorHAnsi"/>
                <w:color w:val="000000"/>
                <w:sz w:val="22"/>
                <w:szCs w:val="22"/>
              </w:rPr>
            </w:pPr>
            <w:r w:rsidRPr="00541471">
              <w:rPr>
                <w:rFonts w:cstheme="minorHAnsi"/>
                <w:color w:val="000000"/>
                <w:sz w:val="22"/>
                <w:szCs w:val="22"/>
              </w:rPr>
              <w:t>Total</w:t>
            </w:r>
          </w:p>
        </w:tc>
        <w:tc>
          <w:tcPr>
            <w:tcW w:w="1292" w:type="dxa"/>
            <w:shd w:val="clear" w:color="auto" w:fill="auto"/>
            <w:noWrap/>
            <w:vAlign w:val="center"/>
          </w:tcPr>
          <w:p w14:paraId="352D53D1"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100.0</w:t>
            </w:r>
          </w:p>
        </w:tc>
        <w:tc>
          <w:tcPr>
            <w:tcW w:w="1086" w:type="dxa"/>
            <w:shd w:val="clear" w:color="auto" w:fill="auto"/>
            <w:noWrap/>
          </w:tcPr>
          <w:p w14:paraId="26F541C2"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100.0</w:t>
            </w:r>
          </w:p>
        </w:tc>
        <w:tc>
          <w:tcPr>
            <w:tcW w:w="1119" w:type="dxa"/>
            <w:shd w:val="clear" w:color="auto" w:fill="auto"/>
            <w:noWrap/>
          </w:tcPr>
          <w:p w14:paraId="29E8783C"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100.0</w:t>
            </w:r>
          </w:p>
        </w:tc>
        <w:tc>
          <w:tcPr>
            <w:tcW w:w="916" w:type="dxa"/>
            <w:shd w:val="clear" w:color="auto" w:fill="auto"/>
            <w:noWrap/>
          </w:tcPr>
          <w:p w14:paraId="56595795" w14:textId="77777777" w:rsidR="00A12899" w:rsidRPr="00541471" w:rsidRDefault="00A12899" w:rsidP="008A1F5E">
            <w:pPr>
              <w:jc w:val="center"/>
              <w:rPr>
                <w:rFonts w:cstheme="minorHAnsi"/>
                <w:color w:val="000000"/>
                <w:sz w:val="22"/>
                <w:szCs w:val="22"/>
              </w:rPr>
            </w:pPr>
            <w:r w:rsidRPr="00541471">
              <w:rPr>
                <w:rFonts w:cstheme="minorHAnsi"/>
                <w:color w:val="000000"/>
                <w:sz w:val="22"/>
                <w:szCs w:val="22"/>
              </w:rPr>
              <w:t>100.0</w:t>
            </w:r>
          </w:p>
        </w:tc>
      </w:tr>
    </w:tbl>
    <w:p w14:paraId="3FEABED6"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5CCAC3F3" w14:textId="77777777" w:rsidR="00A12899" w:rsidRPr="00541471" w:rsidRDefault="00A12899" w:rsidP="00A12899">
      <w:pPr>
        <w:rPr>
          <w:rFonts w:cstheme="minorHAnsi"/>
          <w:sz w:val="22"/>
          <w:szCs w:val="22"/>
        </w:rPr>
      </w:pPr>
    </w:p>
    <w:p w14:paraId="1374967E" w14:textId="4D12CCF0" w:rsidR="00101999" w:rsidRPr="00541471" w:rsidRDefault="00600C4D" w:rsidP="00101999">
      <w:pPr>
        <w:jc w:val="both"/>
        <w:rPr>
          <w:rFonts w:cstheme="minorHAnsi"/>
          <w:sz w:val="22"/>
          <w:szCs w:val="22"/>
        </w:rPr>
      </w:pPr>
      <w:r w:rsidRPr="00541471">
        <w:rPr>
          <w:rFonts w:cstheme="minorHAnsi"/>
          <w:sz w:val="22"/>
          <w:szCs w:val="22"/>
        </w:rPr>
        <w:t xml:space="preserve">As can be seen from Table 13, respondents in the energy sector generally agreed and were happy that flexible and remote working arrangements allow employees to fulfil family responsibilities and participate in family and social activities. All agree that institutions can track their employees’ flexible and remote work hours. They also claim that flexible or remote work does not affect work performance negatively. Only one-fifth of the respondents claim that flexible or remote work arrangements cause early leave from the job or employee turnover. They also state that flexible or remote work does not disrupt business processes in the sector. Most respondents disagree that people who use flexible or remote work arrangements are generally </w:t>
      </w:r>
      <w:r w:rsidRPr="00541471">
        <w:rPr>
          <w:rFonts w:cstheme="minorHAnsi"/>
          <w:sz w:val="22"/>
          <w:szCs w:val="22"/>
        </w:rPr>
        <w:lastRenderedPageBreak/>
        <w:t xml:space="preserve">less committed to work. They believe this work modality does not affect focusing on the meetings thanks to web conferencing tools. However, very few indicate that work-related expenses are covered if the employee works flexible or remotely. As an interesting finding, a quarter of employees stated that they feel like they constantly work because of such work modality. </w:t>
      </w:r>
      <w:r w:rsidR="00101999" w:rsidRPr="00541471">
        <w:rPr>
          <w:rFonts w:cstheme="minorHAnsi"/>
          <w:sz w:val="22"/>
          <w:szCs w:val="22"/>
        </w:rPr>
        <w:t xml:space="preserve"> </w:t>
      </w:r>
    </w:p>
    <w:p w14:paraId="2F0D1B7A" w14:textId="2EC3B157" w:rsidR="00101999" w:rsidRPr="00541471" w:rsidRDefault="00101999" w:rsidP="00A12899">
      <w:pPr>
        <w:rPr>
          <w:rFonts w:cstheme="minorHAnsi"/>
          <w:sz w:val="22"/>
          <w:szCs w:val="22"/>
        </w:rPr>
      </w:pPr>
    </w:p>
    <w:p w14:paraId="32AA5CD6" w14:textId="2FF3C3C1" w:rsidR="00A12899" w:rsidRPr="00541471" w:rsidRDefault="00101999" w:rsidP="00101999">
      <w:pPr>
        <w:pStyle w:val="Caption"/>
        <w:jc w:val="center"/>
        <w:rPr>
          <w:rFonts w:cstheme="minorHAnsi"/>
          <w:b/>
          <w:bCs/>
          <w:sz w:val="22"/>
          <w:szCs w:val="22"/>
        </w:rPr>
      </w:pPr>
      <w:bookmarkStart w:id="204" w:name="_Toc108219181"/>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13</w:t>
      </w:r>
      <w:r w:rsidRPr="00541471">
        <w:rPr>
          <w:b/>
          <w:bCs/>
          <w:sz w:val="22"/>
          <w:szCs w:val="22"/>
        </w:rPr>
        <w:fldChar w:fldCharType="end"/>
      </w:r>
      <w:r w:rsidRPr="00541471">
        <w:rPr>
          <w:b/>
          <w:bCs/>
          <w:sz w:val="22"/>
          <w:szCs w:val="22"/>
        </w:rPr>
        <w:t xml:space="preserve"> - Percentage of participants agree with the statements about Flexible and remote work arrangements in energy sector (%)</w:t>
      </w:r>
      <w:bookmarkEnd w:id="204"/>
    </w:p>
    <w:tbl>
      <w:tblPr>
        <w:tblW w:w="9067" w:type="dxa"/>
        <w:jc w:val="center"/>
        <w:tblLayout w:type="fixed"/>
        <w:tblLook w:val="04A0" w:firstRow="1" w:lastRow="0" w:firstColumn="1" w:lastColumn="0" w:noHBand="0" w:noVBand="1"/>
      </w:tblPr>
      <w:tblGrid>
        <w:gridCol w:w="5098"/>
        <w:gridCol w:w="1323"/>
        <w:gridCol w:w="1323"/>
        <w:gridCol w:w="1323"/>
      </w:tblGrid>
      <w:tr w:rsidR="00A12899" w:rsidRPr="00541471" w14:paraId="24AC05E9" w14:textId="77777777" w:rsidTr="002C514E">
        <w:trPr>
          <w:trHeight w:val="320"/>
          <w:jc w:val="center"/>
        </w:trPr>
        <w:tc>
          <w:tcPr>
            <w:tcW w:w="5098" w:type="dxa"/>
            <w:tcBorders>
              <w:top w:val="single" w:sz="4" w:space="0" w:color="000000"/>
              <w:left w:val="single" w:sz="4" w:space="0" w:color="000000"/>
              <w:bottom w:val="nil"/>
              <w:right w:val="single" w:sz="4" w:space="0" w:color="000000"/>
            </w:tcBorders>
            <w:shd w:val="clear" w:color="auto" w:fill="auto"/>
            <w:vAlign w:val="center"/>
            <w:hideMark/>
          </w:tcPr>
          <w:p w14:paraId="4CB83AA9" w14:textId="77777777" w:rsidR="00A12899" w:rsidRPr="00541471" w:rsidRDefault="00A12899" w:rsidP="008A1F5E">
            <w:pPr>
              <w:rPr>
                <w:rFonts w:cstheme="minorHAnsi"/>
                <w:b/>
                <w:bCs/>
                <w:color w:val="000000"/>
                <w:sz w:val="18"/>
                <w:szCs w:val="18"/>
              </w:rPr>
            </w:pPr>
            <w:r w:rsidRPr="00541471">
              <w:rPr>
                <w:rFonts w:cstheme="minorHAnsi"/>
                <w:b/>
                <w:bCs/>
                <w:color w:val="000000"/>
                <w:sz w:val="18"/>
                <w:szCs w:val="18"/>
              </w:rPr>
              <w:t>Statements</w:t>
            </w:r>
          </w:p>
        </w:tc>
        <w:tc>
          <w:tcPr>
            <w:tcW w:w="1323" w:type="dxa"/>
            <w:tcBorders>
              <w:top w:val="single" w:sz="4" w:space="0" w:color="000000"/>
              <w:left w:val="nil"/>
              <w:bottom w:val="single" w:sz="4" w:space="0" w:color="000000"/>
              <w:right w:val="single" w:sz="4" w:space="0" w:color="000000"/>
            </w:tcBorders>
            <w:shd w:val="clear" w:color="auto" w:fill="auto"/>
            <w:vAlign w:val="center"/>
            <w:hideMark/>
          </w:tcPr>
          <w:p w14:paraId="52AF32B8" w14:textId="77777777" w:rsidR="00A12899" w:rsidRPr="00541471" w:rsidRDefault="00A12899" w:rsidP="008A1F5E">
            <w:pPr>
              <w:jc w:val="center"/>
              <w:rPr>
                <w:rFonts w:cstheme="minorHAnsi"/>
                <w:b/>
                <w:bCs/>
                <w:color w:val="000000"/>
                <w:sz w:val="18"/>
                <w:szCs w:val="18"/>
              </w:rPr>
            </w:pPr>
            <w:r w:rsidRPr="00541471">
              <w:rPr>
                <w:rFonts w:cstheme="minorHAnsi"/>
                <w:b/>
                <w:bCs/>
                <w:color w:val="000000"/>
                <w:sz w:val="18"/>
                <w:szCs w:val="18"/>
              </w:rPr>
              <w:t>Sector Expert</w:t>
            </w:r>
          </w:p>
        </w:tc>
        <w:tc>
          <w:tcPr>
            <w:tcW w:w="1323" w:type="dxa"/>
            <w:tcBorders>
              <w:top w:val="single" w:sz="4" w:space="0" w:color="000000"/>
              <w:left w:val="nil"/>
              <w:bottom w:val="single" w:sz="4" w:space="0" w:color="000000"/>
              <w:right w:val="single" w:sz="4" w:space="0" w:color="000000"/>
            </w:tcBorders>
            <w:shd w:val="clear" w:color="auto" w:fill="auto"/>
            <w:vAlign w:val="center"/>
            <w:hideMark/>
          </w:tcPr>
          <w:p w14:paraId="2639A811" w14:textId="77777777" w:rsidR="00A12899" w:rsidRPr="00541471" w:rsidRDefault="00A12899" w:rsidP="008A1F5E">
            <w:pPr>
              <w:jc w:val="center"/>
              <w:rPr>
                <w:rFonts w:cstheme="minorHAnsi"/>
                <w:b/>
                <w:bCs/>
                <w:color w:val="000000"/>
                <w:sz w:val="18"/>
                <w:szCs w:val="18"/>
              </w:rPr>
            </w:pPr>
            <w:r w:rsidRPr="00541471">
              <w:rPr>
                <w:rFonts w:cstheme="minorHAnsi"/>
                <w:b/>
                <w:bCs/>
                <w:color w:val="000000"/>
                <w:sz w:val="18"/>
                <w:szCs w:val="18"/>
              </w:rPr>
              <w:t>Employer</w:t>
            </w:r>
          </w:p>
        </w:tc>
        <w:tc>
          <w:tcPr>
            <w:tcW w:w="1323" w:type="dxa"/>
            <w:tcBorders>
              <w:top w:val="single" w:sz="4" w:space="0" w:color="000000"/>
              <w:left w:val="nil"/>
              <w:bottom w:val="single" w:sz="4" w:space="0" w:color="000000"/>
              <w:right w:val="single" w:sz="4" w:space="0" w:color="000000"/>
            </w:tcBorders>
            <w:shd w:val="clear" w:color="auto" w:fill="auto"/>
            <w:vAlign w:val="center"/>
            <w:hideMark/>
          </w:tcPr>
          <w:p w14:paraId="0CF16B3F" w14:textId="77777777" w:rsidR="00A12899" w:rsidRPr="00541471" w:rsidRDefault="00A12899" w:rsidP="008A1F5E">
            <w:pPr>
              <w:jc w:val="center"/>
              <w:rPr>
                <w:rFonts w:cstheme="minorHAnsi"/>
                <w:b/>
                <w:bCs/>
                <w:color w:val="000000"/>
                <w:sz w:val="18"/>
                <w:szCs w:val="18"/>
              </w:rPr>
            </w:pPr>
            <w:r w:rsidRPr="00541471">
              <w:rPr>
                <w:rFonts w:cstheme="minorHAnsi"/>
                <w:b/>
                <w:bCs/>
                <w:color w:val="000000"/>
                <w:sz w:val="18"/>
                <w:szCs w:val="18"/>
              </w:rPr>
              <w:t>Employee</w:t>
            </w:r>
          </w:p>
        </w:tc>
      </w:tr>
      <w:tr w:rsidR="002C514E" w:rsidRPr="00541471" w14:paraId="1524AAD1" w14:textId="77777777" w:rsidTr="002C514E">
        <w:trPr>
          <w:trHeight w:val="320"/>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auto"/>
            <w:hideMark/>
          </w:tcPr>
          <w:p w14:paraId="766B940F"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Flexible or remote working arrangements help employees participate in family and social activities.</w:t>
            </w:r>
          </w:p>
        </w:tc>
        <w:tc>
          <w:tcPr>
            <w:tcW w:w="1323" w:type="dxa"/>
            <w:tcBorders>
              <w:top w:val="single" w:sz="4" w:space="0" w:color="000000"/>
              <w:left w:val="single" w:sz="4" w:space="0" w:color="000000"/>
              <w:bottom w:val="single" w:sz="4" w:space="0" w:color="000000"/>
              <w:right w:val="single" w:sz="4" w:space="0" w:color="000000"/>
            </w:tcBorders>
            <w:shd w:val="clear" w:color="000000" w:fill="7AC57D"/>
            <w:noWrap/>
            <w:vAlign w:val="bottom"/>
            <w:hideMark/>
          </w:tcPr>
          <w:p w14:paraId="181BEA2E"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54.7%</w:t>
            </w:r>
          </w:p>
        </w:tc>
        <w:tc>
          <w:tcPr>
            <w:tcW w:w="1323" w:type="dxa"/>
            <w:tcBorders>
              <w:top w:val="single" w:sz="4" w:space="0" w:color="000000"/>
              <w:left w:val="single" w:sz="4" w:space="0" w:color="000000"/>
              <w:bottom w:val="single" w:sz="4" w:space="0" w:color="000000"/>
              <w:right w:val="single" w:sz="4" w:space="0" w:color="000000"/>
            </w:tcBorders>
            <w:shd w:val="clear" w:color="000000" w:fill="79C57D"/>
            <w:noWrap/>
            <w:vAlign w:val="bottom"/>
            <w:hideMark/>
          </w:tcPr>
          <w:p w14:paraId="01F39B64"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40.6%</w:t>
            </w:r>
          </w:p>
        </w:tc>
        <w:tc>
          <w:tcPr>
            <w:tcW w:w="1323" w:type="dxa"/>
            <w:tcBorders>
              <w:top w:val="single" w:sz="4" w:space="0" w:color="000000"/>
              <w:left w:val="single" w:sz="4" w:space="0" w:color="000000"/>
              <w:bottom w:val="single" w:sz="4" w:space="0" w:color="000000"/>
              <w:right w:val="single" w:sz="4" w:space="0" w:color="000000"/>
            </w:tcBorders>
            <w:shd w:val="clear" w:color="000000" w:fill="7BC57D"/>
            <w:noWrap/>
            <w:vAlign w:val="bottom"/>
            <w:hideMark/>
          </w:tcPr>
          <w:p w14:paraId="799CF309"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54.8%</w:t>
            </w:r>
          </w:p>
        </w:tc>
      </w:tr>
      <w:tr w:rsidR="002C514E" w:rsidRPr="00541471" w14:paraId="1B5DB866"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3AB9D8C9" w14:textId="36034259"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 xml:space="preserve">Flexible or remote working arrangements allow employees to </w:t>
            </w:r>
            <w:r w:rsidR="00E413A7" w:rsidRPr="00541471">
              <w:rPr>
                <w:rFonts w:ascii="Calibri" w:hAnsi="Calibri" w:cs="Calibri"/>
                <w:b/>
                <w:bCs/>
                <w:color w:val="000000"/>
                <w:sz w:val="18"/>
                <w:szCs w:val="18"/>
              </w:rPr>
              <w:t>fulfil</w:t>
            </w:r>
            <w:r w:rsidRPr="00541471">
              <w:rPr>
                <w:rFonts w:ascii="Calibri" w:hAnsi="Calibri" w:cs="Calibri"/>
                <w:b/>
                <w:bCs/>
                <w:color w:val="000000"/>
                <w:sz w:val="18"/>
                <w:szCs w:val="18"/>
              </w:rPr>
              <w:t xml:space="preserve"> their family responsibilities.</w:t>
            </w:r>
          </w:p>
        </w:tc>
        <w:tc>
          <w:tcPr>
            <w:tcW w:w="1323" w:type="dxa"/>
            <w:tcBorders>
              <w:top w:val="single" w:sz="4" w:space="0" w:color="000000"/>
              <w:left w:val="single" w:sz="4" w:space="0" w:color="000000"/>
              <w:bottom w:val="single" w:sz="4" w:space="0" w:color="000000"/>
              <w:right w:val="single" w:sz="4" w:space="0" w:color="000000"/>
            </w:tcBorders>
            <w:shd w:val="clear" w:color="000000" w:fill="7BC57D"/>
            <w:noWrap/>
            <w:vAlign w:val="bottom"/>
            <w:hideMark/>
          </w:tcPr>
          <w:p w14:paraId="06BE6E17"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52.7%</w:t>
            </w:r>
          </w:p>
        </w:tc>
        <w:tc>
          <w:tcPr>
            <w:tcW w:w="1323" w:type="dxa"/>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52921E61"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54.5%</w:t>
            </w:r>
          </w:p>
        </w:tc>
        <w:tc>
          <w:tcPr>
            <w:tcW w:w="1323" w:type="dxa"/>
            <w:tcBorders>
              <w:top w:val="single" w:sz="4" w:space="0" w:color="000000"/>
              <w:left w:val="single" w:sz="4" w:space="0" w:color="000000"/>
              <w:bottom w:val="single" w:sz="4" w:space="0" w:color="000000"/>
              <w:right w:val="single" w:sz="4" w:space="0" w:color="000000"/>
            </w:tcBorders>
            <w:shd w:val="clear" w:color="000000" w:fill="64BF7C"/>
            <w:noWrap/>
            <w:vAlign w:val="bottom"/>
            <w:hideMark/>
          </w:tcPr>
          <w:p w14:paraId="4AA447A7"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54.8%</w:t>
            </w:r>
          </w:p>
        </w:tc>
      </w:tr>
      <w:tr w:rsidR="002C514E" w:rsidRPr="00541471" w14:paraId="245E9228"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7577D5A7" w14:textId="5B46258A"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Institutions/</w:t>
            </w:r>
            <w:r w:rsidR="00851DB1">
              <w:rPr>
                <w:rFonts w:ascii="Calibri" w:hAnsi="Calibri" w:cs="Calibri"/>
                <w:b/>
                <w:bCs/>
                <w:color w:val="000000"/>
                <w:sz w:val="18"/>
                <w:szCs w:val="18"/>
              </w:rPr>
              <w:t>organisations</w:t>
            </w:r>
            <w:r w:rsidRPr="00541471">
              <w:rPr>
                <w:rFonts w:ascii="Calibri" w:hAnsi="Calibri" w:cs="Calibri"/>
                <w:b/>
                <w:bCs/>
                <w:color w:val="000000"/>
                <w:sz w:val="18"/>
                <w:szCs w:val="18"/>
              </w:rPr>
              <w:t>/workplaces can track their employees' flexible working hours or remote work.</w:t>
            </w:r>
          </w:p>
        </w:tc>
        <w:tc>
          <w:tcPr>
            <w:tcW w:w="1323" w:type="dxa"/>
            <w:tcBorders>
              <w:top w:val="single" w:sz="4" w:space="0" w:color="000000"/>
              <w:left w:val="single" w:sz="4" w:space="0" w:color="000000"/>
              <w:bottom w:val="single" w:sz="4" w:space="0" w:color="000000"/>
              <w:right w:val="single" w:sz="4" w:space="0" w:color="000000"/>
            </w:tcBorders>
            <w:shd w:val="clear" w:color="000000" w:fill="89C97E"/>
            <w:noWrap/>
            <w:vAlign w:val="bottom"/>
            <w:hideMark/>
          </w:tcPr>
          <w:p w14:paraId="114C5524"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50.0%</w:t>
            </w:r>
          </w:p>
        </w:tc>
        <w:tc>
          <w:tcPr>
            <w:tcW w:w="1323" w:type="dxa"/>
            <w:tcBorders>
              <w:top w:val="single" w:sz="4" w:space="0" w:color="000000"/>
              <w:left w:val="single" w:sz="4" w:space="0" w:color="000000"/>
              <w:bottom w:val="single" w:sz="4" w:space="0" w:color="000000"/>
              <w:right w:val="single" w:sz="4" w:space="0" w:color="000000"/>
            </w:tcBorders>
            <w:shd w:val="clear" w:color="000000" w:fill="93CC7E"/>
            <w:noWrap/>
            <w:vAlign w:val="bottom"/>
            <w:hideMark/>
          </w:tcPr>
          <w:p w14:paraId="386B0817"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60.6%</w:t>
            </w:r>
          </w:p>
        </w:tc>
        <w:tc>
          <w:tcPr>
            <w:tcW w:w="1323" w:type="dxa"/>
            <w:tcBorders>
              <w:top w:val="single" w:sz="4" w:space="0" w:color="000000"/>
              <w:left w:val="single" w:sz="4" w:space="0" w:color="000000"/>
              <w:bottom w:val="single" w:sz="4" w:space="0" w:color="000000"/>
              <w:right w:val="single" w:sz="4" w:space="0" w:color="000000"/>
            </w:tcBorders>
            <w:shd w:val="clear" w:color="000000" w:fill="81C77D"/>
            <w:noWrap/>
            <w:vAlign w:val="bottom"/>
            <w:hideMark/>
          </w:tcPr>
          <w:p w14:paraId="7D22352A"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70.0%</w:t>
            </w:r>
          </w:p>
        </w:tc>
      </w:tr>
      <w:tr w:rsidR="002C514E" w:rsidRPr="00541471" w14:paraId="6B3B5A81" w14:textId="77777777" w:rsidTr="002C514E">
        <w:trPr>
          <w:trHeight w:val="5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5B19D2C9"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Other employees who do not work this way react negatively to people who work according to flexible or remote work arrangements.</w:t>
            </w:r>
          </w:p>
        </w:tc>
        <w:tc>
          <w:tcPr>
            <w:tcW w:w="1323" w:type="dxa"/>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08B84316"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44.0%</w:t>
            </w:r>
          </w:p>
        </w:tc>
        <w:tc>
          <w:tcPr>
            <w:tcW w:w="1323" w:type="dxa"/>
            <w:tcBorders>
              <w:top w:val="single" w:sz="4" w:space="0" w:color="000000"/>
              <w:left w:val="single" w:sz="4" w:space="0" w:color="000000"/>
              <w:bottom w:val="single" w:sz="4" w:space="0" w:color="000000"/>
              <w:right w:val="single" w:sz="4" w:space="0" w:color="000000"/>
            </w:tcBorders>
            <w:shd w:val="clear" w:color="000000" w:fill="DFE283"/>
            <w:noWrap/>
            <w:vAlign w:val="bottom"/>
            <w:hideMark/>
          </w:tcPr>
          <w:p w14:paraId="1FF26335"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42.4%</w:t>
            </w:r>
          </w:p>
        </w:tc>
        <w:tc>
          <w:tcPr>
            <w:tcW w:w="1323" w:type="dxa"/>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30D4B548"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54.7%</w:t>
            </w:r>
          </w:p>
        </w:tc>
      </w:tr>
      <w:tr w:rsidR="002C514E" w:rsidRPr="00541471" w14:paraId="1481C296"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5F0BEE6A"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Within the scope of flexible or remote working arrangements, employees' work-related expenses (food, electricity, internet, heating, etc.) outside the workplace are covered.</w:t>
            </w:r>
          </w:p>
        </w:tc>
        <w:tc>
          <w:tcPr>
            <w:tcW w:w="1323" w:type="dxa"/>
            <w:tcBorders>
              <w:top w:val="single" w:sz="4" w:space="0" w:color="000000"/>
              <w:left w:val="single" w:sz="4" w:space="0" w:color="000000"/>
              <w:bottom w:val="single" w:sz="4" w:space="0" w:color="000000"/>
              <w:right w:val="single" w:sz="4" w:space="0" w:color="000000"/>
            </w:tcBorders>
            <w:shd w:val="clear" w:color="000000" w:fill="CEDD82"/>
            <w:noWrap/>
            <w:vAlign w:val="bottom"/>
            <w:hideMark/>
          </w:tcPr>
          <w:p w14:paraId="67C6338B"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28.8%</w:t>
            </w:r>
          </w:p>
        </w:tc>
        <w:tc>
          <w:tcPr>
            <w:tcW w:w="1323" w:type="dxa"/>
            <w:tcBorders>
              <w:top w:val="single" w:sz="4" w:space="0" w:color="000000"/>
              <w:left w:val="single" w:sz="4" w:space="0" w:color="000000"/>
              <w:bottom w:val="single" w:sz="4" w:space="0" w:color="000000"/>
              <w:right w:val="single" w:sz="4" w:space="0" w:color="000000"/>
            </w:tcBorders>
            <w:shd w:val="clear" w:color="000000" w:fill="E6E483"/>
            <w:noWrap/>
            <w:vAlign w:val="bottom"/>
            <w:hideMark/>
          </w:tcPr>
          <w:p w14:paraId="39B44FEF"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25.0%</w:t>
            </w:r>
          </w:p>
        </w:tc>
        <w:tc>
          <w:tcPr>
            <w:tcW w:w="1323" w:type="dxa"/>
            <w:tcBorders>
              <w:top w:val="single" w:sz="4" w:space="0" w:color="000000"/>
              <w:left w:val="single" w:sz="4" w:space="0" w:color="000000"/>
              <w:bottom w:val="single" w:sz="4" w:space="0" w:color="000000"/>
              <w:right w:val="single" w:sz="4" w:space="0" w:color="000000"/>
            </w:tcBorders>
            <w:shd w:val="clear" w:color="000000" w:fill="A9D27F"/>
            <w:noWrap/>
            <w:vAlign w:val="bottom"/>
            <w:hideMark/>
          </w:tcPr>
          <w:p w14:paraId="556B6801"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0.0%</w:t>
            </w:r>
          </w:p>
        </w:tc>
      </w:tr>
      <w:tr w:rsidR="002C514E" w:rsidRPr="00541471" w14:paraId="39EAE32A" w14:textId="77777777" w:rsidTr="002C514E">
        <w:trPr>
          <w:trHeight w:val="5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5112AE43"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It negatively affects flexible or remote working performance.</w:t>
            </w:r>
          </w:p>
        </w:tc>
        <w:tc>
          <w:tcPr>
            <w:tcW w:w="1323" w:type="dxa"/>
            <w:tcBorders>
              <w:top w:val="single" w:sz="4" w:space="0" w:color="000000"/>
              <w:left w:val="single" w:sz="4" w:space="0" w:color="000000"/>
              <w:bottom w:val="single" w:sz="4" w:space="0" w:color="000000"/>
              <w:right w:val="single" w:sz="4" w:space="0" w:color="000000"/>
            </w:tcBorders>
            <w:shd w:val="clear" w:color="000000" w:fill="F8E984"/>
            <w:noWrap/>
            <w:vAlign w:val="bottom"/>
            <w:hideMark/>
          </w:tcPr>
          <w:p w14:paraId="54B41BE7"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28.3%</w:t>
            </w:r>
          </w:p>
        </w:tc>
        <w:tc>
          <w:tcPr>
            <w:tcW w:w="1323" w:type="dxa"/>
            <w:tcBorders>
              <w:top w:val="single" w:sz="4" w:space="0" w:color="000000"/>
              <w:left w:val="single" w:sz="4" w:space="0" w:color="000000"/>
              <w:bottom w:val="single" w:sz="4" w:space="0" w:color="000000"/>
              <w:right w:val="single" w:sz="4" w:space="0" w:color="000000"/>
            </w:tcBorders>
            <w:shd w:val="clear" w:color="000000" w:fill="FEEB84"/>
            <w:noWrap/>
            <w:vAlign w:val="bottom"/>
            <w:hideMark/>
          </w:tcPr>
          <w:p w14:paraId="1C9F4569"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33.3%</w:t>
            </w:r>
          </w:p>
        </w:tc>
        <w:tc>
          <w:tcPr>
            <w:tcW w:w="1323"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2536947A"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0.0%</w:t>
            </w:r>
          </w:p>
        </w:tc>
      </w:tr>
      <w:tr w:rsidR="002C514E" w:rsidRPr="00541471" w14:paraId="092ECD08" w14:textId="77777777" w:rsidTr="002C514E">
        <w:trPr>
          <w:trHeight w:val="5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031989BE"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In our industry, customers or the serviced audience cannot adapt to the implementation of flexible or remote working arrangements.</w:t>
            </w:r>
          </w:p>
        </w:tc>
        <w:tc>
          <w:tcPr>
            <w:tcW w:w="1323"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05C5FC71"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27.5%</w:t>
            </w:r>
          </w:p>
        </w:tc>
        <w:tc>
          <w:tcPr>
            <w:tcW w:w="1323"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7723A4C"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18.8%</w:t>
            </w:r>
          </w:p>
        </w:tc>
        <w:tc>
          <w:tcPr>
            <w:tcW w:w="1323" w:type="dxa"/>
            <w:tcBorders>
              <w:top w:val="single" w:sz="4" w:space="0" w:color="000000"/>
              <w:left w:val="single" w:sz="4" w:space="0" w:color="000000"/>
              <w:bottom w:val="single" w:sz="4" w:space="0" w:color="000000"/>
              <w:right w:val="single" w:sz="4" w:space="0" w:color="000000"/>
            </w:tcBorders>
            <w:shd w:val="clear" w:color="000000" w:fill="F2E884"/>
            <w:noWrap/>
            <w:vAlign w:val="bottom"/>
            <w:hideMark/>
          </w:tcPr>
          <w:p w14:paraId="14332568"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25.4%</w:t>
            </w:r>
          </w:p>
        </w:tc>
      </w:tr>
      <w:tr w:rsidR="002C514E" w:rsidRPr="00541471" w14:paraId="2A301F3A"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637C5740"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Flexible or remote working arrangements make employees less committed to their role at work.</w:t>
            </w:r>
          </w:p>
        </w:tc>
        <w:tc>
          <w:tcPr>
            <w:tcW w:w="1323"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42C224E"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26.9%</w:t>
            </w:r>
          </w:p>
        </w:tc>
        <w:tc>
          <w:tcPr>
            <w:tcW w:w="1323" w:type="dxa"/>
            <w:tcBorders>
              <w:top w:val="single" w:sz="4" w:space="0" w:color="000000"/>
              <w:left w:val="single" w:sz="4" w:space="0" w:color="000000"/>
              <w:bottom w:val="single" w:sz="4" w:space="0" w:color="000000"/>
              <w:right w:val="single" w:sz="4" w:space="0" w:color="000000"/>
            </w:tcBorders>
            <w:shd w:val="clear" w:color="000000" w:fill="FEDC81"/>
            <w:noWrap/>
            <w:vAlign w:val="bottom"/>
            <w:hideMark/>
          </w:tcPr>
          <w:p w14:paraId="1C2CE9A6"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25.0%</w:t>
            </w:r>
          </w:p>
        </w:tc>
        <w:tc>
          <w:tcPr>
            <w:tcW w:w="1323" w:type="dxa"/>
            <w:tcBorders>
              <w:top w:val="single" w:sz="4" w:space="0" w:color="000000"/>
              <w:left w:val="single" w:sz="4" w:space="0" w:color="000000"/>
              <w:bottom w:val="single" w:sz="4" w:space="0" w:color="000000"/>
              <w:right w:val="single" w:sz="4" w:space="0" w:color="000000"/>
            </w:tcBorders>
            <w:shd w:val="clear" w:color="000000" w:fill="FCC07B"/>
            <w:noWrap/>
            <w:vAlign w:val="bottom"/>
            <w:hideMark/>
          </w:tcPr>
          <w:p w14:paraId="020C3A95"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17.5%</w:t>
            </w:r>
          </w:p>
        </w:tc>
      </w:tr>
      <w:tr w:rsidR="002C514E" w:rsidRPr="00541471" w14:paraId="2B8545BC"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132AB749" w14:textId="2D1B0AA8"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From time to time, employees can miss meetings within the institution/organi</w:t>
            </w:r>
            <w:r w:rsidR="00065E8F">
              <w:rPr>
                <w:rFonts w:ascii="Calibri" w:hAnsi="Calibri" w:cs="Calibri"/>
                <w:b/>
                <w:bCs/>
                <w:color w:val="000000"/>
                <w:sz w:val="18"/>
                <w:szCs w:val="18"/>
              </w:rPr>
              <w:t>s</w:t>
            </w:r>
            <w:r w:rsidRPr="00541471">
              <w:rPr>
                <w:rFonts w:ascii="Calibri" w:hAnsi="Calibri" w:cs="Calibri"/>
                <w:b/>
                <w:bCs/>
                <w:color w:val="000000"/>
                <w:sz w:val="18"/>
                <w:szCs w:val="18"/>
              </w:rPr>
              <w:t>ation/workplace in a flexible or remote working arrangement.</w:t>
            </w:r>
          </w:p>
        </w:tc>
        <w:tc>
          <w:tcPr>
            <w:tcW w:w="1323" w:type="dxa"/>
            <w:tcBorders>
              <w:top w:val="single" w:sz="4" w:space="0" w:color="000000"/>
              <w:left w:val="single" w:sz="4" w:space="0" w:color="000000"/>
              <w:bottom w:val="single" w:sz="4" w:space="0" w:color="000000"/>
              <w:right w:val="single" w:sz="4" w:space="0" w:color="000000"/>
            </w:tcBorders>
            <w:shd w:val="clear" w:color="000000" w:fill="FEDF81"/>
            <w:noWrap/>
            <w:vAlign w:val="bottom"/>
            <w:hideMark/>
          </w:tcPr>
          <w:p w14:paraId="68C63360"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26.4%</w:t>
            </w:r>
          </w:p>
        </w:tc>
        <w:tc>
          <w:tcPr>
            <w:tcW w:w="1323" w:type="dxa"/>
            <w:tcBorders>
              <w:top w:val="single" w:sz="4" w:space="0" w:color="000000"/>
              <w:left w:val="single" w:sz="4" w:space="0" w:color="000000"/>
              <w:bottom w:val="single" w:sz="4" w:space="0" w:color="000000"/>
              <w:right w:val="single" w:sz="4" w:space="0" w:color="000000"/>
            </w:tcBorders>
            <w:shd w:val="clear" w:color="000000" w:fill="FBA276"/>
            <w:noWrap/>
            <w:vAlign w:val="bottom"/>
            <w:hideMark/>
          </w:tcPr>
          <w:p w14:paraId="16ADCB23"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12.1%</w:t>
            </w:r>
          </w:p>
        </w:tc>
        <w:tc>
          <w:tcPr>
            <w:tcW w:w="1323"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2456A85A"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17.5%</w:t>
            </w:r>
          </w:p>
        </w:tc>
      </w:tr>
      <w:tr w:rsidR="002C514E" w:rsidRPr="00541471" w14:paraId="072693CF"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32D10A40"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Employees can focus more on their work with flexible or remote working arrangements.</w:t>
            </w:r>
          </w:p>
        </w:tc>
        <w:tc>
          <w:tcPr>
            <w:tcW w:w="1323" w:type="dxa"/>
            <w:tcBorders>
              <w:top w:val="single" w:sz="4" w:space="0" w:color="000000"/>
              <w:left w:val="single" w:sz="4" w:space="0" w:color="000000"/>
              <w:bottom w:val="single" w:sz="4" w:space="0" w:color="000000"/>
              <w:right w:val="single" w:sz="4" w:space="0" w:color="000000"/>
            </w:tcBorders>
            <w:shd w:val="clear" w:color="000000" w:fill="FDD27F"/>
            <w:noWrap/>
            <w:vAlign w:val="bottom"/>
            <w:hideMark/>
          </w:tcPr>
          <w:p w14:paraId="188301A2"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26.4%</w:t>
            </w:r>
          </w:p>
        </w:tc>
        <w:tc>
          <w:tcPr>
            <w:tcW w:w="1323" w:type="dxa"/>
            <w:tcBorders>
              <w:top w:val="single" w:sz="4" w:space="0" w:color="000000"/>
              <w:left w:val="single" w:sz="4" w:space="0" w:color="000000"/>
              <w:bottom w:val="single" w:sz="4" w:space="0" w:color="000000"/>
              <w:right w:val="single" w:sz="4" w:space="0" w:color="000000"/>
            </w:tcBorders>
            <w:shd w:val="clear" w:color="000000" w:fill="F1E784"/>
            <w:noWrap/>
            <w:vAlign w:val="bottom"/>
            <w:hideMark/>
          </w:tcPr>
          <w:p w14:paraId="74E26928"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12.5%</w:t>
            </w:r>
          </w:p>
        </w:tc>
        <w:tc>
          <w:tcPr>
            <w:tcW w:w="1323" w:type="dxa"/>
            <w:tcBorders>
              <w:top w:val="single" w:sz="4" w:space="0" w:color="000000"/>
              <w:left w:val="single" w:sz="4" w:space="0" w:color="000000"/>
              <w:bottom w:val="single" w:sz="4" w:space="0" w:color="000000"/>
              <w:right w:val="single" w:sz="4" w:space="0" w:color="000000"/>
            </w:tcBorders>
            <w:shd w:val="clear" w:color="000000" w:fill="FBB078"/>
            <w:noWrap/>
            <w:vAlign w:val="bottom"/>
            <w:hideMark/>
          </w:tcPr>
          <w:p w14:paraId="2CE92469"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42.6%</w:t>
            </w:r>
          </w:p>
        </w:tc>
      </w:tr>
      <w:tr w:rsidR="002C514E" w:rsidRPr="00541471" w14:paraId="1E4D70E3"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6E01207F"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Flexible or remote working arrangements make it difficult for employees to do their work.</w:t>
            </w:r>
          </w:p>
        </w:tc>
        <w:tc>
          <w:tcPr>
            <w:tcW w:w="1323" w:type="dxa"/>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3C48A019"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24.5%</w:t>
            </w:r>
          </w:p>
        </w:tc>
        <w:tc>
          <w:tcPr>
            <w:tcW w:w="1323" w:type="dxa"/>
            <w:tcBorders>
              <w:top w:val="single" w:sz="4" w:space="0" w:color="000000"/>
              <w:left w:val="single" w:sz="4" w:space="0" w:color="000000"/>
              <w:bottom w:val="single" w:sz="4" w:space="0" w:color="000000"/>
              <w:right w:val="single" w:sz="4" w:space="0" w:color="000000"/>
            </w:tcBorders>
            <w:shd w:val="clear" w:color="000000" w:fill="FDC77D"/>
            <w:noWrap/>
            <w:vAlign w:val="bottom"/>
            <w:hideMark/>
          </w:tcPr>
          <w:p w14:paraId="4932B194"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24.2%</w:t>
            </w:r>
          </w:p>
        </w:tc>
        <w:tc>
          <w:tcPr>
            <w:tcW w:w="1323" w:type="dxa"/>
            <w:tcBorders>
              <w:top w:val="single" w:sz="4" w:space="0" w:color="000000"/>
              <w:left w:val="single" w:sz="4" w:space="0" w:color="000000"/>
              <w:bottom w:val="single" w:sz="4" w:space="0" w:color="000000"/>
              <w:right w:val="single" w:sz="4" w:space="0" w:color="000000"/>
            </w:tcBorders>
            <w:shd w:val="clear" w:color="000000" w:fill="FBAF78"/>
            <w:noWrap/>
            <w:vAlign w:val="bottom"/>
            <w:hideMark/>
          </w:tcPr>
          <w:p w14:paraId="38D35415"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20.0%</w:t>
            </w:r>
          </w:p>
        </w:tc>
      </w:tr>
      <w:tr w:rsidR="002C514E" w:rsidRPr="00541471" w14:paraId="0829FA4E"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1BF08457"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Flexible or remote working arrangements can disrupt business processes</w:t>
            </w:r>
          </w:p>
        </w:tc>
        <w:tc>
          <w:tcPr>
            <w:tcW w:w="1323" w:type="dxa"/>
            <w:tcBorders>
              <w:top w:val="single" w:sz="4" w:space="0" w:color="000000"/>
              <w:left w:val="single" w:sz="4" w:space="0" w:color="000000"/>
              <w:bottom w:val="single" w:sz="4" w:space="0" w:color="000000"/>
              <w:right w:val="single" w:sz="4" w:space="0" w:color="000000"/>
            </w:tcBorders>
            <w:shd w:val="clear" w:color="000000" w:fill="FCC37C"/>
            <w:noWrap/>
            <w:vAlign w:val="bottom"/>
            <w:hideMark/>
          </w:tcPr>
          <w:p w14:paraId="7511C935"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22.6%</w:t>
            </w:r>
          </w:p>
        </w:tc>
        <w:tc>
          <w:tcPr>
            <w:tcW w:w="1323" w:type="dxa"/>
            <w:tcBorders>
              <w:top w:val="single" w:sz="4" w:space="0" w:color="000000"/>
              <w:left w:val="single" w:sz="4" w:space="0" w:color="000000"/>
              <w:bottom w:val="single" w:sz="4" w:space="0" w:color="000000"/>
              <w:right w:val="single" w:sz="4" w:space="0" w:color="000000"/>
            </w:tcBorders>
            <w:shd w:val="clear" w:color="000000" w:fill="FDD780"/>
            <w:noWrap/>
            <w:vAlign w:val="bottom"/>
            <w:hideMark/>
          </w:tcPr>
          <w:p w14:paraId="4660DAA8"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18.2%</w:t>
            </w:r>
          </w:p>
        </w:tc>
        <w:tc>
          <w:tcPr>
            <w:tcW w:w="1323" w:type="dxa"/>
            <w:tcBorders>
              <w:top w:val="single" w:sz="4" w:space="0" w:color="000000"/>
              <w:left w:val="single" w:sz="4" w:space="0" w:color="000000"/>
              <w:bottom w:val="single" w:sz="4" w:space="0" w:color="000000"/>
              <w:right w:val="single" w:sz="4" w:space="0" w:color="000000"/>
            </w:tcBorders>
            <w:shd w:val="clear" w:color="000000" w:fill="FEE983"/>
            <w:noWrap/>
            <w:vAlign w:val="bottom"/>
            <w:hideMark/>
          </w:tcPr>
          <w:p w14:paraId="0CB14829"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23.8%</w:t>
            </w:r>
          </w:p>
        </w:tc>
      </w:tr>
      <w:tr w:rsidR="002C514E" w:rsidRPr="00541471" w14:paraId="3BBDC567" w14:textId="77777777" w:rsidTr="002C514E">
        <w:trPr>
          <w:trHeight w:val="320"/>
          <w:jc w:val="center"/>
        </w:trPr>
        <w:tc>
          <w:tcPr>
            <w:tcW w:w="5098" w:type="dxa"/>
            <w:tcBorders>
              <w:top w:val="nil"/>
              <w:left w:val="single" w:sz="4" w:space="0" w:color="000000"/>
              <w:bottom w:val="single" w:sz="4" w:space="0" w:color="000000"/>
              <w:right w:val="single" w:sz="4" w:space="0" w:color="000000"/>
            </w:tcBorders>
            <w:shd w:val="clear" w:color="auto" w:fill="auto"/>
            <w:hideMark/>
          </w:tcPr>
          <w:p w14:paraId="4D7438A9"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Some employees would not be able to work without flexible or remote work arrangements.</w:t>
            </w:r>
          </w:p>
        </w:tc>
        <w:tc>
          <w:tcPr>
            <w:tcW w:w="1323" w:type="dxa"/>
            <w:tcBorders>
              <w:top w:val="single" w:sz="4" w:space="0" w:color="000000"/>
              <w:left w:val="single" w:sz="4" w:space="0" w:color="000000"/>
              <w:bottom w:val="single" w:sz="4" w:space="0" w:color="000000"/>
              <w:right w:val="single" w:sz="4" w:space="0" w:color="000000"/>
            </w:tcBorders>
            <w:shd w:val="clear" w:color="000000" w:fill="FCBB7A"/>
            <w:noWrap/>
            <w:vAlign w:val="bottom"/>
            <w:hideMark/>
          </w:tcPr>
          <w:p w14:paraId="7EAE7951"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21.2%</w:t>
            </w:r>
          </w:p>
        </w:tc>
        <w:tc>
          <w:tcPr>
            <w:tcW w:w="1323" w:type="dxa"/>
            <w:tcBorders>
              <w:top w:val="single" w:sz="4" w:space="0" w:color="000000"/>
              <w:left w:val="single" w:sz="4" w:space="0" w:color="000000"/>
              <w:bottom w:val="single" w:sz="4" w:space="0" w:color="000000"/>
              <w:right w:val="single" w:sz="4" w:space="0" w:color="000000"/>
            </w:tcBorders>
            <w:shd w:val="clear" w:color="000000" w:fill="F3E884"/>
            <w:noWrap/>
            <w:vAlign w:val="bottom"/>
            <w:hideMark/>
          </w:tcPr>
          <w:p w14:paraId="06711509"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12.9%</w:t>
            </w:r>
          </w:p>
        </w:tc>
        <w:tc>
          <w:tcPr>
            <w:tcW w:w="1323"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3B40B071"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14.5%</w:t>
            </w:r>
          </w:p>
        </w:tc>
      </w:tr>
      <w:tr w:rsidR="002C514E" w:rsidRPr="00541471" w14:paraId="4975359C" w14:textId="77777777" w:rsidTr="002C514E">
        <w:trPr>
          <w:trHeight w:val="320"/>
          <w:jc w:val="center"/>
        </w:trPr>
        <w:tc>
          <w:tcPr>
            <w:tcW w:w="5098" w:type="dxa"/>
            <w:tcBorders>
              <w:top w:val="nil"/>
              <w:left w:val="single" w:sz="4" w:space="0" w:color="000000"/>
              <w:bottom w:val="single" w:sz="4" w:space="0" w:color="auto"/>
              <w:right w:val="single" w:sz="4" w:space="0" w:color="000000"/>
            </w:tcBorders>
            <w:shd w:val="clear" w:color="auto" w:fill="auto"/>
            <w:hideMark/>
          </w:tcPr>
          <w:p w14:paraId="7A4ADEE6"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Flexible or remote working negatively affects occupational health and safety.</w:t>
            </w:r>
          </w:p>
        </w:tc>
        <w:tc>
          <w:tcPr>
            <w:tcW w:w="1323" w:type="dxa"/>
            <w:tcBorders>
              <w:top w:val="single" w:sz="4" w:space="0" w:color="000000"/>
              <w:left w:val="single" w:sz="4" w:space="0" w:color="000000"/>
              <w:bottom w:val="single" w:sz="4" w:space="0" w:color="auto"/>
              <w:right w:val="single" w:sz="4" w:space="0" w:color="000000"/>
            </w:tcBorders>
            <w:shd w:val="clear" w:color="000000" w:fill="F8696B"/>
            <w:noWrap/>
            <w:vAlign w:val="bottom"/>
            <w:hideMark/>
          </w:tcPr>
          <w:p w14:paraId="25561FA2"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15.1%</w:t>
            </w:r>
          </w:p>
        </w:tc>
        <w:tc>
          <w:tcPr>
            <w:tcW w:w="1323" w:type="dxa"/>
            <w:tcBorders>
              <w:top w:val="single" w:sz="4" w:space="0" w:color="000000"/>
              <w:left w:val="single" w:sz="4" w:space="0" w:color="000000"/>
              <w:bottom w:val="single" w:sz="4" w:space="0" w:color="auto"/>
              <w:right w:val="single" w:sz="4" w:space="0" w:color="000000"/>
            </w:tcBorders>
            <w:shd w:val="clear" w:color="000000" w:fill="F8696B"/>
            <w:noWrap/>
            <w:vAlign w:val="bottom"/>
            <w:hideMark/>
          </w:tcPr>
          <w:p w14:paraId="740849EA"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6.1%</w:t>
            </w:r>
          </w:p>
        </w:tc>
        <w:tc>
          <w:tcPr>
            <w:tcW w:w="1323" w:type="dxa"/>
            <w:tcBorders>
              <w:top w:val="single" w:sz="4" w:space="0" w:color="000000"/>
              <w:left w:val="single" w:sz="4" w:space="0" w:color="000000"/>
              <w:bottom w:val="single" w:sz="4" w:space="0" w:color="auto"/>
              <w:right w:val="single" w:sz="4" w:space="0" w:color="000000"/>
            </w:tcBorders>
            <w:shd w:val="clear" w:color="000000" w:fill="FEE783"/>
            <w:noWrap/>
            <w:vAlign w:val="bottom"/>
            <w:hideMark/>
          </w:tcPr>
          <w:p w14:paraId="7D087B75"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0.0%</w:t>
            </w:r>
          </w:p>
        </w:tc>
      </w:tr>
      <w:tr w:rsidR="002C514E" w:rsidRPr="00541471" w14:paraId="6140F98F" w14:textId="77777777" w:rsidTr="002C514E">
        <w:trPr>
          <w:trHeight w:val="320"/>
          <w:jc w:val="center"/>
        </w:trPr>
        <w:tc>
          <w:tcPr>
            <w:tcW w:w="5098" w:type="dxa"/>
            <w:tcBorders>
              <w:top w:val="single" w:sz="4" w:space="0" w:color="auto"/>
              <w:left w:val="single" w:sz="4" w:space="0" w:color="auto"/>
              <w:bottom w:val="single" w:sz="4" w:space="0" w:color="auto"/>
              <w:right w:val="single" w:sz="4" w:space="0" w:color="auto"/>
            </w:tcBorders>
            <w:shd w:val="clear" w:color="auto" w:fill="auto"/>
          </w:tcPr>
          <w:p w14:paraId="30967020" w14:textId="77777777" w:rsidR="00A12899" w:rsidRPr="00541471" w:rsidRDefault="00A12899" w:rsidP="008A1F5E">
            <w:pPr>
              <w:rPr>
                <w:rFonts w:cstheme="minorHAnsi"/>
                <w:b/>
                <w:bCs/>
                <w:color w:val="000000"/>
                <w:sz w:val="18"/>
                <w:szCs w:val="18"/>
              </w:rPr>
            </w:pPr>
            <w:r w:rsidRPr="00541471">
              <w:rPr>
                <w:rFonts w:ascii="Calibri" w:hAnsi="Calibri" w:cs="Calibri"/>
                <w:b/>
                <w:bCs/>
                <w:color w:val="000000"/>
                <w:sz w:val="18"/>
                <w:szCs w:val="18"/>
              </w:rPr>
              <w:t>I feel like I'm constantly working because of flexible or remote work arrangements.</w:t>
            </w:r>
          </w:p>
        </w:tc>
        <w:tc>
          <w:tcPr>
            <w:tcW w:w="1323" w:type="dxa"/>
            <w:tcBorders>
              <w:top w:val="single" w:sz="4" w:space="0" w:color="auto"/>
              <w:left w:val="single" w:sz="4" w:space="0" w:color="auto"/>
              <w:bottom w:val="single" w:sz="4" w:space="0" w:color="auto"/>
              <w:right w:val="single" w:sz="4" w:space="0" w:color="auto"/>
            </w:tcBorders>
            <w:shd w:val="clear" w:color="000000" w:fill="F8696B"/>
            <w:noWrap/>
            <w:vAlign w:val="bottom"/>
          </w:tcPr>
          <w:p w14:paraId="165835EC"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0.0%</w:t>
            </w:r>
          </w:p>
        </w:tc>
        <w:tc>
          <w:tcPr>
            <w:tcW w:w="1323" w:type="dxa"/>
            <w:tcBorders>
              <w:top w:val="single" w:sz="4" w:space="0" w:color="auto"/>
              <w:left w:val="single" w:sz="4" w:space="0" w:color="auto"/>
              <w:bottom w:val="single" w:sz="4" w:space="0" w:color="auto"/>
              <w:right w:val="single" w:sz="4" w:space="0" w:color="auto"/>
            </w:tcBorders>
            <w:shd w:val="clear" w:color="000000" w:fill="F8696B"/>
            <w:noWrap/>
            <w:vAlign w:val="bottom"/>
          </w:tcPr>
          <w:p w14:paraId="51195E59"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0.0%</w:t>
            </w:r>
          </w:p>
        </w:tc>
        <w:tc>
          <w:tcPr>
            <w:tcW w:w="1323" w:type="dxa"/>
            <w:tcBorders>
              <w:top w:val="single" w:sz="4" w:space="0" w:color="auto"/>
              <w:left w:val="single" w:sz="4" w:space="0" w:color="auto"/>
              <w:bottom w:val="single" w:sz="4" w:space="0" w:color="auto"/>
              <w:right w:val="single" w:sz="4" w:space="0" w:color="auto"/>
            </w:tcBorders>
            <w:shd w:val="clear" w:color="000000" w:fill="FEE783"/>
            <w:noWrap/>
            <w:vAlign w:val="bottom"/>
          </w:tcPr>
          <w:p w14:paraId="55455E56" w14:textId="77777777" w:rsidR="00A12899" w:rsidRPr="00541471" w:rsidRDefault="00A12899" w:rsidP="008A1F5E">
            <w:pPr>
              <w:jc w:val="center"/>
              <w:rPr>
                <w:rFonts w:cstheme="minorHAnsi"/>
                <w:color w:val="000000"/>
                <w:sz w:val="18"/>
                <w:szCs w:val="18"/>
              </w:rPr>
            </w:pPr>
            <w:r w:rsidRPr="00541471">
              <w:rPr>
                <w:rFonts w:ascii="Calibri" w:hAnsi="Calibri" w:cs="Calibri"/>
                <w:color w:val="000000"/>
                <w:sz w:val="18"/>
                <w:szCs w:val="18"/>
              </w:rPr>
              <w:t>21.7%</w:t>
            </w:r>
          </w:p>
        </w:tc>
      </w:tr>
    </w:tbl>
    <w:p w14:paraId="2BA7FA59"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14B2C782" w14:textId="77777777" w:rsidR="00A12899" w:rsidRPr="00541471" w:rsidRDefault="00A12899" w:rsidP="00A12899">
      <w:pPr>
        <w:rPr>
          <w:rFonts w:cstheme="minorHAnsi"/>
          <w:sz w:val="22"/>
          <w:szCs w:val="22"/>
        </w:rPr>
      </w:pPr>
    </w:p>
    <w:p w14:paraId="71970FD6" w14:textId="77777777" w:rsidR="00A12899" w:rsidRPr="00541471" w:rsidRDefault="00A12899" w:rsidP="00A12899">
      <w:pPr>
        <w:rPr>
          <w:rFonts w:cstheme="minorHAnsi"/>
          <w:sz w:val="22"/>
          <w:szCs w:val="22"/>
        </w:rPr>
      </w:pPr>
    </w:p>
    <w:p w14:paraId="4B47888A" w14:textId="29F345FB" w:rsidR="00A12899" w:rsidRPr="00541471" w:rsidRDefault="00A12899" w:rsidP="00193A51">
      <w:pPr>
        <w:jc w:val="both"/>
        <w:rPr>
          <w:rFonts w:cstheme="minorHAnsi"/>
          <w:sz w:val="22"/>
          <w:szCs w:val="22"/>
        </w:rPr>
      </w:pPr>
      <w:r w:rsidRPr="00541471">
        <w:rPr>
          <w:rFonts w:cstheme="minorHAnsi"/>
          <w:sz w:val="22"/>
          <w:szCs w:val="22"/>
        </w:rPr>
        <w:t>Majority of the sector experts and decision makers reported that the new forms of employment and employment relations that have emerged with the use of digital technologies in the ICT sector is not sufficient.</w:t>
      </w:r>
    </w:p>
    <w:p w14:paraId="74D0786F" w14:textId="7CA93ABF" w:rsidR="005E11F7" w:rsidRPr="00541471" w:rsidRDefault="005E11F7" w:rsidP="00193A51">
      <w:pPr>
        <w:jc w:val="both"/>
        <w:rPr>
          <w:rFonts w:cstheme="minorHAnsi"/>
          <w:sz w:val="22"/>
          <w:szCs w:val="22"/>
        </w:rPr>
      </w:pPr>
    </w:p>
    <w:p w14:paraId="033FBE7B" w14:textId="3F7B295C" w:rsidR="005E11F7" w:rsidRPr="00541471" w:rsidRDefault="005E11F7" w:rsidP="00A12899">
      <w:pPr>
        <w:rPr>
          <w:rFonts w:cstheme="minorHAnsi"/>
          <w:sz w:val="22"/>
          <w:szCs w:val="22"/>
        </w:rPr>
      </w:pPr>
    </w:p>
    <w:p w14:paraId="72EE7C7F" w14:textId="422B0F52" w:rsidR="005E11F7" w:rsidRPr="00541471" w:rsidRDefault="005E11F7" w:rsidP="00A12899">
      <w:pPr>
        <w:rPr>
          <w:rFonts w:cstheme="minorHAnsi"/>
          <w:sz w:val="22"/>
          <w:szCs w:val="22"/>
        </w:rPr>
      </w:pPr>
    </w:p>
    <w:p w14:paraId="08256FB3" w14:textId="1F3AD2B0" w:rsidR="005E11F7" w:rsidRPr="00541471" w:rsidRDefault="005E11F7" w:rsidP="00A12899">
      <w:pPr>
        <w:rPr>
          <w:rFonts w:cstheme="minorHAnsi"/>
          <w:sz w:val="22"/>
          <w:szCs w:val="22"/>
        </w:rPr>
      </w:pPr>
    </w:p>
    <w:p w14:paraId="2EB1674E" w14:textId="5E9D0823" w:rsidR="005E11F7" w:rsidRPr="00541471" w:rsidRDefault="005E11F7" w:rsidP="005E11F7">
      <w:pPr>
        <w:pStyle w:val="Caption"/>
        <w:jc w:val="center"/>
        <w:rPr>
          <w:b/>
          <w:bCs/>
          <w:sz w:val="22"/>
          <w:szCs w:val="22"/>
        </w:rPr>
      </w:pPr>
      <w:bookmarkStart w:id="205" w:name="_Toc108219256"/>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67</w:t>
      </w:r>
      <w:r w:rsidRPr="00541471">
        <w:rPr>
          <w:b/>
          <w:bCs/>
          <w:sz w:val="22"/>
          <w:szCs w:val="22"/>
        </w:rPr>
        <w:fldChar w:fldCharType="end"/>
      </w:r>
      <w:r w:rsidRPr="00541471">
        <w:rPr>
          <w:b/>
          <w:bCs/>
          <w:sz w:val="22"/>
          <w:szCs w:val="22"/>
        </w:rPr>
        <w:t xml:space="preserve"> – Sufficiency of the new forms of employment and employment relations that have emerged with the use of digital technologies in the energy </w:t>
      </w:r>
      <w:r w:rsidR="00384979" w:rsidRPr="00541471">
        <w:rPr>
          <w:b/>
          <w:bCs/>
          <w:sz w:val="22"/>
          <w:szCs w:val="22"/>
        </w:rPr>
        <w:t>sector (</w:t>
      </w:r>
      <w:r w:rsidRPr="00541471">
        <w:rPr>
          <w:b/>
          <w:bCs/>
          <w:sz w:val="22"/>
          <w:szCs w:val="22"/>
        </w:rPr>
        <w:t>%)</w:t>
      </w:r>
      <w:bookmarkEnd w:id="205"/>
    </w:p>
    <w:p w14:paraId="64E9E82E" w14:textId="0B787D5B" w:rsidR="00A12899" w:rsidRPr="00541471" w:rsidRDefault="00A12899" w:rsidP="00A12899">
      <w:pPr>
        <w:jc w:val="center"/>
        <w:rPr>
          <w:rFonts w:cstheme="minorHAnsi"/>
          <w:sz w:val="22"/>
          <w:szCs w:val="22"/>
        </w:rPr>
      </w:pPr>
      <w:r w:rsidRPr="00541471">
        <w:rPr>
          <w:noProof/>
          <w:lang w:eastAsia="en-GB"/>
        </w:rPr>
        <w:drawing>
          <wp:inline distT="0" distB="0" distL="0" distR="0" wp14:anchorId="3D280920" wp14:editId="169B14A5">
            <wp:extent cx="2879678" cy="2156346"/>
            <wp:effectExtent l="0" t="0" r="0" b="0"/>
            <wp:docPr id="79" name="Grafik 8">
              <a:extLst xmlns:a="http://schemas.openxmlformats.org/drawingml/2006/main">
                <a:ext uri="{FF2B5EF4-FFF2-40B4-BE49-F238E27FC236}">
                  <a16:creationId xmlns:a16="http://schemas.microsoft.com/office/drawing/2014/main" id="{FBFF8C65-0DC2-DE3A-AD3A-18C976A16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86DBCC4" w14:textId="2DD869C6"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67D7EE32" w14:textId="5A3CD119" w:rsidR="00A12899" w:rsidRPr="00541471" w:rsidRDefault="00A12899" w:rsidP="00B136F4">
      <w:pPr>
        <w:pStyle w:val="Heading3"/>
        <w:numPr>
          <w:ilvl w:val="2"/>
          <w:numId w:val="8"/>
        </w:numPr>
        <w:jc w:val="both"/>
      </w:pPr>
      <w:bookmarkStart w:id="206" w:name="_Toc108219136"/>
      <w:bookmarkStart w:id="207" w:name="_Toc156572410"/>
      <w:r w:rsidRPr="00541471">
        <w:t>Digital technologies and adaptation</w:t>
      </w:r>
      <w:bookmarkEnd w:id="206"/>
      <w:bookmarkEnd w:id="207"/>
    </w:p>
    <w:p w14:paraId="61D9EFDE" w14:textId="77777777" w:rsidR="00A12899" w:rsidRPr="00541471" w:rsidRDefault="00A12899" w:rsidP="00A12899">
      <w:pPr>
        <w:rPr>
          <w:rFonts w:cstheme="minorHAnsi"/>
          <w:sz w:val="22"/>
          <w:szCs w:val="22"/>
        </w:rPr>
      </w:pPr>
    </w:p>
    <w:p w14:paraId="00D41396" w14:textId="01749B9D" w:rsidR="00A12899" w:rsidRPr="00541471" w:rsidRDefault="00A12899" w:rsidP="00193A51">
      <w:pPr>
        <w:jc w:val="both"/>
        <w:rPr>
          <w:rFonts w:cstheme="minorHAnsi"/>
          <w:sz w:val="22"/>
          <w:szCs w:val="22"/>
        </w:rPr>
      </w:pPr>
      <w:r w:rsidRPr="00541471">
        <w:rPr>
          <w:rFonts w:cstheme="minorHAnsi"/>
          <w:sz w:val="22"/>
          <w:szCs w:val="22"/>
        </w:rPr>
        <w:t xml:space="preserve">Sector experts and decision makers claim that digital infrastructure in the sector behind the new technologies used in the developed countries (48.3.0%). However, close to half of the sector experts and decision makers also thinks differently. They say that the technology almost the same with similar technologies used in developed countries (46.7%). Employers’ perception about digital infrastructure used in their institutions are relatively positive. They claim that their </w:t>
      </w:r>
      <w:r w:rsidR="00851DB1">
        <w:rPr>
          <w:rFonts w:cstheme="minorHAnsi"/>
          <w:sz w:val="22"/>
          <w:szCs w:val="22"/>
        </w:rPr>
        <w:t>organisations</w:t>
      </w:r>
      <w:r w:rsidRPr="00541471">
        <w:rPr>
          <w:rFonts w:cstheme="minorHAnsi"/>
          <w:sz w:val="22"/>
          <w:szCs w:val="22"/>
        </w:rPr>
        <w:t xml:space="preserve">’ digital infrastructure close to the newest technology used in developed countries (7.4 out of 10). If they want to adapt their technology to the newest technology, they assume that transforming their technology to the newest one is not too difficult. </w:t>
      </w:r>
    </w:p>
    <w:p w14:paraId="391C6669" w14:textId="119194A0" w:rsidR="00384979" w:rsidRPr="00541471" w:rsidRDefault="00384979" w:rsidP="00A12899">
      <w:pPr>
        <w:rPr>
          <w:rFonts w:cstheme="minorHAnsi"/>
          <w:sz w:val="22"/>
          <w:szCs w:val="22"/>
        </w:rPr>
      </w:pPr>
    </w:p>
    <w:p w14:paraId="31A432C4" w14:textId="31D035A2" w:rsidR="00A12899" w:rsidRPr="00541471" w:rsidRDefault="00384979" w:rsidP="00384979">
      <w:pPr>
        <w:pStyle w:val="Caption"/>
        <w:jc w:val="center"/>
        <w:rPr>
          <w:b/>
          <w:bCs/>
          <w:sz w:val="22"/>
          <w:szCs w:val="22"/>
        </w:rPr>
      </w:pPr>
      <w:bookmarkStart w:id="208" w:name="_Toc10821925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68</w:t>
      </w:r>
      <w:r w:rsidRPr="00541471">
        <w:rPr>
          <w:b/>
          <w:bCs/>
          <w:sz w:val="22"/>
          <w:szCs w:val="22"/>
        </w:rPr>
        <w:fldChar w:fldCharType="end"/>
      </w:r>
      <w:r w:rsidRPr="00541471">
        <w:rPr>
          <w:b/>
          <w:bCs/>
          <w:sz w:val="22"/>
          <w:szCs w:val="22"/>
        </w:rPr>
        <w:t xml:space="preserve"> – Comparison of digital infrastructure in energy sector with similar technologies used in developed countries (%)</w:t>
      </w:r>
      <w:bookmarkEnd w:id="208"/>
    </w:p>
    <w:p w14:paraId="033C55DC"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5B10B245" wp14:editId="3A262A62">
            <wp:extent cx="3766782" cy="2579427"/>
            <wp:effectExtent l="0" t="0" r="0" b="0"/>
            <wp:docPr id="80" name="Grafik 10">
              <a:extLst xmlns:a="http://schemas.openxmlformats.org/drawingml/2006/main">
                <a:ext uri="{FF2B5EF4-FFF2-40B4-BE49-F238E27FC236}">
                  <a16:creationId xmlns:a16="http://schemas.microsoft.com/office/drawing/2014/main" id="{A4D08B71-C824-2260-B819-7F1985575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E71C67C"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3CB6856E" w14:textId="77777777" w:rsidR="00A12899" w:rsidRPr="00541471" w:rsidRDefault="00A12899" w:rsidP="00A12899">
      <w:pPr>
        <w:rPr>
          <w:rFonts w:cstheme="minorHAnsi"/>
          <w:sz w:val="22"/>
          <w:szCs w:val="22"/>
        </w:rPr>
      </w:pPr>
    </w:p>
    <w:p w14:paraId="4129A2C2" w14:textId="77777777" w:rsidR="00A12899" w:rsidRPr="00541471" w:rsidRDefault="00A12899" w:rsidP="00193A51">
      <w:pPr>
        <w:jc w:val="both"/>
        <w:rPr>
          <w:rFonts w:cstheme="minorHAnsi"/>
          <w:sz w:val="22"/>
          <w:szCs w:val="22"/>
        </w:rPr>
      </w:pPr>
      <w:r w:rsidRPr="00541471">
        <w:rPr>
          <w:rFonts w:cstheme="minorHAnsi"/>
          <w:sz w:val="22"/>
          <w:szCs w:val="22"/>
        </w:rPr>
        <w:lastRenderedPageBreak/>
        <w:t xml:space="preserve">As a support of the above-mentioned finding, decision makers stated that lack of technical infrastructure (63.7%) and high application costs (51.7%). They have reported lack of technical knowledge of the current staff and integration challenges are also crucial barriers for technology adoption in the energy sector. </w:t>
      </w:r>
    </w:p>
    <w:p w14:paraId="7555B621" w14:textId="58FC6B2B" w:rsidR="00A12899" w:rsidRPr="00541471" w:rsidRDefault="00A12899" w:rsidP="00A12899">
      <w:pPr>
        <w:rPr>
          <w:rFonts w:cstheme="minorHAnsi"/>
          <w:sz w:val="22"/>
          <w:szCs w:val="22"/>
        </w:rPr>
      </w:pPr>
    </w:p>
    <w:p w14:paraId="41EA1AC8" w14:textId="6CDDBB63" w:rsidR="00193A51" w:rsidRPr="00541471" w:rsidRDefault="00193A51" w:rsidP="00193A51">
      <w:pPr>
        <w:pStyle w:val="Caption"/>
        <w:jc w:val="center"/>
        <w:rPr>
          <w:b/>
          <w:bCs/>
          <w:sz w:val="22"/>
          <w:szCs w:val="22"/>
        </w:rPr>
      </w:pPr>
      <w:bookmarkStart w:id="209" w:name="_Toc10821925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69</w:t>
      </w:r>
      <w:r w:rsidRPr="00541471">
        <w:rPr>
          <w:b/>
          <w:bCs/>
          <w:sz w:val="22"/>
          <w:szCs w:val="22"/>
        </w:rPr>
        <w:fldChar w:fldCharType="end"/>
      </w:r>
      <w:r w:rsidRPr="00541471">
        <w:rPr>
          <w:b/>
          <w:bCs/>
          <w:sz w:val="22"/>
          <w:szCs w:val="22"/>
        </w:rPr>
        <w:t xml:space="preserve"> – Barriers to new and digital technology adaptation in the energy sector (%)</w:t>
      </w:r>
      <w:bookmarkEnd w:id="209"/>
    </w:p>
    <w:p w14:paraId="3D9FC9C7" w14:textId="409D66E5" w:rsidR="00A12899" w:rsidRPr="00541471" w:rsidRDefault="00A12899" w:rsidP="00A12899">
      <w:pPr>
        <w:rPr>
          <w:rFonts w:cstheme="minorHAnsi"/>
          <w:sz w:val="22"/>
          <w:szCs w:val="22"/>
        </w:rPr>
      </w:pPr>
      <w:r w:rsidRPr="00541471">
        <w:rPr>
          <w:noProof/>
          <w:lang w:eastAsia="en-GB"/>
        </w:rPr>
        <w:drawing>
          <wp:inline distT="0" distB="0" distL="0" distR="0" wp14:anchorId="06589B6A" wp14:editId="7A2CB7A8">
            <wp:extent cx="5778500" cy="3302758"/>
            <wp:effectExtent l="0" t="0" r="0" b="0"/>
            <wp:docPr id="81" name="Grafik 14">
              <a:extLst xmlns:a="http://schemas.openxmlformats.org/drawingml/2006/main">
                <a:ext uri="{FF2B5EF4-FFF2-40B4-BE49-F238E27FC236}">
                  <a16:creationId xmlns:a16="http://schemas.microsoft.com/office/drawing/2014/main" id="{170B00F7-36FF-3BC9-E70B-1A71616C9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86CEB2E"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32CCDDFC" w14:textId="77777777" w:rsidR="002C514E" w:rsidRPr="00541471" w:rsidRDefault="002C514E" w:rsidP="00B52D86">
      <w:pPr>
        <w:jc w:val="both"/>
        <w:rPr>
          <w:rFonts w:cstheme="minorHAnsi"/>
          <w:sz w:val="22"/>
          <w:szCs w:val="22"/>
        </w:rPr>
      </w:pPr>
    </w:p>
    <w:p w14:paraId="360CA080" w14:textId="6534B9E8" w:rsidR="00A12899" w:rsidRPr="00541471" w:rsidRDefault="00A12899" w:rsidP="00B52D86">
      <w:pPr>
        <w:jc w:val="both"/>
        <w:rPr>
          <w:rFonts w:cstheme="minorHAnsi"/>
          <w:sz w:val="22"/>
          <w:szCs w:val="22"/>
        </w:rPr>
      </w:pPr>
      <w:r w:rsidRPr="00541471">
        <w:rPr>
          <w:rFonts w:cstheme="minorHAnsi"/>
          <w:sz w:val="22"/>
          <w:szCs w:val="22"/>
        </w:rPr>
        <w:t xml:space="preserve">Employers stated that the first difficulty in adapting existing digital technology infrastructure to the newest technology is the lack of trained human resources (54.1%). Close to half of employers claim that modernization is not cost-effective (43.2%), and they have budget constraints (29.7%). One-tenth stated that access to the new technology is not that easy in the energy sector (8.1%). </w:t>
      </w:r>
    </w:p>
    <w:p w14:paraId="41CC8077" w14:textId="5D691B49" w:rsidR="00193A51" w:rsidRPr="00541471" w:rsidRDefault="00193A51" w:rsidP="00A12899">
      <w:pPr>
        <w:rPr>
          <w:rFonts w:cstheme="minorHAnsi"/>
          <w:sz w:val="22"/>
          <w:szCs w:val="22"/>
        </w:rPr>
      </w:pPr>
    </w:p>
    <w:p w14:paraId="14FB98E0" w14:textId="4A0896EB" w:rsidR="00193A51" w:rsidRPr="00541471" w:rsidRDefault="00193A51" w:rsidP="00193A51">
      <w:pPr>
        <w:pStyle w:val="Caption"/>
        <w:jc w:val="center"/>
        <w:rPr>
          <w:b/>
          <w:bCs/>
          <w:sz w:val="22"/>
          <w:szCs w:val="22"/>
        </w:rPr>
      </w:pPr>
      <w:bookmarkStart w:id="210" w:name="_Toc10821925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70</w:t>
      </w:r>
      <w:r w:rsidRPr="00541471">
        <w:rPr>
          <w:b/>
          <w:bCs/>
          <w:sz w:val="22"/>
          <w:szCs w:val="22"/>
        </w:rPr>
        <w:fldChar w:fldCharType="end"/>
      </w:r>
      <w:r w:rsidRPr="00541471">
        <w:rPr>
          <w:b/>
          <w:bCs/>
          <w:sz w:val="22"/>
          <w:szCs w:val="22"/>
        </w:rPr>
        <w:t xml:space="preserve"> – Difficulties for adaptation of existing digital technological infrastructure to the newest technology (%)</w:t>
      </w:r>
      <w:bookmarkEnd w:id="210"/>
    </w:p>
    <w:p w14:paraId="01BAD58B"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3B3825CD" wp14:editId="073A8F49">
            <wp:extent cx="5943600" cy="1774209"/>
            <wp:effectExtent l="0" t="0" r="0" b="0"/>
            <wp:docPr id="82" name="Chart 82">
              <a:extLst xmlns:a="http://schemas.openxmlformats.org/drawingml/2006/main">
                <a:ext uri="{FF2B5EF4-FFF2-40B4-BE49-F238E27FC236}">
                  <a16:creationId xmlns:a16="http://schemas.microsoft.com/office/drawing/2014/main" id="{F0467638-4CC3-D844-886F-D0A22AC5B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9EE440" w14:textId="77777777" w:rsidR="00A12899" w:rsidRPr="00541471" w:rsidRDefault="00A12899" w:rsidP="00A12899">
      <w:pPr>
        <w:rPr>
          <w:rFonts w:cstheme="minorHAnsi"/>
          <w:sz w:val="22"/>
          <w:szCs w:val="22"/>
        </w:rPr>
      </w:pPr>
    </w:p>
    <w:p w14:paraId="1EFDE041"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2DE400C2" w14:textId="77777777" w:rsidR="002C514E" w:rsidRPr="00541471" w:rsidRDefault="002C514E" w:rsidP="00B52D86">
      <w:pPr>
        <w:jc w:val="both"/>
        <w:rPr>
          <w:rFonts w:cstheme="minorHAnsi"/>
          <w:sz w:val="22"/>
          <w:szCs w:val="22"/>
        </w:rPr>
      </w:pPr>
    </w:p>
    <w:p w14:paraId="1CF7D7E3" w14:textId="13185644" w:rsidR="00533FC0" w:rsidRPr="00541471" w:rsidRDefault="00533FC0" w:rsidP="00B52D86">
      <w:pPr>
        <w:jc w:val="both"/>
        <w:rPr>
          <w:rFonts w:cstheme="minorHAnsi"/>
          <w:sz w:val="22"/>
          <w:szCs w:val="22"/>
        </w:rPr>
      </w:pPr>
      <w:r w:rsidRPr="00541471">
        <w:rPr>
          <w:rFonts w:cstheme="minorHAnsi"/>
          <w:sz w:val="22"/>
          <w:szCs w:val="22"/>
        </w:rPr>
        <w:lastRenderedPageBreak/>
        <w:t>Decision makers (71.9%) think that most of the companies in the sector invest in the new technologies, however the investment is not sufficient for digital transformation (43.9%).</w:t>
      </w:r>
    </w:p>
    <w:p w14:paraId="559830B8" w14:textId="4A91D5B7" w:rsidR="00B52D86" w:rsidRPr="00541471" w:rsidRDefault="00B52D86" w:rsidP="00A12899">
      <w:pPr>
        <w:rPr>
          <w:rFonts w:cstheme="minorHAnsi"/>
          <w:sz w:val="22"/>
          <w:szCs w:val="22"/>
        </w:rPr>
      </w:pPr>
    </w:p>
    <w:p w14:paraId="14448D73" w14:textId="22E823F5" w:rsidR="00B52D86" w:rsidRPr="00541471" w:rsidRDefault="00B52D86" w:rsidP="00B52D86">
      <w:pPr>
        <w:pStyle w:val="Caption"/>
        <w:jc w:val="center"/>
        <w:rPr>
          <w:b/>
          <w:bCs/>
          <w:sz w:val="22"/>
          <w:szCs w:val="22"/>
        </w:rPr>
      </w:pPr>
      <w:bookmarkStart w:id="211" w:name="_Toc10821926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71</w:t>
      </w:r>
      <w:r w:rsidRPr="00541471">
        <w:rPr>
          <w:b/>
          <w:bCs/>
          <w:sz w:val="22"/>
          <w:szCs w:val="22"/>
        </w:rPr>
        <w:fldChar w:fldCharType="end"/>
      </w:r>
      <w:r w:rsidRPr="00541471">
        <w:rPr>
          <w:b/>
          <w:bCs/>
          <w:sz w:val="22"/>
          <w:szCs w:val="22"/>
        </w:rPr>
        <w:t xml:space="preserve"> – Investment to the new technologies in the energy sector (%)</w:t>
      </w:r>
      <w:bookmarkEnd w:id="211"/>
    </w:p>
    <w:p w14:paraId="042836AC"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7D6F57B5" wp14:editId="3C8F433A">
            <wp:extent cx="4585647" cy="2033516"/>
            <wp:effectExtent l="0" t="0" r="0" b="0"/>
            <wp:docPr id="83" name="Chart 83">
              <a:extLst xmlns:a="http://schemas.openxmlformats.org/drawingml/2006/main">
                <a:ext uri="{FF2B5EF4-FFF2-40B4-BE49-F238E27FC236}">
                  <a16:creationId xmlns:a16="http://schemas.microsoft.com/office/drawing/2014/main" id="{42FADFE6-67A0-F6C6-FFF1-4EBA08166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81C980A"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1A2F6AB0" w14:textId="77777777" w:rsidR="002C514E" w:rsidRPr="00541471" w:rsidRDefault="002C514E" w:rsidP="00B52D86">
      <w:pPr>
        <w:jc w:val="both"/>
        <w:rPr>
          <w:rFonts w:cstheme="minorHAnsi"/>
          <w:sz w:val="22"/>
          <w:szCs w:val="22"/>
        </w:rPr>
      </w:pPr>
    </w:p>
    <w:p w14:paraId="6B24CEF3" w14:textId="208E9D25" w:rsidR="00A12899" w:rsidRPr="00541471" w:rsidRDefault="00A12899" w:rsidP="00B52D86">
      <w:pPr>
        <w:jc w:val="both"/>
        <w:rPr>
          <w:rFonts w:cstheme="minorHAnsi"/>
          <w:sz w:val="22"/>
          <w:szCs w:val="22"/>
        </w:rPr>
      </w:pPr>
      <w:r w:rsidRPr="00541471">
        <w:rPr>
          <w:rFonts w:cstheme="minorHAnsi"/>
          <w:sz w:val="22"/>
          <w:szCs w:val="22"/>
        </w:rPr>
        <w:t xml:space="preserve">Almost half of the sector experts and decision makers (58.1%) and employers and managers (78.4%) stated a cost benefit case of conversion. Uncertainties in economy and technology obsolescence risk were also mentioned as factors for investment decisions in the energy sector. Employers also reported industry about related information of qualified staff and quality of academic education. </w:t>
      </w:r>
    </w:p>
    <w:p w14:paraId="7E24432C" w14:textId="2C856D8D" w:rsidR="00A12899" w:rsidRPr="00541471" w:rsidRDefault="00A12899" w:rsidP="00A12899">
      <w:pPr>
        <w:rPr>
          <w:rFonts w:cstheme="minorHAnsi"/>
          <w:sz w:val="22"/>
          <w:szCs w:val="22"/>
        </w:rPr>
      </w:pPr>
    </w:p>
    <w:p w14:paraId="46AC2C1C" w14:textId="6DEA3719" w:rsidR="00DB1D21" w:rsidRPr="00541471" w:rsidRDefault="00DB1D21" w:rsidP="00DB1D21">
      <w:pPr>
        <w:pStyle w:val="Caption"/>
        <w:jc w:val="center"/>
        <w:rPr>
          <w:b/>
          <w:bCs/>
          <w:sz w:val="22"/>
          <w:szCs w:val="22"/>
        </w:rPr>
      </w:pPr>
      <w:bookmarkStart w:id="212" w:name="_Toc10821926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72</w:t>
      </w:r>
      <w:r w:rsidRPr="00541471">
        <w:rPr>
          <w:b/>
          <w:bCs/>
          <w:sz w:val="22"/>
          <w:szCs w:val="22"/>
        </w:rPr>
        <w:fldChar w:fldCharType="end"/>
      </w:r>
      <w:r w:rsidRPr="00541471">
        <w:rPr>
          <w:b/>
          <w:bCs/>
          <w:sz w:val="22"/>
          <w:szCs w:val="22"/>
        </w:rPr>
        <w:t xml:space="preserve"> – Effects on investment decisions in energy sector (%)</w:t>
      </w:r>
      <w:bookmarkEnd w:id="212"/>
    </w:p>
    <w:p w14:paraId="6DA82710" w14:textId="77777777" w:rsidR="00A12899" w:rsidRPr="00541471" w:rsidRDefault="00A12899" w:rsidP="00A12899">
      <w:pPr>
        <w:rPr>
          <w:rFonts w:cstheme="minorHAnsi"/>
          <w:sz w:val="22"/>
          <w:szCs w:val="22"/>
        </w:rPr>
      </w:pPr>
      <w:r w:rsidRPr="00541471">
        <w:rPr>
          <w:noProof/>
          <w:lang w:eastAsia="en-GB"/>
        </w:rPr>
        <w:drawing>
          <wp:inline distT="0" distB="0" distL="0" distR="0" wp14:anchorId="05921FED" wp14:editId="56F23801">
            <wp:extent cx="5588000" cy="3780429"/>
            <wp:effectExtent l="0" t="0" r="0" b="0"/>
            <wp:docPr id="84" name="Grafik 34">
              <a:extLst xmlns:a="http://schemas.openxmlformats.org/drawingml/2006/main">
                <a:ext uri="{FF2B5EF4-FFF2-40B4-BE49-F238E27FC236}">
                  <a16:creationId xmlns:a16="http://schemas.microsoft.com/office/drawing/2014/main" id="{9744F0AC-4355-2811-E230-ED51E99B7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CF4FF1"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66EF737E" w14:textId="77777777" w:rsidR="00A12899" w:rsidRPr="00541471" w:rsidRDefault="00A12899" w:rsidP="00A12899">
      <w:pPr>
        <w:rPr>
          <w:rFonts w:cstheme="minorHAnsi"/>
          <w:sz w:val="22"/>
          <w:szCs w:val="22"/>
        </w:rPr>
      </w:pPr>
    </w:p>
    <w:p w14:paraId="0B2E8B28" w14:textId="77777777" w:rsidR="00A12899" w:rsidRPr="00541471" w:rsidRDefault="00A12899" w:rsidP="000C5F4E">
      <w:pPr>
        <w:jc w:val="both"/>
        <w:rPr>
          <w:rFonts w:cstheme="minorHAnsi"/>
          <w:sz w:val="22"/>
          <w:szCs w:val="22"/>
        </w:rPr>
      </w:pPr>
      <w:r w:rsidRPr="00541471">
        <w:rPr>
          <w:rFonts w:cstheme="minorHAnsi"/>
          <w:sz w:val="22"/>
          <w:szCs w:val="22"/>
        </w:rPr>
        <w:t xml:space="preserve">The majority of employers in the energy sector evaluated that their institution’s technological/digital infrastructure greatly impacts the quality of the services produced (70.3%). </w:t>
      </w:r>
    </w:p>
    <w:p w14:paraId="139D43F8" w14:textId="77777777" w:rsidR="00A12899" w:rsidRPr="00541471" w:rsidRDefault="00A12899" w:rsidP="000C5F4E">
      <w:pPr>
        <w:jc w:val="both"/>
        <w:rPr>
          <w:rFonts w:cstheme="minorHAnsi"/>
          <w:sz w:val="22"/>
          <w:szCs w:val="22"/>
        </w:rPr>
      </w:pPr>
    </w:p>
    <w:p w14:paraId="13452AAF" w14:textId="43E52591" w:rsidR="00A12899" w:rsidRPr="00541471" w:rsidRDefault="00A12899" w:rsidP="000C5F4E">
      <w:pPr>
        <w:jc w:val="both"/>
        <w:rPr>
          <w:rFonts w:cstheme="minorHAnsi"/>
          <w:sz w:val="22"/>
          <w:szCs w:val="22"/>
        </w:rPr>
      </w:pPr>
      <w:r w:rsidRPr="00541471">
        <w:rPr>
          <w:rFonts w:cstheme="minorHAnsi"/>
          <w:sz w:val="22"/>
          <w:szCs w:val="22"/>
        </w:rPr>
        <w:t>Figure 7</w:t>
      </w:r>
      <w:r w:rsidR="0080429E" w:rsidRPr="00541471">
        <w:rPr>
          <w:rFonts w:cstheme="minorHAnsi"/>
          <w:sz w:val="22"/>
          <w:szCs w:val="22"/>
        </w:rPr>
        <w:t>3</w:t>
      </w:r>
      <w:r w:rsidRPr="00541471">
        <w:rPr>
          <w:rFonts w:cstheme="minorHAnsi"/>
          <w:sz w:val="22"/>
          <w:szCs w:val="22"/>
        </w:rPr>
        <w:t xml:space="preserve"> below shows how new or emerging technologies affecting employment in the energy sector. Most of the sector experts and decision makers are agree that there is a need for education for available labour in the sector (75.8%). they stated that both number of qualified staff (37.1%) and their qualifications (29.0%) of existing staff also increased since employees want themselves to be adapted to the sector needs. They also reported an increase in the number of bottleneck professions (29.0%). One fifth of the employers and managers indicated that number of female employees also increases in the sector (19.4%).</w:t>
      </w:r>
    </w:p>
    <w:p w14:paraId="0A013D33" w14:textId="77777777" w:rsidR="000C5F4E" w:rsidRPr="00541471" w:rsidRDefault="000C5F4E" w:rsidP="000C5F4E">
      <w:pPr>
        <w:pStyle w:val="Caption"/>
        <w:jc w:val="center"/>
        <w:rPr>
          <w:b/>
          <w:bCs/>
          <w:sz w:val="22"/>
          <w:szCs w:val="22"/>
        </w:rPr>
      </w:pPr>
    </w:p>
    <w:p w14:paraId="69E18065" w14:textId="0DEFDB0D" w:rsidR="000C5F4E" w:rsidRPr="00541471" w:rsidRDefault="000C5F4E" w:rsidP="000C5F4E">
      <w:pPr>
        <w:pStyle w:val="Caption"/>
        <w:jc w:val="center"/>
        <w:rPr>
          <w:b/>
          <w:bCs/>
          <w:sz w:val="22"/>
          <w:szCs w:val="22"/>
        </w:rPr>
      </w:pPr>
      <w:bookmarkStart w:id="213" w:name="_Toc10821926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73</w:t>
      </w:r>
      <w:r w:rsidRPr="00541471">
        <w:rPr>
          <w:b/>
          <w:bCs/>
          <w:sz w:val="22"/>
          <w:szCs w:val="22"/>
        </w:rPr>
        <w:fldChar w:fldCharType="end"/>
      </w:r>
      <w:r w:rsidRPr="00541471">
        <w:rPr>
          <w:b/>
          <w:bCs/>
          <w:sz w:val="22"/>
          <w:szCs w:val="22"/>
        </w:rPr>
        <w:t xml:space="preserve"> – How new or emerging technologies affect the labour market/employment (%)</w:t>
      </w:r>
      <w:bookmarkEnd w:id="213"/>
    </w:p>
    <w:p w14:paraId="4095F7B0"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081D2C2B" wp14:editId="122B2DD5">
            <wp:extent cx="5384800" cy="3957850"/>
            <wp:effectExtent l="0" t="0" r="0" b="0"/>
            <wp:docPr id="85" name="Grafik 35">
              <a:extLst xmlns:a="http://schemas.openxmlformats.org/drawingml/2006/main">
                <a:ext uri="{FF2B5EF4-FFF2-40B4-BE49-F238E27FC236}">
                  <a16:creationId xmlns:a16="http://schemas.microsoft.com/office/drawing/2014/main" id="{2A95C101-DFDD-6071-8827-EA3DF6F37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44BEB2F" w14:textId="77777777" w:rsidR="00A12899" w:rsidRPr="00541471" w:rsidRDefault="00A12899" w:rsidP="00A12899">
      <w:pPr>
        <w:rPr>
          <w:rFonts w:cstheme="minorHAnsi"/>
          <w:sz w:val="22"/>
          <w:szCs w:val="22"/>
        </w:rPr>
      </w:pPr>
    </w:p>
    <w:p w14:paraId="314B9C7C"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0B78B886" w14:textId="77777777" w:rsidR="002C514E" w:rsidRPr="00541471" w:rsidRDefault="002C514E" w:rsidP="00A12899">
      <w:pPr>
        <w:rPr>
          <w:rFonts w:cstheme="minorHAnsi"/>
          <w:sz w:val="22"/>
          <w:szCs w:val="22"/>
        </w:rPr>
      </w:pPr>
    </w:p>
    <w:p w14:paraId="7F8A5884" w14:textId="1D89F828" w:rsidR="00A12899" w:rsidRPr="00541471" w:rsidRDefault="00A12899" w:rsidP="0080429E">
      <w:pPr>
        <w:jc w:val="both"/>
        <w:rPr>
          <w:rFonts w:cstheme="minorHAnsi"/>
          <w:sz w:val="22"/>
          <w:szCs w:val="22"/>
        </w:rPr>
      </w:pPr>
      <w:r w:rsidRPr="00541471">
        <w:rPr>
          <w:rFonts w:cstheme="minorHAnsi"/>
          <w:sz w:val="22"/>
          <w:szCs w:val="22"/>
        </w:rPr>
        <w:t>According to close to half of sector experts/decision makers (46.7.0%), trainings are provided in order to overcome the difficulties and increase compliance with new and digital technologies in the energy sector. Additionally training needs are analysed to improve curricula in training institutions. Some of them also refer that digital strategies and action plans are being developed (35.0%) and about university-industry cooperation (18.3%)</w:t>
      </w:r>
    </w:p>
    <w:p w14:paraId="5101DDB6" w14:textId="77777777" w:rsidR="0080429E" w:rsidRPr="00541471" w:rsidRDefault="0080429E" w:rsidP="00A12899">
      <w:pPr>
        <w:rPr>
          <w:rFonts w:cstheme="minorHAnsi"/>
          <w:sz w:val="22"/>
          <w:szCs w:val="22"/>
        </w:rPr>
      </w:pPr>
    </w:p>
    <w:p w14:paraId="3AA88EEA" w14:textId="6F7F6FFC" w:rsidR="000C5F4E" w:rsidRPr="00541471" w:rsidRDefault="000C5F4E" w:rsidP="00A12899">
      <w:pPr>
        <w:jc w:val="center"/>
        <w:rPr>
          <w:rFonts w:cstheme="minorHAnsi"/>
          <w:b/>
          <w:bCs/>
          <w:sz w:val="22"/>
          <w:szCs w:val="22"/>
        </w:rPr>
      </w:pPr>
    </w:p>
    <w:p w14:paraId="7614DAED" w14:textId="6952072A" w:rsidR="000C5F4E" w:rsidRPr="00541471" w:rsidRDefault="000C5F4E" w:rsidP="000C5F4E">
      <w:pPr>
        <w:pStyle w:val="Caption"/>
        <w:jc w:val="center"/>
        <w:rPr>
          <w:b/>
          <w:bCs/>
          <w:sz w:val="22"/>
          <w:szCs w:val="22"/>
        </w:rPr>
      </w:pPr>
      <w:bookmarkStart w:id="214" w:name="_Toc108219263"/>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74</w:t>
      </w:r>
      <w:r w:rsidRPr="00541471">
        <w:rPr>
          <w:b/>
          <w:bCs/>
          <w:sz w:val="22"/>
          <w:szCs w:val="22"/>
        </w:rPr>
        <w:fldChar w:fldCharType="end"/>
      </w:r>
      <w:r w:rsidRPr="00541471">
        <w:rPr>
          <w:b/>
          <w:bCs/>
          <w:sz w:val="22"/>
          <w:szCs w:val="22"/>
        </w:rPr>
        <w:t xml:space="preserve"> – </w:t>
      </w:r>
      <w:r w:rsidR="0080429E" w:rsidRPr="00541471">
        <w:rPr>
          <w:b/>
          <w:bCs/>
          <w:i w:val="0"/>
          <w:iCs w:val="0"/>
          <w:sz w:val="22"/>
          <w:szCs w:val="22"/>
        </w:rPr>
        <w:t>Actions done to increase compliance with new and digital technologies in the energy sector (%)</w:t>
      </w:r>
      <w:bookmarkEnd w:id="214"/>
    </w:p>
    <w:p w14:paraId="50D98AF9" w14:textId="77777777" w:rsidR="00A12899" w:rsidRPr="00541471" w:rsidRDefault="00A12899" w:rsidP="00A12899">
      <w:pPr>
        <w:rPr>
          <w:rFonts w:cstheme="minorHAnsi"/>
          <w:b/>
          <w:sz w:val="22"/>
          <w:szCs w:val="22"/>
        </w:rPr>
      </w:pPr>
      <w:r w:rsidRPr="00541471">
        <w:rPr>
          <w:noProof/>
          <w:lang w:eastAsia="en-GB"/>
        </w:rPr>
        <w:drawing>
          <wp:inline distT="0" distB="0" distL="0" distR="0" wp14:anchorId="06B558F0" wp14:editId="57B665AE">
            <wp:extent cx="5626100" cy="3562065"/>
            <wp:effectExtent l="0" t="0" r="0" b="0"/>
            <wp:docPr id="86" name="Grafik 39">
              <a:extLst xmlns:a="http://schemas.openxmlformats.org/drawingml/2006/main">
                <a:ext uri="{FF2B5EF4-FFF2-40B4-BE49-F238E27FC236}">
                  <a16:creationId xmlns:a16="http://schemas.microsoft.com/office/drawing/2014/main" id="{D58EDADA-C7F2-5591-A4C2-D025C1726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CBF168A"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44B54601" w14:textId="77777777" w:rsidR="00A12899" w:rsidRPr="00541471" w:rsidRDefault="00A12899" w:rsidP="00A12899">
      <w:pPr>
        <w:rPr>
          <w:rFonts w:cstheme="minorHAnsi"/>
          <w:b/>
          <w:sz w:val="22"/>
          <w:szCs w:val="22"/>
        </w:rPr>
      </w:pPr>
    </w:p>
    <w:p w14:paraId="794B5C24" w14:textId="737E89F2" w:rsidR="00A12899" w:rsidRPr="00541471" w:rsidRDefault="00A12899" w:rsidP="00B136F4">
      <w:pPr>
        <w:pStyle w:val="Heading3"/>
        <w:numPr>
          <w:ilvl w:val="2"/>
          <w:numId w:val="8"/>
        </w:numPr>
        <w:jc w:val="both"/>
      </w:pPr>
      <w:bookmarkStart w:id="215" w:name="_Toc108219137"/>
      <w:bookmarkStart w:id="216" w:name="_Toc156572411"/>
      <w:r w:rsidRPr="00541471">
        <w:t>Prominent professions, lost professions in energy sector</w:t>
      </w:r>
      <w:bookmarkEnd w:id="215"/>
      <w:bookmarkEnd w:id="216"/>
    </w:p>
    <w:p w14:paraId="5B1AD1BB" w14:textId="77777777" w:rsidR="00A12899" w:rsidRPr="00541471" w:rsidRDefault="00A12899" w:rsidP="00A12899">
      <w:pPr>
        <w:rPr>
          <w:rFonts w:cstheme="minorHAnsi"/>
          <w:sz w:val="22"/>
          <w:szCs w:val="22"/>
        </w:rPr>
      </w:pPr>
    </w:p>
    <w:p w14:paraId="2EECC821" w14:textId="77777777" w:rsidR="00A12899" w:rsidRPr="00541471" w:rsidRDefault="00A12899" w:rsidP="0080429E">
      <w:pPr>
        <w:jc w:val="both"/>
        <w:rPr>
          <w:rFonts w:cstheme="minorHAnsi"/>
          <w:sz w:val="22"/>
          <w:szCs w:val="22"/>
        </w:rPr>
      </w:pPr>
      <w:r w:rsidRPr="00541471">
        <w:rPr>
          <w:rFonts w:cstheme="minorHAnsi"/>
          <w:sz w:val="22"/>
          <w:szCs w:val="22"/>
        </w:rPr>
        <w:t xml:space="preserve">Decision makers/sector experts stated that digital technologies would replace employees (48.4%) and there will be a decrease in employment due to new automation technologies (59.7%). </w:t>
      </w:r>
    </w:p>
    <w:p w14:paraId="6ECCEEB9" w14:textId="46EF1C27" w:rsidR="000C5F4E" w:rsidRPr="00541471" w:rsidRDefault="000C5F4E" w:rsidP="0080429E">
      <w:pPr>
        <w:rPr>
          <w:rFonts w:cstheme="minorHAnsi"/>
          <w:b/>
          <w:bCs/>
          <w:sz w:val="22"/>
          <w:szCs w:val="22"/>
        </w:rPr>
      </w:pPr>
    </w:p>
    <w:p w14:paraId="554DBD28" w14:textId="59516021" w:rsidR="000C5F4E" w:rsidRPr="00541471" w:rsidRDefault="000C5F4E" w:rsidP="000C5F4E">
      <w:pPr>
        <w:pStyle w:val="Caption"/>
        <w:jc w:val="center"/>
        <w:rPr>
          <w:b/>
          <w:bCs/>
          <w:sz w:val="22"/>
          <w:szCs w:val="22"/>
        </w:rPr>
      </w:pPr>
      <w:bookmarkStart w:id="217" w:name="_Toc10821926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75</w:t>
      </w:r>
      <w:r w:rsidRPr="00541471">
        <w:rPr>
          <w:b/>
          <w:bCs/>
          <w:sz w:val="22"/>
          <w:szCs w:val="22"/>
        </w:rPr>
        <w:fldChar w:fldCharType="end"/>
      </w:r>
      <w:r w:rsidRPr="00541471">
        <w:rPr>
          <w:b/>
          <w:bCs/>
          <w:sz w:val="22"/>
          <w:szCs w:val="22"/>
        </w:rPr>
        <w:t xml:space="preserve"> – </w:t>
      </w:r>
      <w:r w:rsidR="0080429E" w:rsidRPr="00541471">
        <w:rPr>
          <w:b/>
          <w:bCs/>
          <w:sz w:val="22"/>
          <w:szCs w:val="22"/>
        </w:rPr>
        <w:t>Expected effect of new technologies in employment in the energy Sector (%)</w:t>
      </w:r>
      <w:bookmarkEnd w:id="217"/>
    </w:p>
    <w:p w14:paraId="5E17E234" w14:textId="77777777" w:rsidR="000C5F4E" w:rsidRPr="00541471" w:rsidRDefault="000C5F4E" w:rsidP="00A12899">
      <w:pPr>
        <w:jc w:val="center"/>
        <w:rPr>
          <w:rFonts w:cstheme="minorHAnsi"/>
          <w:b/>
          <w:bCs/>
          <w:sz w:val="22"/>
          <w:szCs w:val="22"/>
        </w:rPr>
      </w:pPr>
    </w:p>
    <w:p w14:paraId="037E7EE6"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01A6D9BD" wp14:editId="43B4CBF0">
            <wp:extent cx="4777105" cy="2292824"/>
            <wp:effectExtent l="0" t="0" r="0" b="0"/>
            <wp:docPr id="87" name="Grafik 41">
              <a:extLst xmlns:a="http://schemas.openxmlformats.org/drawingml/2006/main">
                <a:ext uri="{FF2B5EF4-FFF2-40B4-BE49-F238E27FC236}">
                  <a16:creationId xmlns:a16="http://schemas.microsoft.com/office/drawing/2014/main" id="{C450108F-E9BE-24E2-D589-17EF453B3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9D08FA4" w14:textId="77777777" w:rsidR="002C514E" w:rsidRPr="00541471" w:rsidRDefault="002C514E" w:rsidP="002C514E">
      <w:pPr>
        <w:jc w:val="center"/>
        <w:rPr>
          <w:rFonts w:cstheme="minorHAnsi"/>
          <w:sz w:val="18"/>
          <w:szCs w:val="18"/>
        </w:rPr>
      </w:pPr>
      <w:r w:rsidRPr="00541471">
        <w:rPr>
          <w:rFonts w:cstheme="minorHAnsi"/>
          <w:sz w:val="18"/>
          <w:szCs w:val="18"/>
        </w:rPr>
        <w:lastRenderedPageBreak/>
        <w:t>Source: TAT Elaboration</w:t>
      </w:r>
    </w:p>
    <w:p w14:paraId="26D6FD9F" w14:textId="77777777" w:rsidR="00A12899" w:rsidRPr="00541471" w:rsidRDefault="00A12899" w:rsidP="00A12899">
      <w:pPr>
        <w:rPr>
          <w:rFonts w:cstheme="minorHAnsi"/>
          <w:sz w:val="22"/>
          <w:szCs w:val="22"/>
        </w:rPr>
      </w:pPr>
    </w:p>
    <w:p w14:paraId="20CC7BDB" w14:textId="77777777" w:rsidR="00A12899" w:rsidRPr="00541471" w:rsidRDefault="00A12899" w:rsidP="0080429E">
      <w:pPr>
        <w:jc w:val="both"/>
        <w:rPr>
          <w:rFonts w:cstheme="minorHAnsi"/>
          <w:sz w:val="22"/>
          <w:szCs w:val="22"/>
        </w:rPr>
      </w:pPr>
      <w:r w:rsidRPr="00541471">
        <w:rPr>
          <w:rFonts w:cstheme="minorHAnsi"/>
          <w:sz w:val="22"/>
          <w:szCs w:val="22"/>
        </w:rPr>
        <w:t>The energy sector has largely remained as a physical industry but is rapidly facing a transformation. A sector that has relied on on-site personnel for decades is now embracing a remote workforce. Some sector experts and decision makers suggested that an understanding the needs of the workforce in the energy sector. </w:t>
      </w:r>
    </w:p>
    <w:p w14:paraId="5FB831C9" w14:textId="77777777" w:rsidR="00A12899" w:rsidRPr="00541471" w:rsidRDefault="00A12899" w:rsidP="0080429E">
      <w:pPr>
        <w:jc w:val="both"/>
        <w:rPr>
          <w:rFonts w:cstheme="minorHAnsi"/>
          <w:sz w:val="22"/>
          <w:szCs w:val="22"/>
        </w:rPr>
      </w:pPr>
    </w:p>
    <w:p w14:paraId="385AD2D2" w14:textId="77777777" w:rsidR="00A12899" w:rsidRPr="00541471" w:rsidRDefault="00A12899" w:rsidP="0080429E">
      <w:pPr>
        <w:jc w:val="both"/>
        <w:rPr>
          <w:rFonts w:cstheme="minorHAnsi"/>
          <w:sz w:val="22"/>
          <w:szCs w:val="22"/>
        </w:rPr>
      </w:pPr>
      <w:r w:rsidRPr="00541471">
        <w:rPr>
          <w:rFonts w:cstheme="minorHAnsi"/>
          <w:sz w:val="22"/>
          <w:szCs w:val="22"/>
        </w:rPr>
        <w:t>They said that having a remote work policy would help companies attract high-quality talent. Therefore, implementing flexible and remote work models will not only help energy companies retain their existing employees, it will also let them attract a healthy pool of new talent. </w:t>
      </w:r>
    </w:p>
    <w:p w14:paraId="0F56A439" w14:textId="77777777" w:rsidR="00A12899" w:rsidRPr="00541471" w:rsidRDefault="00A12899" w:rsidP="0080429E">
      <w:pPr>
        <w:jc w:val="both"/>
        <w:rPr>
          <w:rFonts w:cstheme="minorHAnsi"/>
          <w:sz w:val="22"/>
          <w:szCs w:val="22"/>
        </w:rPr>
      </w:pPr>
    </w:p>
    <w:p w14:paraId="09E6E1B2" w14:textId="284F9FF6" w:rsidR="00A12899" w:rsidRPr="00541471" w:rsidRDefault="00A12899" w:rsidP="0080429E">
      <w:pPr>
        <w:jc w:val="both"/>
        <w:rPr>
          <w:rFonts w:cstheme="minorHAnsi"/>
          <w:sz w:val="22"/>
          <w:szCs w:val="22"/>
        </w:rPr>
      </w:pPr>
      <w:r w:rsidRPr="00541471">
        <w:rPr>
          <w:rFonts w:cstheme="minorHAnsi"/>
          <w:sz w:val="22"/>
          <w:szCs w:val="22"/>
        </w:rPr>
        <w:t>Majority of them (73.5%) of employers and managers reported that there is no need for new personnel at their workplaces due to innovations in technology and developments in the sector.</w:t>
      </w:r>
    </w:p>
    <w:p w14:paraId="796D2BF9" w14:textId="77777777" w:rsidR="00A12899" w:rsidRPr="00541471" w:rsidRDefault="00A12899" w:rsidP="00A12899">
      <w:pPr>
        <w:rPr>
          <w:rFonts w:cstheme="minorHAnsi"/>
          <w:sz w:val="22"/>
          <w:szCs w:val="22"/>
        </w:rPr>
      </w:pPr>
    </w:p>
    <w:p w14:paraId="3E38979E" w14:textId="3780B6DB" w:rsidR="000C5F4E" w:rsidRPr="00541471" w:rsidRDefault="000C5F4E" w:rsidP="0080429E">
      <w:pPr>
        <w:pStyle w:val="Caption"/>
        <w:jc w:val="center"/>
        <w:rPr>
          <w:b/>
          <w:bCs/>
          <w:sz w:val="22"/>
          <w:szCs w:val="22"/>
        </w:rPr>
      </w:pPr>
      <w:bookmarkStart w:id="218" w:name="_Toc10821926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76</w:t>
      </w:r>
      <w:r w:rsidRPr="00541471">
        <w:rPr>
          <w:b/>
          <w:bCs/>
          <w:sz w:val="22"/>
          <w:szCs w:val="22"/>
        </w:rPr>
        <w:fldChar w:fldCharType="end"/>
      </w:r>
      <w:r w:rsidRPr="00541471">
        <w:rPr>
          <w:b/>
          <w:bCs/>
          <w:sz w:val="22"/>
          <w:szCs w:val="22"/>
        </w:rPr>
        <w:t xml:space="preserve"> – </w:t>
      </w:r>
      <w:r w:rsidR="0080429E" w:rsidRPr="00541471">
        <w:rPr>
          <w:b/>
          <w:bCs/>
          <w:sz w:val="22"/>
          <w:szCs w:val="22"/>
        </w:rPr>
        <w:t>Need for new personnel due to innovations in technology and developments in the energy Sector (%)</w:t>
      </w:r>
      <w:bookmarkEnd w:id="218"/>
    </w:p>
    <w:p w14:paraId="7755E87D" w14:textId="77777777" w:rsidR="00A12899" w:rsidRPr="00541471" w:rsidRDefault="00A12899" w:rsidP="00A12899">
      <w:pPr>
        <w:jc w:val="center"/>
        <w:rPr>
          <w:rFonts w:cstheme="minorHAnsi"/>
          <w:b/>
          <w:bCs/>
          <w:sz w:val="22"/>
          <w:szCs w:val="22"/>
        </w:rPr>
      </w:pPr>
      <w:r w:rsidRPr="00541471">
        <w:rPr>
          <w:noProof/>
          <w:lang w:eastAsia="en-GB"/>
        </w:rPr>
        <w:drawing>
          <wp:inline distT="0" distB="0" distL="0" distR="0" wp14:anchorId="703DE8F5" wp14:editId="64BE9436">
            <wp:extent cx="4229100" cy="2590800"/>
            <wp:effectExtent l="0" t="0" r="0" b="0"/>
            <wp:docPr id="88" name="Grafik 42">
              <a:extLst xmlns:a="http://schemas.openxmlformats.org/drawingml/2006/main">
                <a:ext uri="{FF2B5EF4-FFF2-40B4-BE49-F238E27FC236}">
                  <a16:creationId xmlns:a16="http://schemas.microsoft.com/office/drawing/2014/main" id="{9901FAE1-18F6-FBFC-5D94-CD507715E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1234273"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35C4F587" w14:textId="77777777" w:rsidR="00A12899" w:rsidRPr="00541471" w:rsidRDefault="00A12899" w:rsidP="00A12899">
      <w:pPr>
        <w:rPr>
          <w:rFonts w:cstheme="minorHAnsi"/>
          <w:sz w:val="22"/>
          <w:szCs w:val="22"/>
        </w:rPr>
      </w:pPr>
    </w:p>
    <w:p w14:paraId="600C0818" w14:textId="77777777" w:rsidR="00A12899" w:rsidRPr="00541471" w:rsidRDefault="00A12899" w:rsidP="0080429E">
      <w:pPr>
        <w:jc w:val="both"/>
        <w:rPr>
          <w:rFonts w:cstheme="minorHAnsi"/>
          <w:sz w:val="22"/>
          <w:szCs w:val="22"/>
        </w:rPr>
      </w:pPr>
      <w:r w:rsidRPr="00541471">
        <w:rPr>
          <w:rFonts w:cstheme="minorHAnsi"/>
          <w:sz w:val="22"/>
          <w:szCs w:val="22"/>
        </w:rPr>
        <w:t>However, some of them declared a shortage of competent personnel who have a knowledge about the changing technology in the energy sector. Employers and managers mentioned about electrical and electronics engineers with the required knowledge about new technologies such as SCADA</w:t>
      </w:r>
      <w:r w:rsidRPr="00541471">
        <w:rPr>
          <w:rStyle w:val="FootnoteReference"/>
          <w:rFonts w:cstheme="minorHAnsi"/>
          <w:sz w:val="22"/>
          <w:szCs w:val="22"/>
        </w:rPr>
        <w:footnoteReference w:id="9"/>
      </w:r>
      <w:r w:rsidRPr="00541471">
        <w:rPr>
          <w:rFonts w:cstheme="minorHAnsi"/>
          <w:sz w:val="22"/>
          <w:szCs w:val="22"/>
        </w:rPr>
        <w:t xml:space="preserve"> automation and computing</w:t>
      </w:r>
    </w:p>
    <w:p w14:paraId="489F6892" w14:textId="77777777" w:rsidR="00A12899" w:rsidRPr="00541471" w:rsidRDefault="00A12899" w:rsidP="0080429E">
      <w:pPr>
        <w:jc w:val="both"/>
        <w:rPr>
          <w:rFonts w:cstheme="minorHAnsi"/>
          <w:sz w:val="22"/>
          <w:szCs w:val="22"/>
        </w:rPr>
      </w:pPr>
    </w:p>
    <w:p w14:paraId="5E48AEE5" w14:textId="5F094A54" w:rsidR="00A12899" w:rsidRPr="00541471" w:rsidRDefault="00A12899" w:rsidP="000D234E">
      <w:pPr>
        <w:jc w:val="both"/>
        <w:rPr>
          <w:rFonts w:cstheme="minorHAnsi"/>
          <w:sz w:val="22"/>
          <w:szCs w:val="22"/>
        </w:rPr>
      </w:pPr>
      <w:r w:rsidRPr="00541471">
        <w:rPr>
          <w:rFonts w:cstheme="minorHAnsi"/>
          <w:sz w:val="22"/>
          <w:szCs w:val="22"/>
        </w:rPr>
        <w:t xml:space="preserve">When employers struggle to fill vacancies, this is often due to low wages (55.6%) and social rights and opportunities in the energy sector (33.3%). They have reported a lack of the required skills, qualifications, or experience among applicants. Collectively, these are known as skill-shortage vacancies. In addition, they also mentioned about poor career opportunities in the energy sector restricts application of talents in the sector (22.2%). </w:t>
      </w:r>
    </w:p>
    <w:p w14:paraId="27DA46AF" w14:textId="403D9F0B" w:rsidR="000C5F4E" w:rsidRPr="00541471" w:rsidRDefault="000C5F4E" w:rsidP="000C5F4E">
      <w:pPr>
        <w:pStyle w:val="Caption"/>
        <w:jc w:val="center"/>
        <w:rPr>
          <w:b/>
          <w:bCs/>
          <w:sz w:val="22"/>
          <w:szCs w:val="22"/>
        </w:rPr>
      </w:pPr>
      <w:bookmarkStart w:id="219" w:name="_Toc108219266"/>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77</w:t>
      </w:r>
      <w:r w:rsidRPr="00541471">
        <w:rPr>
          <w:b/>
          <w:bCs/>
          <w:sz w:val="22"/>
          <w:szCs w:val="22"/>
        </w:rPr>
        <w:fldChar w:fldCharType="end"/>
      </w:r>
      <w:r w:rsidRPr="00541471">
        <w:rPr>
          <w:b/>
          <w:bCs/>
          <w:sz w:val="22"/>
          <w:szCs w:val="22"/>
        </w:rPr>
        <w:t xml:space="preserve"> – </w:t>
      </w:r>
      <w:r w:rsidR="000D234E" w:rsidRPr="00541471">
        <w:rPr>
          <w:b/>
          <w:bCs/>
          <w:sz w:val="22"/>
          <w:szCs w:val="22"/>
        </w:rPr>
        <w:t>Reasons stated by employers/ managers for struggling with hard-to-fill positions in the energy Sector (%)</w:t>
      </w:r>
      <w:bookmarkEnd w:id="219"/>
    </w:p>
    <w:p w14:paraId="0F5385D4" w14:textId="77777777" w:rsidR="00A12899" w:rsidRPr="00541471" w:rsidRDefault="00A12899" w:rsidP="00A12899">
      <w:pPr>
        <w:rPr>
          <w:rFonts w:cstheme="minorHAnsi"/>
          <w:sz w:val="22"/>
          <w:szCs w:val="22"/>
        </w:rPr>
      </w:pPr>
      <w:r w:rsidRPr="00541471">
        <w:rPr>
          <w:noProof/>
          <w:lang w:eastAsia="en-GB"/>
        </w:rPr>
        <w:drawing>
          <wp:inline distT="0" distB="0" distL="0" distR="0" wp14:anchorId="45D05870" wp14:editId="4781ECB7">
            <wp:extent cx="5626100" cy="2224585"/>
            <wp:effectExtent l="0" t="0" r="0" b="0"/>
            <wp:docPr id="89" name="Grafik 43">
              <a:extLst xmlns:a="http://schemas.openxmlformats.org/drawingml/2006/main">
                <a:ext uri="{FF2B5EF4-FFF2-40B4-BE49-F238E27FC236}">
                  <a16:creationId xmlns:a16="http://schemas.microsoft.com/office/drawing/2014/main" id="{64B4EE5E-BC71-F149-0FF2-76C7CE1BE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0B8EE46"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1241C06E" w14:textId="77777777" w:rsidR="00A12899" w:rsidRPr="00541471" w:rsidRDefault="00A12899" w:rsidP="00A12899">
      <w:pPr>
        <w:rPr>
          <w:rFonts w:cstheme="minorHAnsi"/>
          <w:sz w:val="22"/>
          <w:szCs w:val="22"/>
        </w:rPr>
      </w:pPr>
    </w:p>
    <w:p w14:paraId="7F7FF397" w14:textId="2842012E" w:rsidR="00A12899" w:rsidRPr="00541471" w:rsidRDefault="00A12899" w:rsidP="000D234E">
      <w:pPr>
        <w:jc w:val="both"/>
        <w:rPr>
          <w:rFonts w:cstheme="minorHAnsi"/>
          <w:sz w:val="22"/>
          <w:szCs w:val="22"/>
        </w:rPr>
      </w:pPr>
      <w:r w:rsidRPr="00541471">
        <w:rPr>
          <w:rFonts w:cstheme="minorHAnsi"/>
          <w:sz w:val="22"/>
          <w:szCs w:val="22"/>
        </w:rPr>
        <w:t xml:space="preserve">Sector experts also evaluated the reasons for hard-to-fill positions in the energy sector. Most of them stated that a primary difficulty is retaining qualified people in the sector due to failures in setting wages fairly by considering qualifications (40.3%). </w:t>
      </w:r>
      <w:r w:rsidR="000D234E" w:rsidRPr="00541471">
        <w:rPr>
          <w:rFonts w:cstheme="minorHAnsi"/>
          <w:sz w:val="22"/>
          <w:szCs w:val="22"/>
        </w:rPr>
        <w:t>Hence,</w:t>
      </w:r>
      <w:r w:rsidRPr="00541471">
        <w:rPr>
          <w:rFonts w:cstheme="minorHAnsi"/>
          <w:sz w:val="22"/>
          <w:szCs w:val="22"/>
        </w:rPr>
        <w:t xml:space="preserve"> they admitted that the sector could not retain qualified personnel (54.8%) and brain drain higher in the sector especially in hard-to-fill positions (35.5%). They also reported a failure of education systems to keep up with the digital transformation in the industry (35.5%). </w:t>
      </w:r>
    </w:p>
    <w:p w14:paraId="6AB0F62E" w14:textId="77777777" w:rsidR="00A12899" w:rsidRPr="00541471" w:rsidRDefault="00A12899" w:rsidP="00A12899">
      <w:pPr>
        <w:jc w:val="center"/>
        <w:rPr>
          <w:rFonts w:cstheme="minorHAnsi"/>
          <w:sz w:val="22"/>
          <w:szCs w:val="22"/>
        </w:rPr>
      </w:pPr>
    </w:p>
    <w:p w14:paraId="62BCCA4D" w14:textId="0192ECF8" w:rsidR="000C5F4E" w:rsidRPr="00541471" w:rsidRDefault="000C5F4E" w:rsidP="000D234E">
      <w:pPr>
        <w:pStyle w:val="Caption"/>
        <w:jc w:val="center"/>
        <w:rPr>
          <w:b/>
          <w:bCs/>
          <w:sz w:val="22"/>
          <w:szCs w:val="22"/>
        </w:rPr>
      </w:pPr>
      <w:bookmarkStart w:id="220" w:name="_Toc10821926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78</w:t>
      </w:r>
      <w:r w:rsidRPr="00541471">
        <w:rPr>
          <w:b/>
          <w:bCs/>
          <w:sz w:val="22"/>
          <w:szCs w:val="22"/>
        </w:rPr>
        <w:fldChar w:fldCharType="end"/>
      </w:r>
      <w:r w:rsidRPr="00541471">
        <w:rPr>
          <w:b/>
          <w:bCs/>
          <w:sz w:val="22"/>
          <w:szCs w:val="22"/>
        </w:rPr>
        <w:t xml:space="preserve"> – </w:t>
      </w:r>
      <w:r w:rsidR="000D234E" w:rsidRPr="00541471">
        <w:rPr>
          <w:b/>
          <w:bCs/>
          <w:sz w:val="22"/>
          <w:szCs w:val="22"/>
        </w:rPr>
        <w:t>Reasons stated by sector experts/ decision makers for struggling with hard-to-fill positions in the energy Sector (%)</w:t>
      </w:r>
      <w:bookmarkEnd w:id="220"/>
    </w:p>
    <w:p w14:paraId="3199CB9F" w14:textId="77777777" w:rsidR="002C514E" w:rsidRPr="00541471" w:rsidRDefault="00A12899" w:rsidP="002C514E">
      <w:pPr>
        <w:jc w:val="center"/>
        <w:rPr>
          <w:rFonts w:cstheme="minorHAnsi"/>
          <w:sz w:val="18"/>
          <w:szCs w:val="18"/>
        </w:rPr>
      </w:pPr>
      <w:r w:rsidRPr="00541471">
        <w:rPr>
          <w:noProof/>
          <w:lang w:eastAsia="en-GB"/>
        </w:rPr>
        <w:drawing>
          <wp:inline distT="0" distB="0" distL="0" distR="0" wp14:anchorId="24DCDA73" wp14:editId="704E40A7">
            <wp:extent cx="5334000" cy="3575713"/>
            <wp:effectExtent l="0" t="0" r="0" b="0"/>
            <wp:docPr id="90" name="Grafik 44">
              <a:extLst xmlns:a="http://schemas.openxmlformats.org/drawingml/2006/main">
                <a:ext uri="{FF2B5EF4-FFF2-40B4-BE49-F238E27FC236}">
                  <a16:creationId xmlns:a16="http://schemas.microsoft.com/office/drawing/2014/main" id="{D1C679FD-DFC6-18FC-9B8A-AB85F37B4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541471">
        <w:rPr>
          <w:rFonts w:cstheme="minorHAnsi"/>
          <w:sz w:val="22"/>
          <w:szCs w:val="22"/>
        </w:rPr>
        <w:br w:type="textWrapping" w:clear="all"/>
      </w:r>
      <w:r w:rsidR="002C514E" w:rsidRPr="00541471">
        <w:rPr>
          <w:rFonts w:cstheme="minorHAnsi"/>
          <w:sz w:val="18"/>
          <w:szCs w:val="18"/>
        </w:rPr>
        <w:t>Source: TAT Elaboration</w:t>
      </w:r>
    </w:p>
    <w:p w14:paraId="7C948919" w14:textId="270B3814" w:rsidR="00A12899" w:rsidRPr="00541471" w:rsidRDefault="00A12899" w:rsidP="000D234E">
      <w:pPr>
        <w:jc w:val="both"/>
        <w:rPr>
          <w:rFonts w:cstheme="minorHAnsi"/>
          <w:sz w:val="22"/>
          <w:szCs w:val="22"/>
        </w:rPr>
      </w:pPr>
      <w:r w:rsidRPr="00541471">
        <w:rPr>
          <w:rFonts w:cstheme="minorHAnsi"/>
          <w:sz w:val="22"/>
          <w:szCs w:val="22"/>
        </w:rPr>
        <w:lastRenderedPageBreak/>
        <w:t xml:space="preserve">Figure </w:t>
      </w:r>
      <w:r w:rsidR="000D234E" w:rsidRPr="00541471">
        <w:rPr>
          <w:rFonts w:cstheme="minorHAnsi"/>
          <w:sz w:val="22"/>
          <w:szCs w:val="22"/>
        </w:rPr>
        <w:t>79</w:t>
      </w:r>
      <w:r w:rsidRPr="00541471">
        <w:rPr>
          <w:rFonts w:cstheme="minorHAnsi"/>
          <w:sz w:val="22"/>
          <w:szCs w:val="22"/>
        </w:rPr>
        <w:t xml:space="preserve"> shows the impacts reported by employers who had difficulty filling their vacancies because of skill shortages. Most of decision makers stated that the burden increases on other staff in (59.7%). There is an inability to keep up with technological changes (43.5%). There are delays in delivering services (41.9%) ad new products and service development (35.5%). These all decreases the quality (32.3%) and customer satisfaction (25.8%).</w:t>
      </w:r>
    </w:p>
    <w:p w14:paraId="695C7E96" w14:textId="77777777" w:rsidR="00A12899" w:rsidRPr="00541471" w:rsidRDefault="00A12899" w:rsidP="00A12899">
      <w:pPr>
        <w:rPr>
          <w:rFonts w:cstheme="minorHAnsi"/>
          <w:sz w:val="22"/>
          <w:szCs w:val="22"/>
        </w:rPr>
      </w:pPr>
    </w:p>
    <w:p w14:paraId="3FB4BF5F" w14:textId="40B9B9A0" w:rsidR="00A12899" w:rsidRPr="00541471" w:rsidRDefault="000C5F4E" w:rsidP="000D234E">
      <w:pPr>
        <w:pStyle w:val="Caption"/>
        <w:jc w:val="center"/>
        <w:rPr>
          <w:b/>
          <w:bCs/>
          <w:sz w:val="22"/>
          <w:szCs w:val="22"/>
        </w:rPr>
      </w:pPr>
      <w:bookmarkStart w:id="221" w:name="_Toc10821926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79</w:t>
      </w:r>
      <w:r w:rsidRPr="00541471">
        <w:rPr>
          <w:b/>
          <w:bCs/>
          <w:sz w:val="22"/>
          <w:szCs w:val="22"/>
        </w:rPr>
        <w:fldChar w:fldCharType="end"/>
      </w:r>
      <w:r w:rsidRPr="00541471">
        <w:rPr>
          <w:b/>
          <w:bCs/>
          <w:sz w:val="22"/>
          <w:szCs w:val="22"/>
        </w:rPr>
        <w:t xml:space="preserve"> – </w:t>
      </w:r>
      <w:r w:rsidR="000D234E" w:rsidRPr="00541471">
        <w:rPr>
          <w:b/>
          <w:bCs/>
          <w:sz w:val="22"/>
          <w:szCs w:val="22"/>
        </w:rPr>
        <w:t>Impact of hard-to-fill positions to the energy Sector (%)</w:t>
      </w:r>
      <w:bookmarkEnd w:id="221"/>
    </w:p>
    <w:p w14:paraId="141E7382" w14:textId="77777777" w:rsidR="00A12899" w:rsidRPr="00541471" w:rsidRDefault="00A12899" w:rsidP="00A12899">
      <w:pPr>
        <w:rPr>
          <w:rFonts w:cstheme="minorHAnsi"/>
          <w:sz w:val="22"/>
          <w:szCs w:val="22"/>
        </w:rPr>
      </w:pPr>
      <w:r w:rsidRPr="00541471">
        <w:rPr>
          <w:noProof/>
          <w:lang w:eastAsia="en-GB"/>
        </w:rPr>
        <w:drawing>
          <wp:inline distT="0" distB="0" distL="0" distR="0" wp14:anchorId="0D560EEE" wp14:editId="33CFA109">
            <wp:extent cx="5943600" cy="2961564"/>
            <wp:effectExtent l="0" t="0" r="0" b="0"/>
            <wp:docPr id="91" name="Grafik 45">
              <a:extLst xmlns:a="http://schemas.openxmlformats.org/drawingml/2006/main">
                <a:ext uri="{FF2B5EF4-FFF2-40B4-BE49-F238E27FC236}">
                  <a16:creationId xmlns:a16="http://schemas.microsoft.com/office/drawing/2014/main" id="{54CDB021-8ED5-E1EA-CE85-9F0F1EE93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9908F74"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6F420D74" w14:textId="77777777" w:rsidR="00A12899" w:rsidRPr="00541471" w:rsidRDefault="00A12899" w:rsidP="00A12899">
      <w:pPr>
        <w:rPr>
          <w:rFonts w:cstheme="minorHAnsi"/>
          <w:sz w:val="22"/>
          <w:szCs w:val="22"/>
        </w:rPr>
      </w:pPr>
    </w:p>
    <w:p w14:paraId="540B0311" w14:textId="77777777" w:rsidR="00A12899" w:rsidRPr="00541471" w:rsidRDefault="00A12899" w:rsidP="00E540BB">
      <w:pPr>
        <w:jc w:val="both"/>
        <w:rPr>
          <w:rFonts w:cstheme="minorHAnsi"/>
          <w:sz w:val="22"/>
          <w:szCs w:val="22"/>
        </w:rPr>
      </w:pPr>
      <w:r w:rsidRPr="00541471">
        <w:rPr>
          <w:rFonts w:cstheme="minorHAnsi"/>
          <w:sz w:val="22"/>
          <w:szCs w:val="22"/>
        </w:rPr>
        <w:t xml:space="preserve">A third of employers indicated that they outsource such tasks or offered some services with delays (33.3%). Surprisingly, training provided to existing staff comes as latter coping strategy and only one-fifth mentioned about.  </w:t>
      </w:r>
    </w:p>
    <w:p w14:paraId="45817A9E" w14:textId="77777777" w:rsidR="00A12899" w:rsidRPr="00541471" w:rsidRDefault="00A12899" w:rsidP="00A12899">
      <w:pPr>
        <w:rPr>
          <w:rFonts w:cstheme="minorHAnsi"/>
          <w:sz w:val="22"/>
          <w:szCs w:val="22"/>
        </w:rPr>
      </w:pPr>
    </w:p>
    <w:p w14:paraId="2C21C631" w14:textId="1407EC90" w:rsidR="00A12899" w:rsidRPr="00541471" w:rsidRDefault="000C5F4E" w:rsidP="00E540BB">
      <w:pPr>
        <w:pStyle w:val="Caption"/>
        <w:jc w:val="center"/>
        <w:rPr>
          <w:b/>
          <w:bCs/>
          <w:sz w:val="22"/>
          <w:szCs w:val="22"/>
        </w:rPr>
      </w:pPr>
      <w:bookmarkStart w:id="222" w:name="_Toc10821926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80</w:t>
      </w:r>
      <w:r w:rsidRPr="00541471">
        <w:rPr>
          <w:b/>
          <w:bCs/>
          <w:sz w:val="22"/>
          <w:szCs w:val="22"/>
        </w:rPr>
        <w:fldChar w:fldCharType="end"/>
      </w:r>
      <w:r w:rsidRPr="00541471">
        <w:rPr>
          <w:b/>
          <w:bCs/>
          <w:sz w:val="22"/>
          <w:szCs w:val="22"/>
        </w:rPr>
        <w:t xml:space="preserve"> – </w:t>
      </w:r>
      <w:r w:rsidR="00C97DF2" w:rsidRPr="00541471">
        <w:rPr>
          <w:b/>
          <w:bCs/>
          <w:sz w:val="22"/>
          <w:szCs w:val="22"/>
        </w:rPr>
        <w:t>Coping strategy to decrease impact of hard-to-fill positions in the energy sector (%)</w:t>
      </w:r>
      <w:bookmarkEnd w:id="222"/>
    </w:p>
    <w:p w14:paraId="26BD0F28"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1FEFC7E6" wp14:editId="07C5FFE7">
            <wp:extent cx="5943600" cy="2483893"/>
            <wp:effectExtent l="0" t="0" r="0" b="0"/>
            <wp:docPr id="92" name="Chart 92">
              <a:extLst xmlns:a="http://schemas.openxmlformats.org/drawingml/2006/main">
                <a:ext uri="{FF2B5EF4-FFF2-40B4-BE49-F238E27FC236}">
                  <a16:creationId xmlns:a16="http://schemas.microsoft.com/office/drawing/2014/main" id="{15F57E9C-8BE6-C693-58BC-408CFA81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9DC4191"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6B8778B1" w14:textId="004D2403" w:rsidR="00A12899" w:rsidRPr="00541471" w:rsidRDefault="00A12899" w:rsidP="00E540BB">
      <w:pPr>
        <w:jc w:val="both"/>
        <w:rPr>
          <w:rFonts w:cstheme="minorHAnsi"/>
          <w:sz w:val="22"/>
          <w:szCs w:val="22"/>
        </w:rPr>
      </w:pPr>
      <w:r w:rsidRPr="00541471">
        <w:rPr>
          <w:rFonts w:cstheme="minorHAnsi"/>
          <w:sz w:val="22"/>
          <w:szCs w:val="22"/>
        </w:rPr>
        <w:lastRenderedPageBreak/>
        <w:t xml:space="preserve">Both sector experts (61.3%) and employers (59.5%) stated that artificial intelligence would be the most prominent area in the energy sector soon. Decision makers and sector experts reported that the secondary important areas would be the </w:t>
      </w:r>
      <w:bookmarkStart w:id="223" w:name="OLE_LINK14"/>
      <w:r w:rsidRPr="00541471">
        <w:rPr>
          <w:rFonts w:cstheme="minorHAnsi"/>
          <w:sz w:val="22"/>
          <w:szCs w:val="22"/>
        </w:rPr>
        <w:t xml:space="preserve">cloud computing, wearable </w:t>
      </w:r>
      <w:r w:rsidR="00E540BB" w:rsidRPr="00541471">
        <w:rPr>
          <w:rFonts w:cstheme="minorHAnsi"/>
          <w:sz w:val="22"/>
          <w:szCs w:val="22"/>
        </w:rPr>
        <w:t>technologies,</w:t>
      </w:r>
      <w:r w:rsidRPr="00541471">
        <w:rPr>
          <w:rFonts w:cstheme="minorHAnsi"/>
          <w:sz w:val="22"/>
          <w:szCs w:val="22"/>
        </w:rPr>
        <w:t xml:space="preserve"> and robotic process automation</w:t>
      </w:r>
      <w:bookmarkEnd w:id="223"/>
      <w:r w:rsidR="00E540BB" w:rsidRPr="00541471">
        <w:rPr>
          <w:rFonts w:cstheme="minorHAnsi"/>
          <w:sz w:val="22"/>
          <w:szCs w:val="22"/>
        </w:rPr>
        <w:t xml:space="preserve"> (RPA)</w:t>
      </w:r>
      <w:r w:rsidRPr="00541471">
        <w:rPr>
          <w:rFonts w:cstheme="minorHAnsi"/>
          <w:sz w:val="22"/>
          <w:szCs w:val="22"/>
        </w:rPr>
        <w:t xml:space="preserve">. They also mentioned about smart sensors and advanced human-machine interfaces would be counted for prominent areas in terms of digital transformation. </w:t>
      </w:r>
    </w:p>
    <w:p w14:paraId="472E0D32" w14:textId="77777777" w:rsidR="00A12899" w:rsidRPr="00541471" w:rsidRDefault="00A12899" w:rsidP="00E540BB">
      <w:pPr>
        <w:jc w:val="both"/>
        <w:rPr>
          <w:rFonts w:cstheme="minorHAnsi"/>
          <w:sz w:val="22"/>
          <w:szCs w:val="22"/>
        </w:rPr>
      </w:pPr>
    </w:p>
    <w:p w14:paraId="31E9DB7A" w14:textId="77777777" w:rsidR="00E540BB" w:rsidRPr="00541471" w:rsidRDefault="00A12899" w:rsidP="00E540BB">
      <w:pPr>
        <w:jc w:val="both"/>
        <w:rPr>
          <w:rFonts w:cstheme="minorHAnsi"/>
          <w:sz w:val="22"/>
          <w:szCs w:val="22"/>
        </w:rPr>
      </w:pPr>
      <w:r w:rsidRPr="00541471">
        <w:rPr>
          <w:rFonts w:cstheme="minorHAnsi"/>
          <w:sz w:val="22"/>
          <w:szCs w:val="22"/>
        </w:rPr>
        <w:t>When it comes to employers, they mentioned about cloud computing, wearable technologies, robotic process automation, data science and data analytics amongst prominent areas for the energy sector.</w:t>
      </w:r>
    </w:p>
    <w:p w14:paraId="4CBD0A69" w14:textId="062E1BB6" w:rsidR="00A12899" w:rsidRPr="00541471" w:rsidRDefault="00A12899" w:rsidP="00E540BB">
      <w:pPr>
        <w:jc w:val="both"/>
        <w:rPr>
          <w:rFonts w:cstheme="minorHAnsi"/>
          <w:sz w:val="22"/>
          <w:szCs w:val="22"/>
        </w:rPr>
      </w:pPr>
      <w:r w:rsidRPr="00541471">
        <w:rPr>
          <w:rFonts w:cstheme="minorHAnsi"/>
          <w:sz w:val="22"/>
          <w:szCs w:val="22"/>
        </w:rPr>
        <w:t xml:space="preserve"> </w:t>
      </w:r>
    </w:p>
    <w:p w14:paraId="3FFDF223" w14:textId="3F436F75" w:rsidR="000C5F4E" w:rsidRPr="00541471" w:rsidRDefault="000C5F4E" w:rsidP="000C5F4E">
      <w:pPr>
        <w:pStyle w:val="Caption"/>
        <w:jc w:val="center"/>
        <w:rPr>
          <w:b/>
          <w:bCs/>
          <w:sz w:val="22"/>
          <w:szCs w:val="22"/>
        </w:rPr>
      </w:pPr>
      <w:bookmarkStart w:id="224" w:name="_Toc10821927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81</w:t>
      </w:r>
      <w:r w:rsidRPr="00541471">
        <w:rPr>
          <w:b/>
          <w:bCs/>
          <w:sz w:val="22"/>
          <w:szCs w:val="22"/>
        </w:rPr>
        <w:fldChar w:fldCharType="end"/>
      </w:r>
      <w:r w:rsidRPr="00541471">
        <w:rPr>
          <w:b/>
          <w:bCs/>
          <w:sz w:val="22"/>
          <w:szCs w:val="22"/>
        </w:rPr>
        <w:t xml:space="preserve"> – </w:t>
      </w:r>
      <w:r w:rsidR="00E540BB" w:rsidRPr="00541471">
        <w:rPr>
          <w:b/>
          <w:bCs/>
          <w:sz w:val="22"/>
          <w:szCs w:val="22"/>
        </w:rPr>
        <w:t>Digital technologies be more prominent in the energy sector (%)</w:t>
      </w:r>
      <w:bookmarkEnd w:id="224"/>
    </w:p>
    <w:p w14:paraId="00D68020" w14:textId="77777777" w:rsidR="000C5F4E" w:rsidRPr="00541471" w:rsidRDefault="000C5F4E" w:rsidP="00A12899">
      <w:pPr>
        <w:rPr>
          <w:rFonts w:cstheme="minorHAnsi"/>
          <w:b/>
          <w:bCs/>
          <w:sz w:val="22"/>
          <w:szCs w:val="22"/>
        </w:rPr>
      </w:pPr>
    </w:p>
    <w:p w14:paraId="78BEC6C6" w14:textId="77777777" w:rsidR="00A12899" w:rsidRPr="00541471" w:rsidRDefault="00A12899" w:rsidP="00A12899">
      <w:pPr>
        <w:rPr>
          <w:rFonts w:cstheme="minorHAnsi"/>
          <w:sz w:val="22"/>
          <w:szCs w:val="22"/>
        </w:rPr>
      </w:pPr>
      <w:r w:rsidRPr="00541471">
        <w:rPr>
          <w:noProof/>
          <w:lang w:eastAsia="en-GB"/>
        </w:rPr>
        <w:drawing>
          <wp:inline distT="0" distB="0" distL="0" distR="0" wp14:anchorId="1252CDF2" wp14:editId="5AFDFFC0">
            <wp:extent cx="5943600" cy="4612943"/>
            <wp:effectExtent l="0" t="0" r="0" b="0"/>
            <wp:docPr id="93" name="Chart 93">
              <a:extLst xmlns:a="http://schemas.openxmlformats.org/drawingml/2006/main">
                <a:ext uri="{FF2B5EF4-FFF2-40B4-BE49-F238E27FC236}">
                  <a16:creationId xmlns:a16="http://schemas.microsoft.com/office/drawing/2014/main" id="{23CA0E82-6132-5D30-0433-74D8BC6BC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1CC04C9"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49DC8F0B" w14:textId="77777777" w:rsidR="00A12899" w:rsidRPr="00541471" w:rsidRDefault="00A12899" w:rsidP="00A12899">
      <w:pPr>
        <w:rPr>
          <w:rFonts w:cstheme="minorHAnsi"/>
          <w:sz w:val="22"/>
          <w:szCs w:val="22"/>
        </w:rPr>
      </w:pPr>
    </w:p>
    <w:p w14:paraId="6F25E058" w14:textId="77777777" w:rsidR="001B3058" w:rsidRPr="00541471" w:rsidRDefault="001B3058" w:rsidP="00A12899">
      <w:pPr>
        <w:rPr>
          <w:rFonts w:cstheme="minorHAnsi"/>
          <w:sz w:val="22"/>
          <w:szCs w:val="22"/>
        </w:rPr>
      </w:pPr>
    </w:p>
    <w:p w14:paraId="2D686F3D" w14:textId="575B9311" w:rsidR="00A12899" w:rsidRPr="00541471" w:rsidRDefault="00A12899" w:rsidP="00A12899">
      <w:pPr>
        <w:rPr>
          <w:rFonts w:cstheme="minorHAnsi"/>
          <w:sz w:val="22"/>
          <w:szCs w:val="22"/>
        </w:rPr>
      </w:pPr>
      <w:r w:rsidRPr="00541471">
        <w:rPr>
          <w:rFonts w:cstheme="minorHAnsi"/>
          <w:sz w:val="22"/>
          <w:szCs w:val="22"/>
        </w:rPr>
        <w:t xml:space="preserve">Sector experts and decision makers stated that artificial intelligence mostly used in management of equipment and devices (37.1%). The AI also is used to increase performance and efficiency (33.9) and in cyber security (30.6%). According to sector experts/ decision makers the AI helps quality control and information technology automation (27.4%). </w:t>
      </w:r>
    </w:p>
    <w:p w14:paraId="1A8053A0" w14:textId="77777777" w:rsidR="00A12899" w:rsidRPr="00541471" w:rsidRDefault="00A12899" w:rsidP="00A12899">
      <w:pPr>
        <w:rPr>
          <w:rFonts w:cstheme="minorHAnsi"/>
          <w:sz w:val="22"/>
          <w:szCs w:val="22"/>
        </w:rPr>
      </w:pPr>
    </w:p>
    <w:p w14:paraId="6A6886AA" w14:textId="4703203E" w:rsidR="000C5F4E" w:rsidRPr="00541471" w:rsidRDefault="000C5F4E" w:rsidP="00A12899">
      <w:pPr>
        <w:jc w:val="center"/>
        <w:rPr>
          <w:rFonts w:cstheme="minorHAnsi"/>
          <w:b/>
          <w:bCs/>
          <w:sz w:val="22"/>
          <w:szCs w:val="22"/>
        </w:rPr>
      </w:pPr>
    </w:p>
    <w:p w14:paraId="2C04F049" w14:textId="449B9B4F" w:rsidR="000C5F4E" w:rsidRPr="00541471" w:rsidRDefault="000C5F4E" w:rsidP="000C5F4E">
      <w:pPr>
        <w:pStyle w:val="Caption"/>
        <w:jc w:val="center"/>
        <w:rPr>
          <w:b/>
          <w:bCs/>
          <w:sz w:val="22"/>
          <w:szCs w:val="22"/>
        </w:rPr>
      </w:pPr>
      <w:bookmarkStart w:id="225" w:name="_Toc108219271"/>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82</w:t>
      </w:r>
      <w:r w:rsidRPr="00541471">
        <w:rPr>
          <w:b/>
          <w:bCs/>
          <w:sz w:val="22"/>
          <w:szCs w:val="22"/>
        </w:rPr>
        <w:fldChar w:fldCharType="end"/>
      </w:r>
      <w:r w:rsidRPr="00541471">
        <w:rPr>
          <w:b/>
          <w:bCs/>
          <w:sz w:val="22"/>
          <w:szCs w:val="22"/>
        </w:rPr>
        <w:t xml:space="preserve"> – </w:t>
      </w:r>
      <w:r w:rsidR="001B3058" w:rsidRPr="00541471">
        <w:rPr>
          <w:b/>
          <w:bCs/>
          <w:sz w:val="22"/>
          <w:szCs w:val="22"/>
        </w:rPr>
        <w:t>Areas which artificial intelligence applications used in the energy sector (%)</w:t>
      </w:r>
      <w:bookmarkEnd w:id="225"/>
    </w:p>
    <w:p w14:paraId="6301A00C"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39754C48" wp14:editId="45031419">
            <wp:extent cx="5943600" cy="4913194"/>
            <wp:effectExtent l="0" t="0" r="0" b="0"/>
            <wp:docPr id="94" name="Chart 94">
              <a:extLst xmlns:a="http://schemas.openxmlformats.org/drawingml/2006/main">
                <a:ext uri="{FF2B5EF4-FFF2-40B4-BE49-F238E27FC236}">
                  <a16:creationId xmlns:a16="http://schemas.microsoft.com/office/drawing/2014/main" id="{826AE331-BE02-753E-F01F-F87B1E461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AE053D4"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5065C7B2" w14:textId="77777777" w:rsidR="00A12899" w:rsidRPr="00541471" w:rsidRDefault="00A12899" w:rsidP="00A12899">
      <w:pPr>
        <w:rPr>
          <w:rFonts w:cstheme="minorHAnsi"/>
          <w:sz w:val="22"/>
          <w:szCs w:val="22"/>
        </w:rPr>
      </w:pPr>
    </w:p>
    <w:p w14:paraId="61447CDE" w14:textId="77777777" w:rsidR="001B3058" w:rsidRPr="00541471" w:rsidRDefault="001B3058" w:rsidP="00A12899">
      <w:pPr>
        <w:rPr>
          <w:rFonts w:cstheme="minorHAnsi"/>
          <w:sz w:val="22"/>
          <w:szCs w:val="22"/>
        </w:rPr>
      </w:pPr>
    </w:p>
    <w:p w14:paraId="6BAAE19C" w14:textId="4896EE65" w:rsidR="00A12899" w:rsidRPr="00541471" w:rsidRDefault="00A12899" w:rsidP="00A12899">
      <w:pPr>
        <w:rPr>
          <w:rFonts w:cstheme="minorHAnsi"/>
          <w:sz w:val="22"/>
          <w:szCs w:val="22"/>
        </w:rPr>
      </w:pPr>
      <w:r w:rsidRPr="00541471">
        <w:rPr>
          <w:rFonts w:cstheme="minorHAnsi"/>
          <w:sz w:val="22"/>
          <w:szCs w:val="22"/>
        </w:rPr>
        <w:t xml:space="preserve">According to majority of sector experts/decision makers the most common skill that employers felt to be stand out in the energy sector would especially be soft skills such as communication, reasoning, analytical thinking and innovation. Then use of AI, technology design and programming and creativity comes. </w:t>
      </w:r>
    </w:p>
    <w:p w14:paraId="159E17BC" w14:textId="77777777" w:rsidR="00A12899" w:rsidRPr="00541471" w:rsidRDefault="00A12899" w:rsidP="00A12899">
      <w:pPr>
        <w:rPr>
          <w:rFonts w:cstheme="minorHAnsi"/>
          <w:sz w:val="22"/>
          <w:szCs w:val="22"/>
        </w:rPr>
      </w:pPr>
    </w:p>
    <w:p w14:paraId="6D0136B9" w14:textId="77777777" w:rsidR="00A12899" w:rsidRPr="00541471" w:rsidRDefault="00A12899" w:rsidP="00A12899">
      <w:pPr>
        <w:rPr>
          <w:rFonts w:cstheme="minorHAnsi"/>
          <w:sz w:val="22"/>
          <w:szCs w:val="22"/>
        </w:rPr>
      </w:pPr>
      <w:r w:rsidRPr="00541471">
        <w:rPr>
          <w:rFonts w:cstheme="minorHAnsi"/>
          <w:sz w:val="22"/>
          <w:szCs w:val="22"/>
        </w:rPr>
        <w:t xml:space="preserve">Employers first option for technical skills to be stand out in the near future is communication skills (56.8%). According to employers and managers, ability to adapt knowledge and experience to work, digital marketing and performance measurement and management are also important skills to be stand out in the energy sector. </w:t>
      </w:r>
    </w:p>
    <w:p w14:paraId="629D5695" w14:textId="1B774B3C" w:rsidR="00A12899" w:rsidRPr="00541471" w:rsidRDefault="00A12899" w:rsidP="00A12899">
      <w:pPr>
        <w:rPr>
          <w:rFonts w:cstheme="minorHAnsi"/>
          <w:sz w:val="22"/>
          <w:szCs w:val="22"/>
        </w:rPr>
      </w:pPr>
    </w:p>
    <w:p w14:paraId="4A8DF691" w14:textId="4338F43D" w:rsidR="001B3058" w:rsidRPr="00541471" w:rsidRDefault="001B3058" w:rsidP="00A12899">
      <w:pPr>
        <w:rPr>
          <w:rFonts w:cstheme="minorHAnsi"/>
          <w:sz w:val="22"/>
          <w:szCs w:val="22"/>
        </w:rPr>
      </w:pPr>
    </w:p>
    <w:p w14:paraId="7AFEA0A6" w14:textId="1565EE01" w:rsidR="001B3058" w:rsidRPr="00541471" w:rsidRDefault="001B3058" w:rsidP="00A12899">
      <w:pPr>
        <w:rPr>
          <w:rFonts w:cstheme="minorHAnsi"/>
          <w:sz w:val="22"/>
          <w:szCs w:val="22"/>
        </w:rPr>
      </w:pPr>
    </w:p>
    <w:p w14:paraId="02684CD9" w14:textId="7658C1F3" w:rsidR="001B3058" w:rsidRPr="00541471" w:rsidRDefault="001B3058" w:rsidP="00A12899">
      <w:pPr>
        <w:rPr>
          <w:rFonts w:cstheme="minorHAnsi"/>
          <w:sz w:val="22"/>
          <w:szCs w:val="22"/>
        </w:rPr>
      </w:pPr>
    </w:p>
    <w:p w14:paraId="46156C0F" w14:textId="3EDF51B1" w:rsidR="001B3058" w:rsidRPr="00541471" w:rsidRDefault="001B3058" w:rsidP="00A12899">
      <w:pPr>
        <w:rPr>
          <w:rFonts w:cstheme="minorHAnsi"/>
          <w:sz w:val="22"/>
          <w:szCs w:val="22"/>
        </w:rPr>
      </w:pPr>
    </w:p>
    <w:p w14:paraId="184DCFC4" w14:textId="7C284B38" w:rsidR="001B3058" w:rsidRPr="00541471" w:rsidRDefault="001B3058" w:rsidP="00A12899">
      <w:pPr>
        <w:rPr>
          <w:rFonts w:cstheme="minorHAnsi"/>
          <w:sz w:val="22"/>
          <w:szCs w:val="22"/>
        </w:rPr>
      </w:pPr>
    </w:p>
    <w:p w14:paraId="30DAAC50" w14:textId="77777777" w:rsidR="001B3058" w:rsidRPr="00541471" w:rsidRDefault="001B3058" w:rsidP="00A12899">
      <w:pPr>
        <w:rPr>
          <w:rFonts w:cstheme="minorHAnsi"/>
          <w:sz w:val="22"/>
          <w:szCs w:val="22"/>
        </w:rPr>
      </w:pPr>
    </w:p>
    <w:p w14:paraId="490F8A3D" w14:textId="77777777" w:rsidR="00A12899" w:rsidRPr="00541471" w:rsidRDefault="00A12899" w:rsidP="00A12899">
      <w:pPr>
        <w:rPr>
          <w:rFonts w:cstheme="minorHAnsi"/>
          <w:sz w:val="22"/>
          <w:szCs w:val="22"/>
        </w:rPr>
      </w:pPr>
    </w:p>
    <w:p w14:paraId="6AAFB062" w14:textId="4069E9F3" w:rsidR="000C5F4E" w:rsidRPr="00541471" w:rsidRDefault="000C5F4E" w:rsidP="000C5F4E">
      <w:pPr>
        <w:pStyle w:val="Caption"/>
        <w:jc w:val="center"/>
        <w:rPr>
          <w:b/>
          <w:bCs/>
          <w:sz w:val="22"/>
          <w:szCs w:val="22"/>
        </w:rPr>
      </w:pPr>
      <w:bookmarkStart w:id="226" w:name="_Toc10821927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83</w:t>
      </w:r>
      <w:r w:rsidRPr="00541471">
        <w:rPr>
          <w:b/>
          <w:bCs/>
          <w:sz w:val="22"/>
          <w:szCs w:val="22"/>
        </w:rPr>
        <w:fldChar w:fldCharType="end"/>
      </w:r>
      <w:r w:rsidRPr="00541471">
        <w:rPr>
          <w:b/>
          <w:bCs/>
          <w:sz w:val="22"/>
          <w:szCs w:val="22"/>
        </w:rPr>
        <w:t xml:space="preserve"> – </w:t>
      </w:r>
      <w:r w:rsidR="001B3058" w:rsidRPr="00541471">
        <w:rPr>
          <w:b/>
          <w:bCs/>
          <w:sz w:val="22"/>
          <w:szCs w:val="22"/>
        </w:rPr>
        <w:t>Skills to be stand out in the energy sector (%)</w:t>
      </w:r>
      <w:bookmarkEnd w:id="226"/>
    </w:p>
    <w:p w14:paraId="3E054187" w14:textId="77777777" w:rsidR="000C5F4E" w:rsidRPr="00541471" w:rsidRDefault="000C5F4E" w:rsidP="00A12899">
      <w:pPr>
        <w:jc w:val="both"/>
        <w:rPr>
          <w:rFonts w:cstheme="minorHAnsi"/>
          <w:sz w:val="22"/>
          <w:szCs w:val="22"/>
        </w:rPr>
      </w:pPr>
    </w:p>
    <w:p w14:paraId="21AAA970"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60BF7955" wp14:editId="2C9E8DE4">
            <wp:extent cx="5638800" cy="6400800"/>
            <wp:effectExtent l="0" t="0" r="0" b="0"/>
            <wp:docPr id="95" name="Grafik 49">
              <a:extLst xmlns:a="http://schemas.openxmlformats.org/drawingml/2006/main">
                <a:ext uri="{FF2B5EF4-FFF2-40B4-BE49-F238E27FC236}">
                  <a16:creationId xmlns:a16="http://schemas.microsoft.com/office/drawing/2014/main" id="{695467C5-B91E-F983-0002-75C5E9B1C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AFCF0CB"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2B32FD1E" w14:textId="2226E8FD" w:rsidR="00A12899" w:rsidRPr="00541471" w:rsidRDefault="00A12899" w:rsidP="00A12899">
      <w:pPr>
        <w:jc w:val="both"/>
        <w:rPr>
          <w:rFonts w:cstheme="minorHAnsi"/>
          <w:sz w:val="22"/>
          <w:szCs w:val="22"/>
        </w:rPr>
      </w:pPr>
    </w:p>
    <w:p w14:paraId="49C4E696" w14:textId="21CED692" w:rsidR="001B3058" w:rsidRPr="00541471" w:rsidRDefault="001B3058" w:rsidP="00A12899">
      <w:pPr>
        <w:jc w:val="both"/>
        <w:rPr>
          <w:rFonts w:cstheme="minorHAnsi"/>
          <w:sz w:val="22"/>
          <w:szCs w:val="22"/>
        </w:rPr>
      </w:pPr>
    </w:p>
    <w:p w14:paraId="170A5CDC" w14:textId="039911C8" w:rsidR="001B3058" w:rsidRPr="00541471" w:rsidRDefault="001B3058" w:rsidP="00A12899">
      <w:pPr>
        <w:jc w:val="both"/>
        <w:rPr>
          <w:rFonts w:cstheme="minorHAnsi"/>
          <w:sz w:val="22"/>
          <w:szCs w:val="22"/>
        </w:rPr>
      </w:pPr>
    </w:p>
    <w:p w14:paraId="224BDF6E" w14:textId="53C73429" w:rsidR="001B3058" w:rsidRPr="00541471" w:rsidRDefault="001B3058" w:rsidP="00A12899">
      <w:pPr>
        <w:jc w:val="both"/>
        <w:rPr>
          <w:rFonts w:cstheme="minorHAnsi"/>
          <w:sz w:val="22"/>
          <w:szCs w:val="22"/>
        </w:rPr>
      </w:pPr>
    </w:p>
    <w:p w14:paraId="1C28E163" w14:textId="675B5A4B" w:rsidR="001B3058" w:rsidRPr="00541471" w:rsidRDefault="001B3058" w:rsidP="00A12899">
      <w:pPr>
        <w:jc w:val="both"/>
        <w:rPr>
          <w:rFonts w:cstheme="minorHAnsi"/>
          <w:sz w:val="22"/>
          <w:szCs w:val="22"/>
        </w:rPr>
      </w:pPr>
    </w:p>
    <w:p w14:paraId="36A3EC74" w14:textId="77777777" w:rsidR="001B3058" w:rsidRPr="00541471" w:rsidRDefault="001B3058" w:rsidP="00A12899">
      <w:pPr>
        <w:jc w:val="both"/>
        <w:rPr>
          <w:rFonts w:cstheme="minorHAnsi"/>
          <w:sz w:val="22"/>
          <w:szCs w:val="22"/>
        </w:rPr>
      </w:pPr>
    </w:p>
    <w:p w14:paraId="5E2520B1" w14:textId="2535FD45" w:rsidR="00A12899" w:rsidRPr="00541471" w:rsidRDefault="00A12899" w:rsidP="00B136F4">
      <w:pPr>
        <w:pStyle w:val="Heading3"/>
        <w:numPr>
          <w:ilvl w:val="2"/>
          <w:numId w:val="8"/>
        </w:numPr>
        <w:jc w:val="both"/>
      </w:pPr>
      <w:bookmarkStart w:id="227" w:name="_Toc108219138"/>
      <w:bookmarkStart w:id="228" w:name="_Toc156572412"/>
      <w:r w:rsidRPr="00541471">
        <w:lastRenderedPageBreak/>
        <w:t>Training, workforce development and upskilling for new technologies and digital adaptation</w:t>
      </w:r>
      <w:bookmarkEnd w:id="227"/>
      <w:bookmarkEnd w:id="228"/>
    </w:p>
    <w:p w14:paraId="0854497D" w14:textId="77777777" w:rsidR="00A12899" w:rsidRPr="00541471" w:rsidRDefault="00A12899" w:rsidP="001B3058">
      <w:pPr>
        <w:spacing w:line="320" w:lineRule="atLeast"/>
        <w:jc w:val="both"/>
      </w:pPr>
      <w:r w:rsidRPr="00541471">
        <w:t>Training for staff is a powerful tool in allowing employers to cope with skills shortages and skill gaps within their workplace, and to develop their workforce to compliance with requirements by the new and/or digital technologies and to increase productivity and expertise.</w:t>
      </w:r>
    </w:p>
    <w:p w14:paraId="249402E0" w14:textId="77777777" w:rsidR="00A12899" w:rsidRPr="00541471" w:rsidRDefault="00A12899" w:rsidP="001B3058">
      <w:pPr>
        <w:spacing w:line="320" w:lineRule="atLeast"/>
        <w:jc w:val="both"/>
      </w:pPr>
    </w:p>
    <w:p w14:paraId="5D3F0345" w14:textId="77777777" w:rsidR="00A12899" w:rsidRPr="00541471" w:rsidRDefault="00A12899" w:rsidP="001B3058">
      <w:pPr>
        <w:spacing w:line="320" w:lineRule="atLeast"/>
        <w:jc w:val="both"/>
      </w:pPr>
      <w:r w:rsidRPr="00541471">
        <w:t>Majority of decision makers/ sector experts (81.3%) claimed that existing staff in the energy sector needs training for adaptation to new and digital technologies.</w:t>
      </w:r>
    </w:p>
    <w:p w14:paraId="556D5B3C" w14:textId="77777777" w:rsidR="00A12899" w:rsidRPr="00541471" w:rsidRDefault="00A12899" w:rsidP="00A12899">
      <w:pPr>
        <w:spacing w:line="320" w:lineRule="atLeast"/>
      </w:pPr>
    </w:p>
    <w:p w14:paraId="67C701D2" w14:textId="76B0EAD5" w:rsidR="00A12899" w:rsidRPr="00541471" w:rsidRDefault="000C5F4E" w:rsidP="001B3058">
      <w:pPr>
        <w:pStyle w:val="Caption"/>
        <w:jc w:val="center"/>
        <w:rPr>
          <w:b/>
          <w:bCs/>
          <w:sz w:val="22"/>
          <w:szCs w:val="22"/>
        </w:rPr>
      </w:pPr>
      <w:bookmarkStart w:id="229" w:name="_Toc10821927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84</w:t>
      </w:r>
      <w:r w:rsidRPr="00541471">
        <w:rPr>
          <w:b/>
          <w:bCs/>
          <w:sz w:val="22"/>
          <w:szCs w:val="22"/>
        </w:rPr>
        <w:fldChar w:fldCharType="end"/>
      </w:r>
      <w:r w:rsidRPr="00541471">
        <w:rPr>
          <w:b/>
          <w:bCs/>
          <w:sz w:val="22"/>
          <w:szCs w:val="22"/>
        </w:rPr>
        <w:t xml:space="preserve"> – </w:t>
      </w:r>
      <w:r w:rsidR="001B3058" w:rsidRPr="00541471">
        <w:rPr>
          <w:b/>
          <w:bCs/>
          <w:sz w:val="22"/>
          <w:szCs w:val="22"/>
        </w:rPr>
        <w:t>Need for training of existing staff in the energy sector (%)</w:t>
      </w:r>
      <w:bookmarkEnd w:id="229"/>
    </w:p>
    <w:p w14:paraId="589DB772" w14:textId="77777777" w:rsidR="00A12899" w:rsidRPr="00541471" w:rsidRDefault="00A12899" w:rsidP="00A12899">
      <w:pPr>
        <w:jc w:val="center"/>
        <w:rPr>
          <w:rFonts w:cstheme="minorHAnsi"/>
          <w:b/>
          <w:bCs/>
          <w:sz w:val="22"/>
          <w:szCs w:val="22"/>
        </w:rPr>
      </w:pPr>
      <w:r w:rsidRPr="00541471">
        <w:rPr>
          <w:noProof/>
          <w:lang w:eastAsia="en-GB"/>
        </w:rPr>
        <w:drawing>
          <wp:inline distT="0" distB="0" distL="0" distR="0" wp14:anchorId="59B63FC4" wp14:editId="39E5BB15">
            <wp:extent cx="3261815" cy="1787857"/>
            <wp:effectExtent l="0" t="0" r="0" b="0"/>
            <wp:docPr id="96" name="Grafik 50">
              <a:extLst xmlns:a="http://schemas.openxmlformats.org/drawingml/2006/main">
                <a:ext uri="{FF2B5EF4-FFF2-40B4-BE49-F238E27FC236}">
                  <a16:creationId xmlns:a16="http://schemas.microsoft.com/office/drawing/2014/main" id="{B862A4DA-52CC-B4A4-DA7C-1BFCDD2A6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4AE4A21"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3593684E" w14:textId="77777777" w:rsidR="00A12899" w:rsidRPr="00541471" w:rsidRDefault="00A12899" w:rsidP="00A12899">
      <w:pPr>
        <w:jc w:val="center"/>
        <w:rPr>
          <w:rFonts w:cstheme="minorHAnsi"/>
          <w:sz w:val="22"/>
          <w:szCs w:val="22"/>
        </w:rPr>
      </w:pPr>
    </w:p>
    <w:p w14:paraId="731554A5" w14:textId="77777777" w:rsidR="00A12899" w:rsidRPr="00541471" w:rsidRDefault="00A12899" w:rsidP="00A12899">
      <w:pPr>
        <w:jc w:val="both"/>
        <w:rPr>
          <w:rFonts w:cstheme="minorHAnsi"/>
          <w:sz w:val="22"/>
          <w:szCs w:val="22"/>
        </w:rPr>
      </w:pPr>
      <w:r w:rsidRPr="00541471">
        <w:rPr>
          <w:rFonts w:cstheme="minorHAnsi"/>
          <w:sz w:val="22"/>
          <w:szCs w:val="22"/>
        </w:rPr>
        <w:t>Employers/managers take action to cope with skill shortages of their employees. Majority of employers/managers indicated that they have either provided/funded or planned skill development training programmes for their employees (83.3%). As another action, they reported that they have reorganized business processes according to employees’ skills (54.2%). Slightly more than one-third (37.5%) indicated that they increased staff supervision and one-fifth (20.8%) stated performance evaluations.</w:t>
      </w:r>
    </w:p>
    <w:p w14:paraId="145D35C1" w14:textId="77777777" w:rsidR="00A12899" w:rsidRPr="00541471" w:rsidRDefault="00A12899" w:rsidP="00A12899">
      <w:pPr>
        <w:jc w:val="both"/>
        <w:rPr>
          <w:rFonts w:cstheme="minorHAnsi"/>
          <w:sz w:val="22"/>
          <w:szCs w:val="22"/>
        </w:rPr>
      </w:pPr>
    </w:p>
    <w:p w14:paraId="56E3F1AC" w14:textId="35CB9052" w:rsidR="00A12899" w:rsidRPr="00541471" w:rsidRDefault="00A12899" w:rsidP="00A12899">
      <w:pPr>
        <w:jc w:val="both"/>
        <w:rPr>
          <w:rFonts w:cstheme="minorHAnsi"/>
          <w:sz w:val="22"/>
          <w:szCs w:val="22"/>
        </w:rPr>
      </w:pPr>
      <w:r w:rsidRPr="00541471">
        <w:rPr>
          <w:rFonts w:cstheme="minorHAnsi"/>
          <w:sz w:val="22"/>
          <w:szCs w:val="22"/>
        </w:rPr>
        <w:t xml:space="preserve">to </w:t>
      </w:r>
      <w:r w:rsidR="00C81839">
        <w:rPr>
          <w:rFonts w:cstheme="minorHAnsi"/>
          <w:sz w:val="22"/>
          <w:szCs w:val="22"/>
        </w:rPr>
        <w:t>H</w:t>
      </w:r>
      <w:r w:rsidRPr="00541471">
        <w:rPr>
          <w:rFonts w:cstheme="minorHAnsi"/>
          <w:sz w:val="22"/>
          <w:szCs w:val="22"/>
        </w:rPr>
        <w:t>alf of them reported performance evaluations to understand lack of skills needed. Some 4.3% said that they recruited foreign workers who have special skills.</w:t>
      </w:r>
    </w:p>
    <w:p w14:paraId="01BB350C" w14:textId="77777777" w:rsidR="00A12899" w:rsidRPr="00541471" w:rsidRDefault="00A12899" w:rsidP="00A12899">
      <w:pPr>
        <w:jc w:val="center"/>
        <w:rPr>
          <w:rFonts w:cstheme="minorHAnsi"/>
          <w:b/>
          <w:bCs/>
          <w:sz w:val="22"/>
          <w:szCs w:val="22"/>
        </w:rPr>
      </w:pPr>
    </w:p>
    <w:p w14:paraId="4BC97F55" w14:textId="32A97F45" w:rsidR="000C5F4E" w:rsidRPr="00541471" w:rsidRDefault="000C5F4E" w:rsidP="000C5F4E">
      <w:pPr>
        <w:pStyle w:val="Caption"/>
        <w:jc w:val="center"/>
        <w:rPr>
          <w:b/>
          <w:bCs/>
          <w:sz w:val="22"/>
          <w:szCs w:val="22"/>
        </w:rPr>
      </w:pPr>
      <w:bookmarkStart w:id="230" w:name="_Toc10821927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85</w:t>
      </w:r>
      <w:r w:rsidRPr="00541471">
        <w:rPr>
          <w:b/>
          <w:bCs/>
          <w:sz w:val="22"/>
          <w:szCs w:val="22"/>
        </w:rPr>
        <w:fldChar w:fldCharType="end"/>
      </w:r>
      <w:r w:rsidRPr="00541471">
        <w:rPr>
          <w:b/>
          <w:bCs/>
          <w:sz w:val="22"/>
          <w:szCs w:val="22"/>
        </w:rPr>
        <w:t xml:space="preserve"> – </w:t>
      </w:r>
      <w:r w:rsidR="00196891" w:rsidRPr="00541471">
        <w:rPr>
          <w:b/>
          <w:bCs/>
          <w:sz w:val="22"/>
          <w:szCs w:val="22"/>
        </w:rPr>
        <w:t>Employers action for coping skill shortages of employees (%)</w:t>
      </w:r>
      <w:bookmarkEnd w:id="230"/>
    </w:p>
    <w:p w14:paraId="308304C9"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3ABACC13" wp14:editId="5361E282">
            <wp:extent cx="5943600" cy="2101756"/>
            <wp:effectExtent l="0" t="0" r="0" b="0"/>
            <wp:docPr id="97" name="Chart 97">
              <a:extLst xmlns:a="http://schemas.openxmlformats.org/drawingml/2006/main">
                <a:ext uri="{FF2B5EF4-FFF2-40B4-BE49-F238E27FC236}">
                  <a16:creationId xmlns:a16="http://schemas.microsoft.com/office/drawing/2014/main" id="{4B4AC9CB-FB0E-6053-FB19-B3840374D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541471" w:rsidDel="007E2DD2">
        <w:rPr>
          <w:noProof/>
        </w:rPr>
        <w:t xml:space="preserve"> </w:t>
      </w:r>
    </w:p>
    <w:p w14:paraId="4D5E982C"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2D5B521A" w14:textId="77777777" w:rsidR="00A12899" w:rsidRPr="00541471" w:rsidRDefault="00A12899" w:rsidP="00A12899">
      <w:pPr>
        <w:jc w:val="both"/>
        <w:rPr>
          <w:rFonts w:cstheme="minorHAnsi"/>
          <w:sz w:val="22"/>
          <w:szCs w:val="22"/>
        </w:rPr>
      </w:pPr>
    </w:p>
    <w:p w14:paraId="236977CA" w14:textId="77777777" w:rsidR="00A12899" w:rsidRPr="00541471" w:rsidRDefault="00A12899" w:rsidP="00A12899">
      <w:pPr>
        <w:jc w:val="both"/>
        <w:rPr>
          <w:rFonts w:cstheme="minorHAnsi"/>
          <w:sz w:val="22"/>
          <w:szCs w:val="22"/>
        </w:rPr>
      </w:pPr>
      <w:r w:rsidRPr="00541471">
        <w:rPr>
          <w:rFonts w:cstheme="minorHAnsi"/>
          <w:sz w:val="22"/>
          <w:szCs w:val="22"/>
        </w:rPr>
        <w:t xml:space="preserve">Almost 77.8% of employees in the energy sector reported that they develop their skill by means of participating in in-house training sessions (76.0%), getting help from their colleagues (50.7%) and following the relevant portals, blogs, and forums on the web (49.3%). One third of employees reported that either they benefit from online or distance education programs (40.0%) or receive training outside of working hours (26.7%). </w:t>
      </w:r>
    </w:p>
    <w:p w14:paraId="20255564" w14:textId="77777777" w:rsidR="00A12899" w:rsidRPr="00541471" w:rsidRDefault="00A12899" w:rsidP="00A12899">
      <w:pPr>
        <w:jc w:val="both"/>
        <w:rPr>
          <w:rFonts w:cstheme="minorHAnsi"/>
          <w:sz w:val="22"/>
          <w:szCs w:val="22"/>
        </w:rPr>
      </w:pPr>
    </w:p>
    <w:p w14:paraId="5349A6B8" w14:textId="77777777" w:rsidR="00A12899" w:rsidRPr="00541471" w:rsidRDefault="00A12899" w:rsidP="00A12899">
      <w:pPr>
        <w:jc w:val="both"/>
        <w:rPr>
          <w:rFonts w:cstheme="minorHAnsi"/>
          <w:sz w:val="22"/>
          <w:szCs w:val="22"/>
        </w:rPr>
      </w:pPr>
      <w:r w:rsidRPr="00541471">
        <w:rPr>
          <w:rFonts w:cstheme="minorHAnsi"/>
          <w:sz w:val="22"/>
          <w:szCs w:val="22"/>
        </w:rPr>
        <w:t xml:space="preserve">There are statistically significant differences measured by gender. Orders change after participation in in-house training sessions. Female employees reported following the relevant portals, blogs and forums as well as benefit from online and distance education programs. Male employees indicated that they get help from their colleagues and also follow web sources. </w:t>
      </w:r>
    </w:p>
    <w:p w14:paraId="4B8DCAAE" w14:textId="77777777" w:rsidR="00A12899" w:rsidRPr="00541471" w:rsidRDefault="00A12899" w:rsidP="00A12899">
      <w:pPr>
        <w:jc w:val="both"/>
        <w:rPr>
          <w:rFonts w:cstheme="minorHAnsi"/>
          <w:sz w:val="22"/>
          <w:szCs w:val="22"/>
        </w:rPr>
      </w:pPr>
    </w:p>
    <w:p w14:paraId="27A9BE39" w14:textId="0B07FD25" w:rsidR="000C5F4E" w:rsidRPr="00541471" w:rsidRDefault="000C5F4E" w:rsidP="00196891">
      <w:pPr>
        <w:pStyle w:val="Caption"/>
        <w:jc w:val="center"/>
        <w:rPr>
          <w:b/>
          <w:bCs/>
          <w:sz w:val="22"/>
          <w:szCs w:val="22"/>
        </w:rPr>
      </w:pPr>
      <w:bookmarkStart w:id="231" w:name="_Toc10821927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86</w:t>
      </w:r>
      <w:r w:rsidRPr="00541471">
        <w:rPr>
          <w:b/>
          <w:bCs/>
          <w:sz w:val="22"/>
          <w:szCs w:val="22"/>
        </w:rPr>
        <w:fldChar w:fldCharType="end"/>
      </w:r>
      <w:r w:rsidRPr="00541471">
        <w:rPr>
          <w:b/>
          <w:bCs/>
          <w:sz w:val="22"/>
          <w:szCs w:val="22"/>
        </w:rPr>
        <w:t xml:space="preserve"> – </w:t>
      </w:r>
      <w:r w:rsidR="00196891" w:rsidRPr="00541471">
        <w:rPr>
          <w:b/>
          <w:bCs/>
          <w:sz w:val="22"/>
          <w:szCs w:val="22"/>
        </w:rPr>
        <w:t>Employees skills and knowledge development ways (%)</w:t>
      </w:r>
      <w:bookmarkEnd w:id="231"/>
    </w:p>
    <w:p w14:paraId="763B12DD"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7D6402A2" wp14:editId="5EE3C40C">
            <wp:extent cx="5943600" cy="2524836"/>
            <wp:effectExtent l="0" t="0" r="0" b="0"/>
            <wp:docPr id="98" name="Grafik 52">
              <a:extLst xmlns:a="http://schemas.openxmlformats.org/drawingml/2006/main">
                <a:ext uri="{FF2B5EF4-FFF2-40B4-BE49-F238E27FC236}">
                  <a16:creationId xmlns:a16="http://schemas.microsoft.com/office/drawing/2014/main" id="{19DE200F-4F00-04D0-E1D1-0F697FF8B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D69B624"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532F01ED" w14:textId="77777777" w:rsidR="002C514E" w:rsidRPr="00541471" w:rsidRDefault="002C514E" w:rsidP="00A12899">
      <w:pPr>
        <w:jc w:val="both"/>
        <w:rPr>
          <w:rFonts w:cstheme="minorHAnsi"/>
          <w:sz w:val="22"/>
          <w:szCs w:val="22"/>
        </w:rPr>
      </w:pPr>
    </w:p>
    <w:p w14:paraId="534FB141" w14:textId="4100B510" w:rsidR="00A12899" w:rsidRPr="00541471" w:rsidRDefault="00A12899" w:rsidP="00A12899">
      <w:pPr>
        <w:jc w:val="both"/>
        <w:rPr>
          <w:rFonts w:cstheme="minorHAnsi"/>
          <w:sz w:val="22"/>
          <w:szCs w:val="22"/>
        </w:rPr>
      </w:pPr>
      <w:r w:rsidRPr="00541471">
        <w:rPr>
          <w:rFonts w:cstheme="minorHAnsi"/>
          <w:sz w:val="22"/>
          <w:szCs w:val="22"/>
        </w:rPr>
        <w:t xml:space="preserve">Two-thirds of employers (67.6%) reported training needs analysis to understand what exactly needed. </w:t>
      </w:r>
    </w:p>
    <w:p w14:paraId="334FE5F4" w14:textId="77777777" w:rsidR="00A12899" w:rsidRPr="00541471" w:rsidRDefault="00A12899" w:rsidP="00A12899">
      <w:pPr>
        <w:jc w:val="both"/>
        <w:rPr>
          <w:rFonts w:cstheme="minorHAnsi"/>
          <w:sz w:val="22"/>
          <w:szCs w:val="22"/>
        </w:rPr>
      </w:pPr>
    </w:p>
    <w:p w14:paraId="18F379DD" w14:textId="10601532" w:rsidR="000C5F4E" w:rsidRPr="00541471" w:rsidRDefault="000C5F4E" w:rsidP="00196891">
      <w:pPr>
        <w:pStyle w:val="Caption"/>
        <w:jc w:val="center"/>
        <w:rPr>
          <w:b/>
          <w:bCs/>
          <w:sz w:val="22"/>
          <w:szCs w:val="22"/>
        </w:rPr>
      </w:pPr>
      <w:bookmarkStart w:id="232" w:name="_Toc10821927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87</w:t>
      </w:r>
      <w:r w:rsidRPr="00541471">
        <w:rPr>
          <w:b/>
          <w:bCs/>
          <w:sz w:val="22"/>
          <w:szCs w:val="22"/>
        </w:rPr>
        <w:fldChar w:fldCharType="end"/>
      </w:r>
      <w:r w:rsidRPr="00541471">
        <w:rPr>
          <w:b/>
          <w:bCs/>
          <w:sz w:val="22"/>
          <w:szCs w:val="22"/>
        </w:rPr>
        <w:t xml:space="preserve"> – </w:t>
      </w:r>
      <w:r w:rsidR="00196891" w:rsidRPr="00541471">
        <w:rPr>
          <w:b/>
          <w:bCs/>
          <w:sz w:val="22"/>
          <w:szCs w:val="22"/>
        </w:rPr>
        <w:t>Conduct TNA to determine training needs (%)</w:t>
      </w:r>
      <w:bookmarkEnd w:id="232"/>
    </w:p>
    <w:p w14:paraId="6F44D5C3"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44D6026B" wp14:editId="6666094E">
            <wp:extent cx="3862317" cy="2115403"/>
            <wp:effectExtent l="0" t="0" r="0" b="0"/>
            <wp:docPr id="99" name="Grafik 53">
              <a:extLst xmlns:a="http://schemas.openxmlformats.org/drawingml/2006/main">
                <a:ext uri="{FF2B5EF4-FFF2-40B4-BE49-F238E27FC236}">
                  <a16:creationId xmlns:a16="http://schemas.microsoft.com/office/drawing/2014/main" id="{0C05F0C1-76A4-FFE7-0339-158A8EB6D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15BF513"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0BA984E5" w14:textId="77777777" w:rsidR="002C514E" w:rsidRPr="00541471" w:rsidRDefault="002C514E" w:rsidP="00A12899">
      <w:pPr>
        <w:jc w:val="both"/>
        <w:rPr>
          <w:rFonts w:cstheme="minorHAnsi"/>
          <w:sz w:val="22"/>
          <w:szCs w:val="22"/>
        </w:rPr>
      </w:pPr>
    </w:p>
    <w:p w14:paraId="568950C8" w14:textId="2069A988" w:rsidR="00A12899" w:rsidRPr="00541471" w:rsidRDefault="00A12899" w:rsidP="00196891">
      <w:pPr>
        <w:jc w:val="both"/>
        <w:rPr>
          <w:rFonts w:cstheme="minorHAnsi"/>
          <w:sz w:val="22"/>
          <w:szCs w:val="22"/>
        </w:rPr>
      </w:pPr>
      <w:r w:rsidRPr="00541471">
        <w:rPr>
          <w:rFonts w:cstheme="minorHAnsi"/>
          <w:sz w:val="22"/>
          <w:szCs w:val="22"/>
        </w:rPr>
        <w:lastRenderedPageBreak/>
        <w:t xml:space="preserve">Employers and managers mainly reported job-specific training (88.9%), occupational health and safety training (85.2%) and onboarding / orientation training to their employees/staff. These are followed by software training (44.4%), training for new products or services (40.7%), and hardware training (37.0%). </w:t>
      </w:r>
    </w:p>
    <w:p w14:paraId="6CECDE86" w14:textId="77777777" w:rsidR="00A12899" w:rsidRPr="00541471" w:rsidRDefault="00A12899" w:rsidP="00196891">
      <w:pPr>
        <w:jc w:val="both"/>
        <w:rPr>
          <w:rFonts w:cstheme="minorHAnsi"/>
          <w:sz w:val="22"/>
          <w:szCs w:val="22"/>
        </w:rPr>
      </w:pPr>
    </w:p>
    <w:p w14:paraId="62373975" w14:textId="0D828042" w:rsidR="00A12899" w:rsidRPr="00541471" w:rsidRDefault="00A12899" w:rsidP="00A12899">
      <w:pPr>
        <w:jc w:val="both"/>
        <w:rPr>
          <w:rFonts w:cstheme="minorHAnsi"/>
          <w:sz w:val="22"/>
          <w:szCs w:val="22"/>
        </w:rPr>
      </w:pPr>
      <w:r w:rsidRPr="00541471">
        <w:rPr>
          <w:rFonts w:cstheme="minorHAnsi"/>
          <w:sz w:val="22"/>
          <w:szCs w:val="22"/>
        </w:rPr>
        <w:t xml:space="preserve">Employers and managers also mentioned about management training (29.6%) and training on the new technologies (25.9%). </w:t>
      </w:r>
    </w:p>
    <w:p w14:paraId="049E79A5" w14:textId="1FCF0B78" w:rsidR="00196891" w:rsidRPr="00541471" w:rsidRDefault="00196891" w:rsidP="00196891">
      <w:pPr>
        <w:pStyle w:val="Caption"/>
        <w:jc w:val="center"/>
        <w:rPr>
          <w:b/>
          <w:bCs/>
          <w:sz w:val="22"/>
          <w:szCs w:val="22"/>
        </w:rPr>
      </w:pPr>
      <w:bookmarkStart w:id="233" w:name="_Toc108219277"/>
      <w:bookmarkStart w:id="234" w:name="OLE_LINK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88</w:t>
      </w:r>
      <w:r w:rsidRPr="00541471">
        <w:rPr>
          <w:b/>
          <w:bCs/>
          <w:sz w:val="22"/>
          <w:szCs w:val="22"/>
        </w:rPr>
        <w:fldChar w:fldCharType="end"/>
      </w:r>
      <w:r w:rsidRPr="00541471">
        <w:rPr>
          <w:b/>
          <w:bCs/>
          <w:sz w:val="22"/>
          <w:szCs w:val="22"/>
        </w:rPr>
        <w:t xml:space="preserve"> – Training provided in the energy sector (%)</w:t>
      </w:r>
      <w:bookmarkEnd w:id="233"/>
    </w:p>
    <w:bookmarkEnd w:id="234"/>
    <w:p w14:paraId="633424B7"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49D8D68D" wp14:editId="2B20BAB8">
            <wp:extent cx="5943600" cy="3330054"/>
            <wp:effectExtent l="0" t="0" r="0" b="0"/>
            <wp:docPr id="100" name="Grafik 54">
              <a:extLst xmlns:a="http://schemas.openxmlformats.org/drawingml/2006/main">
                <a:ext uri="{FF2B5EF4-FFF2-40B4-BE49-F238E27FC236}">
                  <a16:creationId xmlns:a16="http://schemas.microsoft.com/office/drawing/2014/main" id="{A5176F03-2EF7-BA15-833A-20D16094F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2715ED0" w14:textId="77777777" w:rsidR="00A12899" w:rsidRPr="00541471" w:rsidRDefault="00A12899" w:rsidP="00A12899">
      <w:pPr>
        <w:jc w:val="both"/>
        <w:rPr>
          <w:rFonts w:cstheme="minorHAnsi"/>
          <w:sz w:val="22"/>
          <w:szCs w:val="22"/>
        </w:rPr>
      </w:pPr>
    </w:p>
    <w:p w14:paraId="11E0B0AD"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7F022F62" w14:textId="77777777" w:rsidR="002C514E" w:rsidRPr="00541471" w:rsidRDefault="002C514E" w:rsidP="00A12899">
      <w:pPr>
        <w:jc w:val="both"/>
        <w:rPr>
          <w:rFonts w:cstheme="minorHAnsi"/>
          <w:sz w:val="22"/>
          <w:szCs w:val="22"/>
        </w:rPr>
      </w:pPr>
    </w:p>
    <w:p w14:paraId="324F45B4" w14:textId="3FD59000" w:rsidR="00A12899" w:rsidRPr="00541471" w:rsidRDefault="00A12899" w:rsidP="00A12899">
      <w:pPr>
        <w:jc w:val="both"/>
        <w:rPr>
          <w:rFonts w:cstheme="minorHAnsi"/>
          <w:sz w:val="22"/>
          <w:szCs w:val="22"/>
        </w:rPr>
      </w:pPr>
      <w:r w:rsidRPr="00541471">
        <w:rPr>
          <w:rFonts w:cstheme="minorHAnsi"/>
          <w:sz w:val="22"/>
          <w:szCs w:val="22"/>
        </w:rPr>
        <w:t>More than half of employers reported that their employees demanded training (54.1%)</w:t>
      </w:r>
    </w:p>
    <w:p w14:paraId="2631D2B3" w14:textId="77777777" w:rsidR="00A12899" w:rsidRPr="00541471" w:rsidRDefault="00A12899" w:rsidP="00A12899">
      <w:pPr>
        <w:jc w:val="both"/>
        <w:rPr>
          <w:rFonts w:cstheme="minorHAnsi"/>
          <w:sz w:val="22"/>
          <w:szCs w:val="22"/>
        </w:rPr>
      </w:pPr>
    </w:p>
    <w:p w14:paraId="0A9D7694" w14:textId="00E6EE46" w:rsidR="000C5F4E" w:rsidRPr="00541471" w:rsidRDefault="000C5F4E" w:rsidP="00196891">
      <w:pPr>
        <w:pStyle w:val="Caption"/>
        <w:jc w:val="center"/>
        <w:rPr>
          <w:b/>
          <w:bCs/>
          <w:sz w:val="22"/>
          <w:szCs w:val="22"/>
        </w:rPr>
      </w:pPr>
      <w:bookmarkStart w:id="235" w:name="_Toc10821927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89</w:t>
      </w:r>
      <w:r w:rsidRPr="00541471">
        <w:rPr>
          <w:b/>
          <w:bCs/>
          <w:sz w:val="22"/>
          <w:szCs w:val="22"/>
        </w:rPr>
        <w:fldChar w:fldCharType="end"/>
      </w:r>
      <w:r w:rsidRPr="00541471">
        <w:rPr>
          <w:b/>
          <w:bCs/>
          <w:sz w:val="22"/>
          <w:szCs w:val="22"/>
        </w:rPr>
        <w:t xml:space="preserve"> – </w:t>
      </w:r>
      <w:r w:rsidR="00196891" w:rsidRPr="00541471">
        <w:rPr>
          <w:b/>
          <w:bCs/>
          <w:sz w:val="22"/>
          <w:szCs w:val="22"/>
        </w:rPr>
        <w:t>Training demand for skill development in the energy sector (%)</w:t>
      </w:r>
      <w:bookmarkEnd w:id="235"/>
    </w:p>
    <w:p w14:paraId="4B2883C8"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3E689B28" wp14:editId="5767BDB5">
            <wp:extent cx="3562066" cy="2101755"/>
            <wp:effectExtent l="0" t="0" r="0" b="0"/>
            <wp:docPr id="101" name="Grafik 55">
              <a:extLst xmlns:a="http://schemas.openxmlformats.org/drawingml/2006/main">
                <a:ext uri="{FF2B5EF4-FFF2-40B4-BE49-F238E27FC236}">
                  <a16:creationId xmlns:a16="http://schemas.microsoft.com/office/drawing/2014/main" id="{D8BBC21F-9CF6-812F-7508-4866E50FE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C54794E" w14:textId="77777777" w:rsidR="00A12899" w:rsidRPr="00541471" w:rsidRDefault="00A12899" w:rsidP="00A12899">
      <w:pPr>
        <w:jc w:val="both"/>
        <w:rPr>
          <w:rFonts w:cstheme="minorHAnsi"/>
          <w:sz w:val="22"/>
          <w:szCs w:val="22"/>
        </w:rPr>
      </w:pPr>
    </w:p>
    <w:p w14:paraId="4FAE9272"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6E445CF2" w14:textId="77777777" w:rsidR="002C514E" w:rsidRPr="00541471" w:rsidRDefault="002C514E" w:rsidP="00A12899">
      <w:pPr>
        <w:jc w:val="both"/>
        <w:rPr>
          <w:rFonts w:cstheme="minorHAnsi"/>
          <w:sz w:val="22"/>
          <w:szCs w:val="22"/>
        </w:rPr>
      </w:pPr>
    </w:p>
    <w:p w14:paraId="7FBE8384" w14:textId="73E689E0" w:rsidR="00A12899" w:rsidRPr="00541471" w:rsidRDefault="00A12899" w:rsidP="00A12899">
      <w:pPr>
        <w:jc w:val="both"/>
        <w:rPr>
          <w:rFonts w:cstheme="minorHAnsi"/>
          <w:sz w:val="22"/>
          <w:szCs w:val="22"/>
        </w:rPr>
      </w:pPr>
      <w:r w:rsidRPr="00541471">
        <w:rPr>
          <w:rFonts w:cstheme="minorHAnsi"/>
          <w:sz w:val="22"/>
          <w:szCs w:val="22"/>
        </w:rPr>
        <w:t xml:space="preserve">Majority of employees in the energy sector confirmed that they have participated in training. There is no statistically significant difference by gender in training participation (p&gt;0.05). Close to a quarter reported that they demanded exactly some of training provided, however no one reported that training provided was exactly they had requested. Although, 84.2% of female and 64.8% of male employees reported satisfaction about training packages provided for them to close their skill and knowledge gaps. </w:t>
      </w:r>
    </w:p>
    <w:p w14:paraId="4AC86B98" w14:textId="77777777" w:rsidR="00A12899" w:rsidRPr="00541471" w:rsidRDefault="00A12899" w:rsidP="00A12899">
      <w:pPr>
        <w:jc w:val="center"/>
        <w:rPr>
          <w:rFonts w:cstheme="minorHAnsi"/>
          <w:b/>
          <w:bCs/>
          <w:sz w:val="22"/>
          <w:szCs w:val="22"/>
        </w:rPr>
      </w:pPr>
    </w:p>
    <w:p w14:paraId="48E51566" w14:textId="324FFBDA" w:rsidR="000C5F4E" w:rsidRPr="00541471" w:rsidRDefault="000C5F4E" w:rsidP="000C5F4E">
      <w:pPr>
        <w:pStyle w:val="Caption"/>
        <w:jc w:val="center"/>
        <w:rPr>
          <w:b/>
          <w:bCs/>
          <w:sz w:val="22"/>
          <w:szCs w:val="22"/>
        </w:rPr>
      </w:pPr>
      <w:bookmarkStart w:id="236" w:name="_Toc108219279"/>
      <w:bookmarkStart w:id="237" w:name="OLE_LINK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90</w:t>
      </w:r>
      <w:r w:rsidRPr="00541471">
        <w:rPr>
          <w:b/>
          <w:bCs/>
          <w:sz w:val="22"/>
          <w:szCs w:val="22"/>
        </w:rPr>
        <w:fldChar w:fldCharType="end"/>
      </w:r>
      <w:r w:rsidRPr="00541471">
        <w:rPr>
          <w:b/>
          <w:bCs/>
          <w:sz w:val="22"/>
          <w:szCs w:val="22"/>
        </w:rPr>
        <w:t xml:space="preserve"> – </w:t>
      </w:r>
      <w:r w:rsidR="00196891" w:rsidRPr="00541471">
        <w:rPr>
          <w:b/>
          <w:bCs/>
          <w:sz w:val="22"/>
          <w:szCs w:val="22"/>
        </w:rPr>
        <w:t>Participation in training in the energy sector by gender (%)</w:t>
      </w:r>
      <w:bookmarkEnd w:id="236"/>
    </w:p>
    <w:bookmarkEnd w:id="237"/>
    <w:p w14:paraId="3628C2EF"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1A3E5416" wp14:editId="78BF2D55">
            <wp:extent cx="5882005" cy="2074459"/>
            <wp:effectExtent l="0" t="0" r="0" b="0"/>
            <wp:docPr id="102" name="Grafik 56">
              <a:extLst xmlns:a="http://schemas.openxmlformats.org/drawingml/2006/main">
                <a:ext uri="{FF2B5EF4-FFF2-40B4-BE49-F238E27FC236}">
                  <a16:creationId xmlns:a16="http://schemas.microsoft.com/office/drawing/2014/main" id="{3453091A-4A7B-EB6D-51F9-42AA37F9A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32275EE"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457C0D99" w14:textId="77777777" w:rsidR="002C514E" w:rsidRPr="00541471" w:rsidRDefault="002C514E" w:rsidP="00A12899">
      <w:pPr>
        <w:jc w:val="both"/>
        <w:rPr>
          <w:rFonts w:cstheme="minorHAnsi"/>
          <w:sz w:val="22"/>
          <w:szCs w:val="22"/>
        </w:rPr>
      </w:pPr>
    </w:p>
    <w:p w14:paraId="54CB0DCF" w14:textId="7734F3DB" w:rsidR="00A12899" w:rsidRPr="00541471" w:rsidRDefault="00A12899" w:rsidP="00A12899">
      <w:pPr>
        <w:jc w:val="both"/>
        <w:rPr>
          <w:rFonts w:cstheme="minorHAnsi"/>
          <w:sz w:val="22"/>
          <w:szCs w:val="22"/>
        </w:rPr>
      </w:pPr>
      <w:r w:rsidRPr="00541471">
        <w:rPr>
          <w:rFonts w:cstheme="minorHAnsi"/>
          <w:sz w:val="22"/>
          <w:szCs w:val="22"/>
        </w:rPr>
        <w:t xml:space="preserve">Mostly employees reported that time of training is the most important factor about their satisfaction (40.4%). They do not like training could be conducted out of working hours, especially on holidays. However, male employees indicated that training should have an impact on income (51.6%), include practical applications (45.2%). </w:t>
      </w:r>
    </w:p>
    <w:p w14:paraId="0CDDA6E1" w14:textId="77777777" w:rsidR="00A12899" w:rsidRPr="00541471" w:rsidRDefault="00A12899" w:rsidP="00A12899">
      <w:pPr>
        <w:jc w:val="both"/>
        <w:rPr>
          <w:rFonts w:cstheme="minorHAnsi"/>
          <w:sz w:val="22"/>
          <w:szCs w:val="22"/>
        </w:rPr>
      </w:pPr>
    </w:p>
    <w:p w14:paraId="281FC8C3" w14:textId="3DE48F26" w:rsidR="000C5F4E" w:rsidRPr="00541471" w:rsidRDefault="000C5F4E" w:rsidP="000C5F4E">
      <w:pPr>
        <w:pStyle w:val="Caption"/>
        <w:jc w:val="center"/>
        <w:rPr>
          <w:b/>
          <w:bCs/>
          <w:sz w:val="22"/>
          <w:szCs w:val="22"/>
        </w:rPr>
      </w:pPr>
      <w:bookmarkStart w:id="238" w:name="_Toc10821928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91</w:t>
      </w:r>
      <w:r w:rsidRPr="00541471">
        <w:rPr>
          <w:b/>
          <w:bCs/>
          <w:sz w:val="22"/>
          <w:szCs w:val="22"/>
        </w:rPr>
        <w:fldChar w:fldCharType="end"/>
      </w:r>
      <w:r w:rsidRPr="00541471">
        <w:rPr>
          <w:b/>
          <w:bCs/>
          <w:sz w:val="22"/>
          <w:szCs w:val="22"/>
        </w:rPr>
        <w:t xml:space="preserve"> – </w:t>
      </w:r>
      <w:r w:rsidR="00196891" w:rsidRPr="00541471">
        <w:rPr>
          <w:b/>
          <w:bCs/>
          <w:sz w:val="22"/>
          <w:szCs w:val="22"/>
        </w:rPr>
        <w:t>Factors affecting satisfaction from training in the energy sector by gender (%)</w:t>
      </w:r>
      <w:bookmarkEnd w:id="238"/>
    </w:p>
    <w:p w14:paraId="55A7F99C" w14:textId="77777777" w:rsidR="000C5F4E" w:rsidRPr="00541471" w:rsidRDefault="000C5F4E" w:rsidP="00A12899">
      <w:pPr>
        <w:jc w:val="center"/>
        <w:rPr>
          <w:rFonts w:cstheme="minorHAnsi"/>
          <w:b/>
          <w:bCs/>
          <w:sz w:val="22"/>
          <w:szCs w:val="22"/>
        </w:rPr>
      </w:pPr>
    </w:p>
    <w:p w14:paraId="74FC3513"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1CA50E48" wp14:editId="4B7F919D">
            <wp:extent cx="5943600" cy="2743200"/>
            <wp:effectExtent l="0" t="0" r="0" b="0"/>
            <wp:docPr id="103" name="Grafik 57">
              <a:extLst xmlns:a="http://schemas.openxmlformats.org/drawingml/2006/main">
                <a:ext uri="{FF2B5EF4-FFF2-40B4-BE49-F238E27FC236}">
                  <a16:creationId xmlns:a16="http://schemas.microsoft.com/office/drawing/2014/main" id="{E833938C-197B-525C-074A-BC25B09BF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C131304"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0A8D0BF2" w14:textId="77777777" w:rsidR="00A12899" w:rsidRPr="00541471" w:rsidRDefault="00A12899" w:rsidP="00A12899">
      <w:pPr>
        <w:jc w:val="both"/>
        <w:rPr>
          <w:rFonts w:cstheme="minorHAnsi"/>
          <w:sz w:val="22"/>
          <w:szCs w:val="22"/>
        </w:rPr>
      </w:pPr>
    </w:p>
    <w:p w14:paraId="60100812" w14:textId="77777777" w:rsidR="00A12899" w:rsidRPr="00541471" w:rsidRDefault="00A12899" w:rsidP="00A12899">
      <w:pPr>
        <w:jc w:val="both"/>
        <w:rPr>
          <w:rFonts w:cstheme="minorHAnsi"/>
          <w:sz w:val="22"/>
          <w:szCs w:val="22"/>
        </w:rPr>
      </w:pPr>
      <w:r w:rsidRPr="00541471">
        <w:rPr>
          <w:rFonts w:cstheme="minorHAnsi"/>
          <w:sz w:val="22"/>
          <w:szCs w:val="22"/>
        </w:rPr>
        <w:lastRenderedPageBreak/>
        <w:t xml:space="preserve">Majority of employees, especially male ones, reported expectation of promotion within the company and increase in their wages because they increased their qualifications. Female employees expect more promotion within the company. The second expectation after training expectation of wage increase. Only one-third mentioned about no further expectation because of a training provided.  </w:t>
      </w:r>
    </w:p>
    <w:p w14:paraId="62128D7A" w14:textId="77777777" w:rsidR="00A12899" w:rsidRPr="00541471" w:rsidRDefault="00A12899" w:rsidP="00A12899">
      <w:pPr>
        <w:jc w:val="both"/>
        <w:rPr>
          <w:rFonts w:cstheme="minorHAnsi"/>
          <w:sz w:val="22"/>
          <w:szCs w:val="22"/>
        </w:rPr>
      </w:pPr>
    </w:p>
    <w:p w14:paraId="63473231" w14:textId="6A25FCEC" w:rsidR="000C5F4E" w:rsidRPr="00541471" w:rsidRDefault="000C5F4E" w:rsidP="00196891">
      <w:pPr>
        <w:pStyle w:val="Caption"/>
        <w:jc w:val="center"/>
        <w:rPr>
          <w:b/>
          <w:bCs/>
          <w:sz w:val="22"/>
          <w:szCs w:val="22"/>
        </w:rPr>
      </w:pPr>
      <w:bookmarkStart w:id="239" w:name="_Toc108219281"/>
      <w:bookmarkStart w:id="240" w:name="OLE_LINK1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92</w:t>
      </w:r>
      <w:r w:rsidRPr="00541471">
        <w:rPr>
          <w:b/>
          <w:bCs/>
          <w:sz w:val="22"/>
          <w:szCs w:val="22"/>
        </w:rPr>
        <w:fldChar w:fldCharType="end"/>
      </w:r>
      <w:r w:rsidRPr="00541471">
        <w:rPr>
          <w:b/>
          <w:bCs/>
          <w:sz w:val="22"/>
          <w:szCs w:val="22"/>
        </w:rPr>
        <w:t xml:space="preserve"> – </w:t>
      </w:r>
      <w:r w:rsidR="00196891" w:rsidRPr="00541471">
        <w:rPr>
          <w:b/>
          <w:bCs/>
          <w:sz w:val="22"/>
          <w:szCs w:val="22"/>
        </w:rPr>
        <w:t>Change in expectation after training in the energy sector by gender (%)</w:t>
      </w:r>
      <w:bookmarkEnd w:id="239"/>
    </w:p>
    <w:bookmarkEnd w:id="240"/>
    <w:p w14:paraId="74453D6B"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3E56CF6A" wp14:editId="3CA1F628">
            <wp:extent cx="5943600" cy="2647665"/>
            <wp:effectExtent l="0" t="0" r="0" b="0"/>
            <wp:docPr id="104" name="Grafik 58">
              <a:extLst xmlns:a="http://schemas.openxmlformats.org/drawingml/2006/main">
                <a:ext uri="{FF2B5EF4-FFF2-40B4-BE49-F238E27FC236}">
                  <a16:creationId xmlns:a16="http://schemas.microsoft.com/office/drawing/2014/main" id="{BC7BB876-690F-07DF-6D8D-57DB4DD6E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2CD34FB"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1F522D94" w14:textId="77777777" w:rsidR="00A12899" w:rsidRPr="00541471" w:rsidRDefault="00A12899" w:rsidP="00A12899">
      <w:pPr>
        <w:jc w:val="both"/>
        <w:rPr>
          <w:rFonts w:cstheme="minorHAnsi"/>
          <w:sz w:val="22"/>
          <w:szCs w:val="22"/>
        </w:rPr>
      </w:pPr>
    </w:p>
    <w:p w14:paraId="2EAB5C69" w14:textId="77777777" w:rsidR="00A12899" w:rsidRPr="00541471" w:rsidRDefault="00A12899" w:rsidP="00A12899">
      <w:pPr>
        <w:jc w:val="both"/>
        <w:rPr>
          <w:rFonts w:cstheme="minorHAnsi"/>
          <w:sz w:val="22"/>
          <w:szCs w:val="22"/>
        </w:rPr>
      </w:pPr>
      <w:r w:rsidRPr="00541471">
        <w:rPr>
          <w:rFonts w:cstheme="minorHAnsi"/>
          <w:sz w:val="22"/>
          <w:szCs w:val="22"/>
        </w:rPr>
        <w:t xml:space="preserve">Majority of employers (73.2%) reported equal opportunity for skill development in the energy sector. In parallel male employees (79.2%) claim the same. Although it is higher, less than two-thirds of female employees (60.9%) reported equal opportunity in skill development. There is a statistically significant difference between female and male responses (p&lt;0.05). </w:t>
      </w:r>
    </w:p>
    <w:p w14:paraId="7F04F338" w14:textId="77777777" w:rsidR="00A12899" w:rsidRPr="00541471" w:rsidRDefault="00A12899" w:rsidP="00A12899">
      <w:pPr>
        <w:jc w:val="both"/>
        <w:rPr>
          <w:rFonts w:cstheme="minorHAnsi"/>
          <w:sz w:val="22"/>
          <w:szCs w:val="22"/>
        </w:rPr>
      </w:pPr>
    </w:p>
    <w:p w14:paraId="45897904" w14:textId="40E2875E" w:rsidR="000C5F4E" w:rsidRPr="00541471" w:rsidRDefault="000C5F4E" w:rsidP="000C5F4E">
      <w:pPr>
        <w:pStyle w:val="Caption"/>
        <w:jc w:val="center"/>
        <w:rPr>
          <w:b/>
          <w:bCs/>
          <w:sz w:val="22"/>
          <w:szCs w:val="22"/>
        </w:rPr>
      </w:pPr>
      <w:bookmarkStart w:id="241" w:name="_Toc10821928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93</w:t>
      </w:r>
      <w:r w:rsidRPr="00541471">
        <w:rPr>
          <w:b/>
          <w:bCs/>
          <w:sz w:val="22"/>
          <w:szCs w:val="22"/>
        </w:rPr>
        <w:fldChar w:fldCharType="end"/>
      </w:r>
      <w:r w:rsidRPr="00541471">
        <w:rPr>
          <w:b/>
          <w:bCs/>
          <w:sz w:val="22"/>
          <w:szCs w:val="22"/>
        </w:rPr>
        <w:t xml:space="preserve"> – </w:t>
      </w:r>
      <w:r w:rsidR="00196891" w:rsidRPr="00541471">
        <w:rPr>
          <w:b/>
          <w:bCs/>
          <w:sz w:val="22"/>
          <w:szCs w:val="22"/>
        </w:rPr>
        <w:t>Equal opportunity for skill development in the energy sector by gender (%)</w:t>
      </w:r>
      <w:bookmarkEnd w:id="241"/>
    </w:p>
    <w:p w14:paraId="4E0EAB59"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32965033" wp14:editId="3823940C">
            <wp:extent cx="5943600" cy="2593074"/>
            <wp:effectExtent l="0" t="0" r="0" b="0"/>
            <wp:docPr id="105" name="Grafik 59">
              <a:extLst xmlns:a="http://schemas.openxmlformats.org/drawingml/2006/main">
                <a:ext uri="{FF2B5EF4-FFF2-40B4-BE49-F238E27FC236}">
                  <a16:creationId xmlns:a16="http://schemas.microsoft.com/office/drawing/2014/main" id="{A990F771-1DAE-4F32-0B27-A2960817F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5764153"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23D04D86" w14:textId="77777777" w:rsidR="00A12899" w:rsidRPr="00541471" w:rsidRDefault="00A12899" w:rsidP="00A12899">
      <w:pPr>
        <w:jc w:val="both"/>
        <w:rPr>
          <w:rFonts w:cstheme="minorHAnsi"/>
          <w:sz w:val="22"/>
          <w:szCs w:val="22"/>
        </w:rPr>
      </w:pPr>
    </w:p>
    <w:p w14:paraId="093ADF81" w14:textId="436FEF02" w:rsidR="00A12899" w:rsidRPr="00541471" w:rsidRDefault="00A12899" w:rsidP="00B136F4">
      <w:pPr>
        <w:pStyle w:val="Heading3"/>
        <w:numPr>
          <w:ilvl w:val="2"/>
          <w:numId w:val="8"/>
        </w:numPr>
        <w:jc w:val="both"/>
      </w:pPr>
      <w:bookmarkStart w:id="242" w:name="_Toc108219139"/>
      <w:bookmarkStart w:id="243" w:name="_Toc156572413"/>
      <w:r w:rsidRPr="00541471">
        <w:lastRenderedPageBreak/>
        <w:t>Gender and disability perspective in the energy sector</w:t>
      </w:r>
      <w:bookmarkEnd w:id="242"/>
      <w:bookmarkEnd w:id="243"/>
    </w:p>
    <w:p w14:paraId="4FCE42FF" w14:textId="77777777" w:rsidR="00A12899" w:rsidRPr="00541471" w:rsidRDefault="00A12899" w:rsidP="00A12899">
      <w:pPr>
        <w:jc w:val="both"/>
        <w:rPr>
          <w:rFonts w:cstheme="minorHAnsi"/>
          <w:sz w:val="22"/>
          <w:szCs w:val="22"/>
        </w:rPr>
      </w:pPr>
      <w:r w:rsidRPr="00541471">
        <w:rPr>
          <w:rFonts w:cstheme="minorHAnsi"/>
          <w:sz w:val="22"/>
          <w:szCs w:val="22"/>
        </w:rPr>
        <w:t xml:space="preserve">Very close to half of the sector experts and decision makers (48.1%) believe that development and increase of use of new and digital technologies will facilitate women’s participation in the employment in the energy sector. However, one-tenth (11.1%) of still thinks negative in the same issue. </w:t>
      </w:r>
    </w:p>
    <w:p w14:paraId="36ED2381" w14:textId="77777777" w:rsidR="00A12899" w:rsidRPr="00541471" w:rsidRDefault="00A12899" w:rsidP="00A12899">
      <w:pPr>
        <w:jc w:val="both"/>
        <w:rPr>
          <w:rFonts w:cstheme="minorHAnsi"/>
          <w:sz w:val="22"/>
          <w:szCs w:val="22"/>
        </w:rPr>
      </w:pPr>
    </w:p>
    <w:p w14:paraId="029C2DA9" w14:textId="4BB10825" w:rsidR="000C5F4E" w:rsidRPr="00541471" w:rsidRDefault="000C5F4E" w:rsidP="00933D05">
      <w:pPr>
        <w:pStyle w:val="Caption"/>
        <w:jc w:val="center"/>
        <w:rPr>
          <w:b/>
          <w:bCs/>
          <w:sz w:val="22"/>
          <w:szCs w:val="22"/>
        </w:rPr>
      </w:pPr>
      <w:bookmarkStart w:id="244" w:name="_Toc10821928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94</w:t>
      </w:r>
      <w:r w:rsidRPr="00541471">
        <w:rPr>
          <w:b/>
          <w:bCs/>
          <w:sz w:val="22"/>
          <w:szCs w:val="22"/>
        </w:rPr>
        <w:fldChar w:fldCharType="end"/>
      </w:r>
      <w:r w:rsidRPr="00541471">
        <w:rPr>
          <w:b/>
          <w:bCs/>
          <w:sz w:val="22"/>
          <w:szCs w:val="22"/>
        </w:rPr>
        <w:t xml:space="preserve"> – </w:t>
      </w:r>
      <w:r w:rsidR="00F634AE" w:rsidRPr="00541471">
        <w:rPr>
          <w:b/>
          <w:bCs/>
          <w:sz w:val="22"/>
          <w:szCs w:val="22"/>
        </w:rPr>
        <w:t>Effect of new and digital technologies on women ‘s participation in the employment and in the energy sector (%)</w:t>
      </w:r>
      <w:bookmarkEnd w:id="244"/>
    </w:p>
    <w:p w14:paraId="09920026"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5902CF9C" wp14:editId="79020897">
            <wp:extent cx="4244454" cy="2142699"/>
            <wp:effectExtent l="0" t="0" r="0" b="0"/>
            <wp:docPr id="106" name="Grafik 60">
              <a:extLst xmlns:a="http://schemas.openxmlformats.org/drawingml/2006/main">
                <a:ext uri="{FF2B5EF4-FFF2-40B4-BE49-F238E27FC236}">
                  <a16:creationId xmlns:a16="http://schemas.microsoft.com/office/drawing/2014/main" id="{44304EF4-13D1-F5AB-39BE-9846F29DB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4B4D337"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411C63B5" w14:textId="77777777" w:rsidR="00A12899" w:rsidRPr="00541471" w:rsidRDefault="00A12899" w:rsidP="00A12899">
      <w:pPr>
        <w:jc w:val="both"/>
        <w:rPr>
          <w:rFonts w:cstheme="minorHAnsi"/>
          <w:sz w:val="22"/>
          <w:szCs w:val="22"/>
        </w:rPr>
      </w:pPr>
    </w:p>
    <w:p w14:paraId="7929EF8A" w14:textId="77777777" w:rsidR="00A12899" w:rsidRPr="00541471" w:rsidRDefault="00A12899" w:rsidP="00A12899">
      <w:pPr>
        <w:jc w:val="both"/>
        <w:rPr>
          <w:rFonts w:cstheme="minorHAnsi"/>
          <w:sz w:val="22"/>
          <w:szCs w:val="22"/>
        </w:rPr>
      </w:pPr>
      <w:r w:rsidRPr="00541471">
        <w:rPr>
          <w:rFonts w:cstheme="minorHAnsi"/>
          <w:sz w:val="22"/>
          <w:szCs w:val="22"/>
        </w:rPr>
        <w:t xml:space="preserve">Employees reported a 43.6% probability that a woman could be a manager in the energy sector. Female employees claimed that the likelihood of being a manager in the energy sector is 36.4%, but male counterparts claimed a 46.8% probability that a woman could be a manager. </w:t>
      </w:r>
    </w:p>
    <w:p w14:paraId="58D78AB3" w14:textId="77777777" w:rsidR="00A12899" w:rsidRPr="00541471" w:rsidRDefault="00A12899" w:rsidP="00A12899">
      <w:pPr>
        <w:jc w:val="both"/>
        <w:rPr>
          <w:rFonts w:cstheme="minorHAnsi"/>
          <w:sz w:val="22"/>
          <w:szCs w:val="22"/>
        </w:rPr>
      </w:pPr>
    </w:p>
    <w:p w14:paraId="2D931BA1" w14:textId="4AC30119" w:rsidR="00A12899" w:rsidRPr="00541471" w:rsidRDefault="00A12899" w:rsidP="00A12899">
      <w:pPr>
        <w:jc w:val="both"/>
        <w:rPr>
          <w:rFonts w:cstheme="minorHAnsi"/>
          <w:sz w:val="22"/>
          <w:szCs w:val="22"/>
        </w:rPr>
      </w:pPr>
      <w:r w:rsidRPr="00541471">
        <w:rPr>
          <w:rFonts w:cstheme="minorHAnsi"/>
          <w:sz w:val="22"/>
          <w:szCs w:val="22"/>
        </w:rPr>
        <w:t>According to sector experts and decision-makers, there are few or no role models in the sector (51.9%) and the male-dominated culture in the sector (48.1%) affect women becoming a manager.</w:t>
      </w:r>
      <w:r w:rsidR="00933D05" w:rsidRPr="00541471">
        <w:rPr>
          <w:rFonts w:cstheme="minorHAnsi"/>
          <w:sz w:val="22"/>
          <w:szCs w:val="22"/>
        </w:rPr>
        <w:t xml:space="preserve"> </w:t>
      </w:r>
      <w:r w:rsidRPr="00541471">
        <w:rPr>
          <w:rFonts w:cstheme="minorHAnsi"/>
          <w:sz w:val="22"/>
          <w:szCs w:val="22"/>
        </w:rPr>
        <w:t xml:space="preserve">They also consider other factors such as working environment (23.1%) and long working hours (21.2%) in the energy sector (23.1%). </w:t>
      </w:r>
    </w:p>
    <w:p w14:paraId="7F97A908" w14:textId="77777777" w:rsidR="00A12899" w:rsidRPr="00541471" w:rsidRDefault="00A12899" w:rsidP="00A12899">
      <w:pPr>
        <w:jc w:val="both"/>
        <w:rPr>
          <w:rFonts w:cstheme="minorHAnsi"/>
          <w:sz w:val="22"/>
          <w:szCs w:val="22"/>
        </w:rPr>
      </w:pPr>
    </w:p>
    <w:p w14:paraId="7AA1296F" w14:textId="63524484" w:rsidR="000C5F4E" w:rsidRPr="00541471" w:rsidRDefault="000C5F4E" w:rsidP="000C5F4E">
      <w:pPr>
        <w:pStyle w:val="Caption"/>
        <w:jc w:val="center"/>
        <w:rPr>
          <w:b/>
          <w:bCs/>
          <w:sz w:val="22"/>
          <w:szCs w:val="22"/>
        </w:rPr>
      </w:pPr>
      <w:bookmarkStart w:id="245" w:name="_Toc10821928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95</w:t>
      </w:r>
      <w:r w:rsidRPr="00541471">
        <w:rPr>
          <w:b/>
          <w:bCs/>
          <w:sz w:val="22"/>
          <w:szCs w:val="22"/>
        </w:rPr>
        <w:fldChar w:fldCharType="end"/>
      </w:r>
      <w:r w:rsidRPr="00541471">
        <w:rPr>
          <w:b/>
          <w:bCs/>
          <w:sz w:val="22"/>
          <w:szCs w:val="22"/>
        </w:rPr>
        <w:t xml:space="preserve"> – </w:t>
      </w:r>
      <w:r w:rsidR="00933D05" w:rsidRPr="00541471">
        <w:rPr>
          <w:b/>
          <w:bCs/>
          <w:sz w:val="22"/>
          <w:szCs w:val="22"/>
        </w:rPr>
        <w:t>Reason for lower number of women managers in the energy sector (%)</w:t>
      </w:r>
      <w:bookmarkEnd w:id="245"/>
    </w:p>
    <w:p w14:paraId="3C31A2CB" w14:textId="77777777" w:rsidR="00A12899" w:rsidRPr="00541471" w:rsidRDefault="00A12899" w:rsidP="00A12899">
      <w:pPr>
        <w:jc w:val="center"/>
        <w:rPr>
          <w:rFonts w:cstheme="minorHAnsi"/>
          <w:sz w:val="22"/>
          <w:szCs w:val="22"/>
        </w:rPr>
      </w:pPr>
      <w:r w:rsidRPr="00541471">
        <w:rPr>
          <w:noProof/>
          <w:lang w:eastAsia="en-GB"/>
        </w:rPr>
        <w:drawing>
          <wp:inline distT="0" distB="0" distL="0" distR="0" wp14:anchorId="40E9D55F" wp14:editId="617D5D52">
            <wp:extent cx="5676900" cy="2361063"/>
            <wp:effectExtent l="0" t="0" r="0" b="0"/>
            <wp:docPr id="107" name="Grafik 61">
              <a:extLst xmlns:a="http://schemas.openxmlformats.org/drawingml/2006/main">
                <a:ext uri="{FF2B5EF4-FFF2-40B4-BE49-F238E27FC236}">
                  <a16:creationId xmlns:a16="http://schemas.microsoft.com/office/drawing/2014/main" id="{79FC62AE-BF04-7D70-EC6D-3CA9AC82E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8179216"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573F2A00" w14:textId="77777777" w:rsidR="00A12899" w:rsidRPr="00541471" w:rsidRDefault="00A12899" w:rsidP="00A12899">
      <w:pPr>
        <w:jc w:val="both"/>
        <w:rPr>
          <w:rFonts w:cstheme="minorHAnsi"/>
          <w:sz w:val="22"/>
          <w:szCs w:val="22"/>
        </w:rPr>
      </w:pPr>
    </w:p>
    <w:p w14:paraId="2D3B1D30" w14:textId="77777777" w:rsidR="00A12899" w:rsidRPr="00541471" w:rsidRDefault="00A12899" w:rsidP="00A12899">
      <w:pPr>
        <w:jc w:val="both"/>
        <w:rPr>
          <w:rFonts w:cstheme="minorHAnsi"/>
          <w:sz w:val="22"/>
          <w:szCs w:val="22"/>
        </w:rPr>
      </w:pPr>
      <w:r w:rsidRPr="00541471">
        <w:rPr>
          <w:rFonts w:cstheme="minorHAnsi"/>
          <w:sz w:val="22"/>
          <w:szCs w:val="22"/>
        </w:rPr>
        <w:t xml:space="preserve">In order to increase the number of women managers in the energy sector, close to half of the sector experts and decision makers recommend introducing role models (48.4%). They also propose increase in nursery facilities (35.5%) and support female employees to increase their socialization and communication networks (33.9%), provide more training to increase women’s technical knowledge and skills (30.6%). </w:t>
      </w:r>
    </w:p>
    <w:p w14:paraId="4FDB9673" w14:textId="77777777" w:rsidR="00A12899" w:rsidRPr="00541471" w:rsidRDefault="00A12899" w:rsidP="00A12899">
      <w:pPr>
        <w:jc w:val="both"/>
        <w:rPr>
          <w:rFonts w:cstheme="minorHAnsi"/>
          <w:sz w:val="22"/>
          <w:szCs w:val="22"/>
        </w:rPr>
      </w:pPr>
    </w:p>
    <w:p w14:paraId="4315B5E2" w14:textId="66595872" w:rsidR="000C5F4E" w:rsidRPr="00541471" w:rsidRDefault="000C5F4E" w:rsidP="00933D05">
      <w:pPr>
        <w:pStyle w:val="Caption"/>
        <w:jc w:val="center"/>
        <w:rPr>
          <w:b/>
          <w:bCs/>
          <w:sz w:val="22"/>
          <w:szCs w:val="22"/>
        </w:rPr>
      </w:pPr>
      <w:bookmarkStart w:id="246" w:name="_Toc10821928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96</w:t>
      </w:r>
      <w:r w:rsidRPr="00541471">
        <w:rPr>
          <w:b/>
          <w:bCs/>
          <w:sz w:val="22"/>
          <w:szCs w:val="22"/>
        </w:rPr>
        <w:fldChar w:fldCharType="end"/>
      </w:r>
      <w:r w:rsidRPr="00541471">
        <w:rPr>
          <w:b/>
          <w:bCs/>
          <w:sz w:val="22"/>
          <w:szCs w:val="22"/>
        </w:rPr>
        <w:t xml:space="preserve"> – </w:t>
      </w:r>
      <w:r w:rsidR="00933D05" w:rsidRPr="00541471">
        <w:rPr>
          <w:b/>
          <w:bCs/>
          <w:sz w:val="22"/>
          <w:szCs w:val="22"/>
        </w:rPr>
        <w:t>What can be done to increase number of women managers in the energy sector (%)</w:t>
      </w:r>
      <w:bookmarkEnd w:id="246"/>
    </w:p>
    <w:p w14:paraId="5B78AEDE"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7DE92B0C" wp14:editId="1EA08778">
            <wp:extent cx="5943600" cy="3029803"/>
            <wp:effectExtent l="0" t="0" r="0" b="0"/>
            <wp:docPr id="108" name="Grafik 62">
              <a:extLst xmlns:a="http://schemas.openxmlformats.org/drawingml/2006/main">
                <a:ext uri="{FF2B5EF4-FFF2-40B4-BE49-F238E27FC236}">
                  <a16:creationId xmlns:a16="http://schemas.microsoft.com/office/drawing/2014/main" id="{A2323D55-0789-697D-F8B8-071FA2A7F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FD9535D" w14:textId="77777777" w:rsidR="00A12899" w:rsidRPr="00541471" w:rsidRDefault="00A12899" w:rsidP="00A12899">
      <w:pPr>
        <w:jc w:val="both"/>
        <w:rPr>
          <w:rFonts w:cstheme="minorHAnsi"/>
          <w:sz w:val="22"/>
          <w:szCs w:val="22"/>
        </w:rPr>
      </w:pPr>
    </w:p>
    <w:p w14:paraId="3B4C3D2B"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0F5FF306" w14:textId="77777777" w:rsidR="00A12899" w:rsidRPr="00541471" w:rsidRDefault="00A12899" w:rsidP="00A12899">
      <w:pPr>
        <w:jc w:val="both"/>
        <w:rPr>
          <w:rFonts w:cstheme="minorHAnsi"/>
          <w:sz w:val="22"/>
          <w:szCs w:val="22"/>
        </w:rPr>
      </w:pPr>
    </w:p>
    <w:p w14:paraId="6EFAF7A8" w14:textId="77777777" w:rsidR="00A12899" w:rsidRPr="00541471" w:rsidRDefault="00A12899" w:rsidP="00A12899">
      <w:pPr>
        <w:jc w:val="both"/>
        <w:rPr>
          <w:rFonts w:cstheme="minorHAnsi"/>
          <w:sz w:val="22"/>
          <w:szCs w:val="22"/>
        </w:rPr>
      </w:pPr>
      <w:r w:rsidRPr="00541471">
        <w:rPr>
          <w:rFonts w:cstheme="minorHAnsi"/>
          <w:sz w:val="22"/>
          <w:szCs w:val="22"/>
        </w:rPr>
        <w:t xml:space="preserve">As can be seen in the figure below, both sector experts (82.5%) and employers (68.0%) stated that new forms of employment and developments in the technology will support employability of People with Disabilities (PwDs) in the energy Sector. </w:t>
      </w:r>
    </w:p>
    <w:p w14:paraId="2CFBD700" w14:textId="77777777" w:rsidR="00A12899" w:rsidRPr="00541471" w:rsidRDefault="00A12899" w:rsidP="00A12899">
      <w:pPr>
        <w:jc w:val="both"/>
        <w:rPr>
          <w:rFonts w:cstheme="minorHAnsi"/>
          <w:sz w:val="22"/>
          <w:szCs w:val="22"/>
        </w:rPr>
      </w:pPr>
    </w:p>
    <w:p w14:paraId="22DE0345" w14:textId="38EACF29" w:rsidR="000C5F4E" w:rsidRPr="00541471" w:rsidRDefault="000C5F4E" w:rsidP="00933D05">
      <w:pPr>
        <w:pStyle w:val="Caption"/>
        <w:jc w:val="center"/>
        <w:rPr>
          <w:b/>
          <w:bCs/>
          <w:sz w:val="22"/>
          <w:szCs w:val="22"/>
        </w:rPr>
      </w:pPr>
      <w:bookmarkStart w:id="247" w:name="_Toc10821928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97</w:t>
      </w:r>
      <w:r w:rsidRPr="00541471">
        <w:rPr>
          <w:b/>
          <w:bCs/>
          <w:sz w:val="22"/>
          <w:szCs w:val="22"/>
        </w:rPr>
        <w:fldChar w:fldCharType="end"/>
      </w:r>
      <w:r w:rsidRPr="00541471">
        <w:rPr>
          <w:b/>
          <w:bCs/>
          <w:sz w:val="22"/>
          <w:szCs w:val="22"/>
        </w:rPr>
        <w:t xml:space="preserve"> – </w:t>
      </w:r>
      <w:r w:rsidR="00933D05" w:rsidRPr="00541471">
        <w:rPr>
          <w:b/>
          <w:bCs/>
          <w:sz w:val="22"/>
          <w:szCs w:val="22"/>
        </w:rPr>
        <w:t>New forms of employment and new technologies support increase in the participation of PwDs in the energy sector (%)</w:t>
      </w:r>
      <w:bookmarkEnd w:id="247"/>
    </w:p>
    <w:p w14:paraId="08B7DD18" w14:textId="2D081E7A" w:rsidR="00A12899" w:rsidRPr="00541471" w:rsidRDefault="00A12899" w:rsidP="00A12899">
      <w:pPr>
        <w:jc w:val="both"/>
        <w:rPr>
          <w:rFonts w:cstheme="minorHAnsi"/>
          <w:sz w:val="22"/>
          <w:szCs w:val="22"/>
        </w:rPr>
      </w:pPr>
      <w:r w:rsidRPr="00541471">
        <w:rPr>
          <w:noProof/>
          <w:lang w:eastAsia="en-GB"/>
        </w:rPr>
        <w:drawing>
          <wp:inline distT="0" distB="0" distL="0" distR="0" wp14:anchorId="3412CDB9" wp14:editId="1751EA05">
            <wp:extent cx="5943600" cy="1883391"/>
            <wp:effectExtent l="0" t="0" r="0" b="0"/>
            <wp:docPr id="109" name="Grafik 63">
              <a:extLst xmlns:a="http://schemas.openxmlformats.org/drawingml/2006/main">
                <a:ext uri="{FF2B5EF4-FFF2-40B4-BE49-F238E27FC236}">
                  <a16:creationId xmlns:a16="http://schemas.microsoft.com/office/drawing/2014/main" id="{852D36E8-08C7-87CD-1938-E304094A5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5EDC0BF"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4F9DA272" w14:textId="77777777" w:rsidR="002C514E" w:rsidRPr="00541471" w:rsidRDefault="002C514E" w:rsidP="00A12899">
      <w:pPr>
        <w:jc w:val="both"/>
        <w:rPr>
          <w:rFonts w:cstheme="minorHAnsi"/>
          <w:sz w:val="22"/>
          <w:szCs w:val="22"/>
        </w:rPr>
      </w:pPr>
    </w:p>
    <w:p w14:paraId="10A99F50" w14:textId="2B8605EA" w:rsidR="00A12899" w:rsidRPr="00541471" w:rsidRDefault="00A12899" w:rsidP="00A12899">
      <w:pPr>
        <w:jc w:val="both"/>
        <w:rPr>
          <w:rFonts w:cstheme="minorHAnsi"/>
          <w:sz w:val="22"/>
          <w:szCs w:val="22"/>
        </w:rPr>
      </w:pPr>
      <w:r w:rsidRPr="00541471">
        <w:rPr>
          <w:rFonts w:cstheme="minorHAnsi"/>
          <w:sz w:val="22"/>
          <w:szCs w:val="22"/>
        </w:rPr>
        <w:lastRenderedPageBreak/>
        <w:t xml:space="preserve">Nearly two-thirds of decision makers and sector experts (66.1%) reported that assistive technologies will support PwDs to be in the labour market and the energy sector. They indicated that technological transformations (51.6%), and efforts by stakeholders to include PwDs in the labour market (35.5%). </w:t>
      </w:r>
    </w:p>
    <w:p w14:paraId="56517F60" w14:textId="77777777" w:rsidR="00A12899" w:rsidRPr="00541471" w:rsidRDefault="00A12899" w:rsidP="00A12899">
      <w:pPr>
        <w:jc w:val="both"/>
        <w:rPr>
          <w:rFonts w:cstheme="minorHAnsi"/>
          <w:sz w:val="22"/>
          <w:szCs w:val="22"/>
        </w:rPr>
      </w:pPr>
    </w:p>
    <w:p w14:paraId="0F907260" w14:textId="77777777" w:rsidR="00A12899" w:rsidRPr="00541471" w:rsidRDefault="00A12899" w:rsidP="00A12899">
      <w:pPr>
        <w:jc w:val="both"/>
        <w:rPr>
          <w:rFonts w:cstheme="minorHAnsi"/>
          <w:sz w:val="22"/>
          <w:szCs w:val="22"/>
        </w:rPr>
      </w:pPr>
      <w:r w:rsidRPr="00541471">
        <w:rPr>
          <w:rFonts w:cstheme="minorHAnsi"/>
          <w:sz w:val="22"/>
          <w:szCs w:val="22"/>
        </w:rPr>
        <w:t>Employers also mentioned about the new forms of employment and employment relations (52.8%) and changing portfolio of skill needs may facilitate participation of PwDs in the Labour Market (36.1%).</w:t>
      </w:r>
    </w:p>
    <w:p w14:paraId="338080F4" w14:textId="77777777" w:rsidR="00A12899" w:rsidRPr="00541471" w:rsidRDefault="00A12899" w:rsidP="00A12899">
      <w:pPr>
        <w:jc w:val="both"/>
        <w:rPr>
          <w:rFonts w:cstheme="minorHAnsi"/>
          <w:sz w:val="22"/>
          <w:szCs w:val="22"/>
        </w:rPr>
      </w:pPr>
    </w:p>
    <w:p w14:paraId="12C0FEE0" w14:textId="34938D4A" w:rsidR="000C5F4E" w:rsidRPr="00541471" w:rsidRDefault="000C5F4E" w:rsidP="000C5F4E">
      <w:pPr>
        <w:pStyle w:val="Caption"/>
        <w:jc w:val="center"/>
        <w:rPr>
          <w:b/>
          <w:bCs/>
          <w:sz w:val="22"/>
          <w:szCs w:val="22"/>
        </w:rPr>
      </w:pPr>
      <w:bookmarkStart w:id="248" w:name="_Toc10821928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98</w:t>
      </w:r>
      <w:r w:rsidRPr="00541471">
        <w:rPr>
          <w:b/>
          <w:bCs/>
          <w:sz w:val="22"/>
          <w:szCs w:val="22"/>
        </w:rPr>
        <w:fldChar w:fldCharType="end"/>
      </w:r>
      <w:r w:rsidRPr="00541471">
        <w:rPr>
          <w:b/>
          <w:bCs/>
          <w:sz w:val="22"/>
          <w:szCs w:val="22"/>
        </w:rPr>
        <w:t xml:space="preserve"> – </w:t>
      </w:r>
      <w:r w:rsidR="00DA338B" w:rsidRPr="00541471">
        <w:rPr>
          <w:b/>
          <w:bCs/>
          <w:sz w:val="22"/>
          <w:szCs w:val="22"/>
        </w:rPr>
        <w:t>New forms of employment and new technologies support increase in the participation of PwDs in the energy sector (%)</w:t>
      </w:r>
      <w:bookmarkEnd w:id="248"/>
    </w:p>
    <w:p w14:paraId="0EA2B330" w14:textId="77777777" w:rsidR="000C5F4E" w:rsidRPr="00541471" w:rsidRDefault="000C5F4E" w:rsidP="00A12899">
      <w:pPr>
        <w:jc w:val="center"/>
        <w:rPr>
          <w:rFonts w:cstheme="minorHAnsi"/>
          <w:b/>
          <w:bCs/>
          <w:sz w:val="22"/>
          <w:szCs w:val="22"/>
        </w:rPr>
      </w:pPr>
    </w:p>
    <w:p w14:paraId="1BD514AA" w14:textId="77777777" w:rsidR="00A12899" w:rsidRPr="00541471" w:rsidRDefault="00A12899" w:rsidP="00A12899">
      <w:pPr>
        <w:jc w:val="both"/>
        <w:rPr>
          <w:rFonts w:cstheme="minorHAnsi"/>
          <w:sz w:val="22"/>
          <w:szCs w:val="22"/>
        </w:rPr>
      </w:pPr>
    </w:p>
    <w:p w14:paraId="58868EFB" w14:textId="77777777" w:rsidR="00A12899" w:rsidRPr="00541471" w:rsidRDefault="00A12899" w:rsidP="00A12899">
      <w:pPr>
        <w:jc w:val="both"/>
        <w:rPr>
          <w:rFonts w:cstheme="minorHAnsi"/>
          <w:sz w:val="22"/>
          <w:szCs w:val="22"/>
        </w:rPr>
      </w:pPr>
      <w:r w:rsidRPr="00541471">
        <w:rPr>
          <w:noProof/>
          <w:lang w:eastAsia="en-GB"/>
        </w:rPr>
        <w:drawing>
          <wp:inline distT="0" distB="0" distL="0" distR="0" wp14:anchorId="34BD056A" wp14:editId="528577EB">
            <wp:extent cx="5943600" cy="3876675"/>
            <wp:effectExtent l="0" t="0" r="0" b="0"/>
            <wp:docPr id="110" name="Grafik 64">
              <a:extLst xmlns:a="http://schemas.openxmlformats.org/drawingml/2006/main">
                <a:ext uri="{FF2B5EF4-FFF2-40B4-BE49-F238E27FC236}">
                  <a16:creationId xmlns:a16="http://schemas.microsoft.com/office/drawing/2014/main" id="{8A85A0BE-3175-425E-70E2-DCF8B2123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D6DD158" w14:textId="77777777" w:rsidR="002C514E" w:rsidRPr="00541471" w:rsidRDefault="002C514E" w:rsidP="002C514E">
      <w:pPr>
        <w:jc w:val="center"/>
        <w:rPr>
          <w:rFonts w:cstheme="minorHAnsi"/>
          <w:sz w:val="18"/>
          <w:szCs w:val="18"/>
        </w:rPr>
      </w:pPr>
      <w:r w:rsidRPr="00541471">
        <w:rPr>
          <w:rFonts w:cstheme="minorHAnsi"/>
          <w:sz w:val="18"/>
          <w:szCs w:val="18"/>
        </w:rPr>
        <w:t>Source: TAT Elaboration</w:t>
      </w:r>
    </w:p>
    <w:p w14:paraId="64977B57" w14:textId="61569CEE" w:rsidR="00E0270F" w:rsidRPr="00541471" w:rsidRDefault="00E0270F" w:rsidP="00355631">
      <w:pPr>
        <w:rPr>
          <w:rFonts w:cstheme="minorHAnsi"/>
          <w:b/>
          <w:bCs/>
          <w:sz w:val="22"/>
          <w:szCs w:val="22"/>
        </w:rPr>
      </w:pPr>
    </w:p>
    <w:p w14:paraId="52CF3F36" w14:textId="6A42723B" w:rsidR="005B2CAF" w:rsidRPr="00541471" w:rsidRDefault="005B2CAF" w:rsidP="00355631">
      <w:pPr>
        <w:rPr>
          <w:rFonts w:cstheme="minorHAnsi"/>
          <w:b/>
          <w:bCs/>
          <w:sz w:val="22"/>
          <w:szCs w:val="22"/>
        </w:rPr>
      </w:pPr>
    </w:p>
    <w:p w14:paraId="122531E7" w14:textId="37F8370C" w:rsidR="0062694F" w:rsidRPr="00541471" w:rsidRDefault="0062694F" w:rsidP="00355631">
      <w:pPr>
        <w:rPr>
          <w:rFonts w:cstheme="minorHAnsi"/>
          <w:b/>
          <w:bCs/>
          <w:sz w:val="22"/>
          <w:szCs w:val="22"/>
        </w:rPr>
      </w:pPr>
    </w:p>
    <w:p w14:paraId="48648FD1" w14:textId="54EE1134" w:rsidR="0062694F" w:rsidRPr="00541471" w:rsidRDefault="0062694F" w:rsidP="00355631">
      <w:pPr>
        <w:rPr>
          <w:rFonts w:cstheme="minorHAnsi"/>
          <w:b/>
          <w:bCs/>
          <w:sz w:val="22"/>
          <w:szCs w:val="22"/>
        </w:rPr>
      </w:pPr>
    </w:p>
    <w:p w14:paraId="4C16CE48" w14:textId="21F48A8E" w:rsidR="0062694F" w:rsidRPr="00541471" w:rsidRDefault="0062694F" w:rsidP="00355631">
      <w:pPr>
        <w:rPr>
          <w:rFonts w:cstheme="minorHAnsi"/>
          <w:b/>
          <w:bCs/>
          <w:sz w:val="22"/>
          <w:szCs w:val="22"/>
        </w:rPr>
      </w:pPr>
    </w:p>
    <w:p w14:paraId="3D7440BA" w14:textId="2FE402ED" w:rsidR="0062694F" w:rsidRPr="00541471" w:rsidRDefault="0062694F" w:rsidP="00355631">
      <w:pPr>
        <w:rPr>
          <w:rFonts w:cstheme="minorHAnsi"/>
          <w:b/>
          <w:bCs/>
          <w:sz w:val="22"/>
          <w:szCs w:val="22"/>
        </w:rPr>
      </w:pPr>
    </w:p>
    <w:p w14:paraId="59511264" w14:textId="163B6D6F" w:rsidR="0062694F" w:rsidRPr="00541471" w:rsidRDefault="0062694F" w:rsidP="00355631">
      <w:pPr>
        <w:rPr>
          <w:rFonts w:cstheme="minorHAnsi"/>
          <w:b/>
          <w:bCs/>
          <w:sz w:val="22"/>
          <w:szCs w:val="22"/>
        </w:rPr>
      </w:pPr>
    </w:p>
    <w:p w14:paraId="00E1EC68" w14:textId="76370448" w:rsidR="0062694F" w:rsidRPr="00541471" w:rsidRDefault="0062694F" w:rsidP="00355631">
      <w:pPr>
        <w:rPr>
          <w:rFonts w:cstheme="minorHAnsi"/>
          <w:b/>
          <w:bCs/>
          <w:sz w:val="22"/>
          <w:szCs w:val="22"/>
        </w:rPr>
      </w:pPr>
    </w:p>
    <w:p w14:paraId="37AC2855" w14:textId="629412BA" w:rsidR="0062694F" w:rsidRPr="00541471" w:rsidRDefault="0062694F" w:rsidP="00355631">
      <w:pPr>
        <w:rPr>
          <w:rFonts w:cstheme="minorHAnsi"/>
          <w:b/>
          <w:bCs/>
          <w:sz w:val="22"/>
          <w:szCs w:val="22"/>
        </w:rPr>
      </w:pPr>
    </w:p>
    <w:p w14:paraId="659F5F35" w14:textId="2E1454D7" w:rsidR="0062694F" w:rsidRPr="00541471" w:rsidRDefault="0062694F" w:rsidP="00355631">
      <w:pPr>
        <w:rPr>
          <w:rFonts w:cstheme="minorHAnsi"/>
          <w:b/>
          <w:bCs/>
          <w:sz w:val="22"/>
          <w:szCs w:val="22"/>
        </w:rPr>
      </w:pPr>
    </w:p>
    <w:p w14:paraId="5D0774C0" w14:textId="77777777" w:rsidR="0062694F" w:rsidRPr="00541471" w:rsidRDefault="0062694F" w:rsidP="00355631">
      <w:pPr>
        <w:rPr>
          <w:rFonts w:cstheme="minorHAnsi"/>
          <w:b/>
          <w:bCs/>
          <w:sz w:val="22"/>
          <w:szCs w:val="22"/>
        </w:rPr>
      </w:pPr>
    </w:p>
    <w:p w14:paraId="1459A293" w14:textId="4DBEAD74" w:rsidR="005B2CAF" w:rsidRPr="00541471" w:rsidRDefault="005B2CAF" w:rsidP="00355631">
      <w:pPr>
        <w:rPr>
          <w:rFonts w:cstheme="minorHAnsi"/>
          <w:b/>
          <w:bCs/>
          <w:sz w:val="22"/>
          <w:szCs w:val="22"/>
        </w:rPr>
      </w:pPr>
    </w:p>
    <w:p w14:paraId="271122FE" w14:textId="57783AAC" w:rsidR="005B2CAF" w:rsidRPr="00541471" w:rsidRDefault="005B2CAF" w:rsidP="00355631">
      <w:pPr>
        <w:rPr>
          <w:rFonts w:cstheme="minorHAnsi"/>
          <w:b/>
          <w:bCs/>
          <w:sz w:val="22"/>
          <w:szCs w:val="22"/>
        </w:rPr>
      </w:pPr>
    </w:p>
    <w:p w14:paraId="79C7AF4C" w14:textId="25BFFAC8" w:rsidR="005C6EE6" w:rsidRPr="00541471" w:rsidRDefault="005C6EE6" w:rsidP="00B136F4">
      <w:pPr>
        <w:pStyle w:val="Heading1"/>
        <w:numPr>
          <w:ilvl w:val="1"/>
          <w:numId w:val="8"/>
        </w:numPr>
        <w:rPr>
          <w:sz w:val="28"/>
          <w:szCs w:val="28"/>
        </w:rPr>
      </w:pPr>
      <w:bookmarkStart w:id="249" w:name="_Toc108219140"/>
      <w:bookmarkStart w:id="250" w:name="_Toc156572414"/>
      <w:r w:rsidRPr="00541471">
        <w:rPr>
          <w:sz w:val="28"/>
          <w:szCs w:val="28"/>
        </w:rPr>
        <w:lastRenderedPageBreak/>
        <w:t>Finance and Banking</w:t>
      </w:r>
      <w:bookmarkEnd w:id="249"/>
      <w:bookmarkEnd w:id="250"/>
    </w:p>
    <w:p w14:paraId="3DB73EEF" w14:textId="77777777" w:rsidR="00FB16A0" w:rsidRPr="00541471" w:rsidRDefault="00FB16A0" w:rsidP="00B136F4">
      <w:pPr>
        <w:pStyle w:val="Heading3"/>
        <w:numPr>
          <w:ilvl w:val="2"/>
          <w:numId w:val="8"/>
        </w:numPr>
        <w:jc w:val="both"/>
      </w:pPr>
      <w:bookmarkStart w:id="251" w:name="_Toc108219141"/>
      <w:bookmarkStart w:id="252" w:name="_Toc156572415"/>
      <w:r w:rsidRPr="00541471">
        <w:t>Number of interviewed people</w:t>
      </w:r>
      <w:bookmarkEnd w:id="251"/>
      <w:bookmarkEnd w:id="252"/>
    </w:p>
    <w:p w14:paraId="6A400469" w14:textId="77777777" w:rsidR="00B00B2D" w:rsidRPr="00541471" w:rsidRDefault="00B00B2D" w:rsidP="00B00B2D">
      <w:pPr>
        <w:jc w:val="both"/>
        <w:rPr>
          <w:rFonts w:cstheme="minorHAnsi"/>
          <w:sz w:val="22"/>
          <w:szCs w:val="22"/>
        </w:rPr>
      </w:pPr>
    </w:p>
    <w:p w14:paraId="34F6111A" w14:textId="06DAAD46" w:rsidR="00B00B2D" w:rsidRPr="00541471" w:rsidRDefault="00B00B2D" w:rsidP="00B00B2D">
      <w:pPr>
        <w:jc w:val="both"/>
        <w:rPr>
          <w:rFonts w:cstheme="minorHAnsi"/>
          <w:sz w:val="22"/>
          <w:szCs w:val="22"/>
        </w:rPr>
      </w:pPr>
      <w:r w:rsidRPr="00541471">
        <w:rPr>
          <w:rFonts w:cstheme="minorHAnsi"/>
          <w:sz w:val="22"/>
          <w:szCs w:val="22"/>
        </w:rPr>
        <w:t xml:space="preserve">The main element of the field study for Finance and Banking Sector was a total of 173 </w:t>
      </w:r>
      <w:r w:rsidR="00536E8E" w:rsidRPr="00541471">
        <w:rPr>
          <w:rFonts w:cstheme="minorHAnsi"/>
          <w:sz w:val="22"/>
          <w:szCs w:val="22"/>
        </w:rPr>
        <w:t xml:space="preserve">face-to-face interviews with </w:t>
      </w:r>
      <w:r w:rsidR="00536E8E">
        <w:rPr>
          <w:rFonts w:cstheme="minorHAnsi"/>
          <w:sz w:val="22"/>
          <w:szCs w:val="22"/>
        </w:rPr>
        <w:t xml:space="preserve">sector experts, </w:t>
      </w:r>
      <w:r w:rsidR="00536E8E" w:rsidRPr="00541471">
        <w:rPr>
          <w:rFonts w:cstheme="minorHAnsi"/>
          <w:sz w:val="22"/>
          <w:szCs w:val="22"/>
        </w:rPr>
        <w:t xml:space="preserve">decision makers, </w:t>
      </w:r>
      <w:r w:rsidR="00536E8E">
        <w:rPr>
          <w:rFonts w:cstheme="minorHAnsi"/>
          <w:sz w:val="22"/>
          <w:szCs w:val="22"/>
        </w:rPr>
        <w:t xml:space="preserve">employers, managers and </w:t>
      </w:r>
      <w:r w:rsidR="00536E8E" w:rsidRPr="00541471">
        <w:rPr>
          <w:rFonts w:cstheme="minorHAnsi"/>
          <w:sz w:val="22"/>
          <w:szCs w:val="22"/>
        </w:rPr>
        <w:t>employees</w:t>
      </w:r>
      <w:r w:rsidRPr="00541471">
        <w:rPr>
          <w:rFonts w:cstheme="minorHAnsi"/>
          <w:sz w:val="22"/>
          <w:szCs w:val="22"/>
        </w:rPr>
        <w:t xml:space="preserve"> in </w:t>
      </w:r>
      <w:bookmarkStart w:id="253" w:name="OLE_LINK11"/>
      <w:r w:rsidRPr="00541471">
        <w:rPr>
          <w:rFonts w:cstheme="minorHAnsi"/>
          <w:sz w:val="22"/>
          <w:szCs w:val="22"/>
        </w:rPr>
        <w:t>Finance and Banking</w:t>
      </w:r>
      <w:bookmarkEnd w:id="253"/>
      <w:r w:rsidRPr="00541471">
        <w:rPr>
          <w:rFonts w:cstheme="minorHAnsi"/>
          <w:sz w:val="22"/>
          <w:szCs w:val="22"/>
        </w:rPr>
        <w:t xml:space="preserve"> Sector, conducted in Ankara, Bursa, Izmir, Adana and Istanbul, to gain an understanding of the current situation and the future trends in respect of jobs and skills requirements. For this purpose, three different questionnaires were prepared </w:t>
      </w:r>
      <w:r w:rsidRPr="00C31B46">
        <w:rPr>
          <w:rFonts w:cstheme="minorHAnsi"/>
          <w:sz w:val="22"/>
          <w:szCs w:val="22"/>
          <w:highlight w:val="yellow"/>
        </w:rPr>
        <w:t xml:space="preserve">(Annex </w:t>
      </w:r>
      <w:r w:rsidRPr="00065E8F">
        <w:rPr>
          <w:rFonts w:cstheme="minorHAnsi"/>
          <w:sz w:val="22"/>
          <w:szCs w:val="22"/>
          <w:highlight w:val="yellow"/>
        </w:rPr>
        <w:t>X</w:t>
      </w:r>
      <w:r w:rsidRPr="00C31B46">
        <w:rPr>
          <w:rFonts w:cstheme="minorHAnsi"/>
          <w:sz w:val="22"/>
          <w:szCs w:val="22"/>
          <w:highlight w:val="yellow"/>
        </w:rPr>
        <w:t>),</w:t>
      </w:r>
      <w:r w:rsidRPr="00541471">
        <w:rPr>
          <w:rFonts w:cstheme="minorHAnsi"/>
          <w:sz w:val="22"/>
          <w:szCs w:val="22"/>
        </w:rPr>
        <w:t xml:space="preserve"> one for decision makers/sector experts, one for employers and one for employees with questions influenced by feedback from stakeholders during the stakeholder meetings and the Pre-Study Workshop. The field study was conducted during March 2022.</w:t>
      </w:r>
    </w:p>
    <w:p w14:paraId="5EFAEDEE" w14:textId="77777777" w:rsidR="00B00B2D" w:rsidRPr="00541471" w:rsidRDefault="00B00B2D" w:rsidP="00B00B2D">
      <w:pPr>
        <w:jc w:val="both"/>
        <w:rPr>
          <w:rFonts w:cstheme="minorHAnsi"/>
          <w:sz w:val="22"/>
          <w:szCs w:val="22"/>
        </w:rPr>
      </w:pPr>
    </w:p>
    <w:p w14:paraId="5B86BB58" w14:textId="77777777" w:rsidR="00B00B2D" w:rsidRPr="00541471" w:rsidRDefault="00B00B2D" w:rsidP="00B00B2D">
      <w:pPr>
        <w:jc w:val="both"/>
        <w:rPr>
          <w:rFonts w:cstheme="minorHAnsi"/>
          <w:sz w:val="22"/>
          <w:szCs w:val="22"/>
        </w:rPr>
      </w:pPr>
      <w:r w:rsidRPr="00541471">
        <w:rPr>
          <w:rFonts w:cstheme="minorHAnsi"/>
          <w:sz w:val="22"/>
          <w:szCs w:val="22"/>
        </w:rPr>
        <w:t>The questionnaires consist of subjects below:</w:t>
      </w:r>
    </w:p>
    <w:p w14:paraId="5ACE10C9" w14:textId="77777777" w:rsidR="00B00B2D" w:rsidRPr="00541471" w:rsidRDefault="00B00B2D" w:rsidP="00B00B2D">
      <w:pPr>
        <w:jc w:val="both"/>
        <w:rPr>
          <w:rFonts w:cstheme="minorHAnsi"/>
          <w:sz w:val="22"/>
          <w:szCs w:val="22"/>
        </w:rPr>
      </w:pPr>
    </w:p>
    <w:p w14:paraId="2E66C57D" w14:textId="77777777" w:rsidR="00B00B2D" w:rsidRPr="00541471" w:rsidRDefault="00B00B2D" w:rsidP="007419F4">
      <w:pPr>
        <w:ind w:left="426"/>
        <w:jc w:val="both"/>
        <w:rPr>
          <w:rFonts w:cstheme="minorHAnsi"/>
          <w:sz w:val="22"/>
          <w:szCs w:val="22"/>
        </w:rPr>
      </w:pPr>
      <w:r w:rsidRPr="00541471">
        <w:rPr>
          <w:rFonts w:cstheme="minorHAnsi"/>
          <w:sz w:val="22"/>
          <w:szCs w:val="22"/>
        </w:rPr>
        <w:t>1.</w:t>
      </w:r>
      <w:r w:rsidRPr="00541471">
        <w:rPr>
          <w:rFonts w:cstheme="minorHAnsi"/>
          <w:sz w:val="22"/>
          <w:szCs w:val="22"/>
        </w:rPr>
        <w:tab/>
        <w:t>General information about the respondents</w:t>
      </w:r>
    </w:p>
    <w:p w14:paraId="37B3176A" w14:textId="77777777" w:rsidR="00B00B2D" w:rsidRPr="00541471" w:rsidRDefault="00B00B2D" w:rsidP="007419F4">
      <w:pPr>
        <w:ind w:left="426"/>
        <w:jc w:val="both"/>
        <w:rPr>
          <w:rFonts w:cstheme="minorHAnsi"/>
          <w:sz w:val="22"/>
          <w:szCs w:val="22"/>
        </w:rPr>
      </w:pPr>
      <w:r w:rsidRPr="00541471">
        <w:rPr>
          <w:rFonts w:cstheme="minorHAnsi"/>
          <w:sz w:val="22"/>
          <w:szCs w:val="22"/>
        </w:rPr>
        <w:t>2.</w:t>
      </w:r>
      <w:r w:rsidRPr="00541471">
        <w:rPr>
          <w:rFonts w:cstheme="minorHAnsi"/>
          <w:sz w:val="22"/>
          <w:szCs w:val="22"/>
        </w:rPr>
        <w:tab/>
        <w:t>Decent work concept, flexible and remote work</w:t>
      </w:r>
    </w:p>
    <w:p w14:paraId="6C961087" w14:textId="77777777" w:rsidR="00B00B2D" w:rsidRPr="00541471" w:rsidRDefault="00B00B2D" w:rsidP="007419F4">
      <w:pPr>
        <w:ind w:left="426"/>
        <w:jc w:val="both"/>
        <w:rPr>
          <w:rFonts w:cstheme="minorHAnsi"/>
          <w:sz w:val="22"/>
          <w:szCs w:val="22"/>
        </w:rPr>
      </w:pPr>
      <w:r w:rsidRPr="00541471">
        <w:rPr>
          <w:rFonts w:cstheme="minorHAnsi"/>
          <w:sz w:val="22"/>
          <w:szCs w:val="22"/>
        </w:rPr>
        <w:t xml:space="preserve">3. </w:t>
      </w:r>
      <w:r w:rsidRPr="00541471">
        <w:rPr>
          <w:rFonts w:cstheme="minorHAnsi"/>
          <w:sz w:val="22"/>
          <w:szCs w:val="22"/>
        </w:rPr>
        <w:tab/>
        <w:t>Digital technologies and adaptation</w:t>
      </w:r>
    </w:p>
    <w:p w14:paraId="5404EEC6" w14:textId="77777777" w:rsidR="00B00B2D" w:rsidRPr="00541471" w:rsidRDefault="00B00B2D" w:rsidP="007419F4">
      <w:pPr>
        <w:ind w:left="426"/>
        <w:jc w:val="both"/>
        <w:rPr>
          <w:rFonts w:cstheme="minorHAnsi"/>
          <w:sz w:val="22"/>
          <w:szCs w:val="22"/>
        </w:rPr>
      </w:pPr>
      <w:r w:rsidRPr="00541471">
        <w:rPr>
          <w:rFonts w:cstheme="minorHAnsi"/>
          <w:sz w:val="22"/>
          <w:szCs w:val="22"/>
        </w:rPr>
        <w:t xml:space="preserve">4. </w:t>
      </w:r>
      <w:r w:rsidRPr="00541471">
        <w:rPr>
          <w:rFonts w:cstheme="minorHAnsi"/>
          <w:sz w:val="22"/>
          <w:szCs w:val="22"/>
        </w:rPr>
        <w:tab/>
        <w:t>Bottleneck jobs, future skills and qualification needs</w:t>
      </w:r>
    </w:p>
    <w:p w14:paraId="5C48F2C7" w14:textId="77777777" w:rsidR="00B00B2D" w:rsidRPr="00541471" w:rsidRDefault="00B00B2D" w:rsidP="007419F4">
      <w:pPr>
        <w:ind w:left="426"/>
        <w:jc w:val="both"/>
        <w:rPr>
          <w:rFonts w:cstheme="minorHAnsi"/>
          <w:sz w:val="22"/>
          <w:szCs w:val="22"/>
        </w:rPr>
      </w:pPr>
      <w:r w:rsidRPr="00541471">
        <w:rPr>
          <w:rFonts w:cstheme="minorHAnsi"/>
          <w:sz w:val="22"/>
          <w:szCs w:val="22"/>
        </w:rPr>
        <w:t xml:space="preserve">5. </w:t>
      </w:r>
      <w:r w:rsidRPr="00541471">
        <w:rPr>
          <w:rFonts w:cstheme="minorHAnsi"/>
          <w:sz w:val="22"/>
          <w:szCs w:val="22"/>
        </w:rPr>
        <w:tab/>
        <w:t>Workforce development and upskilling</w:t>
      </w:r>
    </w:p>
    <w:p w14:paraId="759695C1" w14:textId="77777777" w:rsidR="00B00B2D" w:rsidRPr="00541471" w:rsidRDefault="00B00B2D" w:rsidP="007419F4">
      <w:pPr>
        <w:ind w:left="426"/>
        <w:jc w:val="both"/>
        <w:rPr>
          <w:rFonts w:cstheme="minorHAnsi"/>
          <w:sz w:val="22"/>
          <w:szCs w:val="22"/>
        </w:rPr>
      </w:pPr>
      <w:r w:rsidRPr="00541471">
        <w:rPr>
          <w:rFonts w:cstheme="minorHAnsi"/>
          <w:sz w:val="22"/>
          <w:szCs w:val="22"/>
        </w:rPr>
        <w:t xml:space="preserve">6. </w:t>
      </w:r>
      <w:r w:rsidRPr="00541471">
        <w:rPr>
          <w:rFonts w:cstheme="minorHAnsi"/>
          <w:sz w:val="22"/>
          <w:szCs w:val="22"/>
        </w:rPr>
        <w:tab/>
        <w:t xml:space="preserve">Prominent professions, lost professions </w:t>
      </w:r>
    </w:p>
    <w:p w14:paraId="2CFC08AC" w14:textId="77777777" w:rsidR="00B00B2D" w:rsidRPr="00541471" w:rsidRDefault="00B00B2D" w:rsidP="007419F4">
      <w:pPr>
        <w:ind w:left="426"/>
        <w:jc w:val="both"/>
        <w:rPr>
          <w:rFonts w:cstheme="minorHAnsi"/>
          <w:sz w:val="22"/>
          <w:szCs w:val="22"/>
        </w:rPr>
      </w:pPr>
      <w:r w:rsidRPr="00541471">
        <w:rPr>
          <w:rFonts w:cstheme="minorHAnsi"/>
          <w:sz w:val="22"/>
          <w:szCs w:val="22"/>
        </w:rPr>
        <w:t xml:space="preserve">7. </w:t>
      </w:r>
      <w:r w:rsidRPr="00541471">
        <w:rPr>
          <w:rFonts w:cstheme="minorHAnsi"/>
          <w:sz w:val="22"/>
          <w:szCs w:val="22"/>
        </w:rPr>
        <w:tab/>
        <w:t>Gender dimensions, opportunities for PwDs</w:t>
      </w:r>
    </w:p>
    <w:p w14:paraId="5BE57630" w14:textId="77777777" w:rsidR="00B00B2D" w:rsidRPr="00541471" w:rsidRDefault="00B00B2D" w:rsidP="00B00B2D">
      <w:pPr>
        <w:jc w:val="both"/>
        <w:rPr>
          <w:rFonts w:cstheme="minorHAnsi"/>
          <w:sz w:val="22"/>
          <w:szCs w:val="22"/>
        </w:rPr>
      </w:pPr>
    </w:p>
    <w:p w14:paraId="0CF40920" w14:textId="7C887000" w:rsidR="00B00B2D" w:rsidRPr="00541471" w:rsidRDefault="00B00B2D" w:rsidP="00B00B2D">
      <w:pPr>
        <w:jc w:val="both"/>
        <w:rPr>
          <w:rFonts w:cstheme="minorHAnsi"/>
          <w:sz w:val="22"/>
          <w:szCs w:val="22"/>
        </w:rPr>
      </w:pPr>
      <w:r w:rsidRPr="00541471">
        <w:rPr>
          <w:rFonts w:cstheme="minorHAnsi"/>
          <w:sz w:val="22"/>
          <w:szCs w:val="22"/>
        </w:rPr>
        <w:t>Table 1</w:t>
      </w:r>
      <w:r w:rsidR="007419F4" w:rsidRPr="00541471">
        <w:rPr>
          <w:rFonts w:cstheme="minorHAnsi"/>
          <w:sz w:val="22"/>
          <w:szCs w:val="22"/>
        </w:rPr>
        <w:t>4</w:t>
      </w:r>
      <w:r w:rsidRPr="00541471">
        <w:rPr>
          <w:rFonts w:cstheme="minorHAnsi"/>
          <w:sz w:val="22"/>
          <w:szCs w:val="22"/>
        </w:rPr>
        <w:t xml:space="preserve"> presents the number of surveys conducted in each province by respondent type.</w:t>
      </w:r>
    </w:p>
    <w:p w14:paraId="090EC381" w14:textId="5E308550" w:rsidR="00B00B2D" w:rsidRPr="00541471" w:rsidRDefault="00B00B2D" w:rsidP="00B00B2D">
      <w:pPr>
        <w:jc w:val="both"/>
        <w:rPr>
          <w:rFonts w:cstheme="minorHAnsi"/>
          <w:sz w:val="22"/>
          <w:szCs w:val="22"/>
        </w:rPr>
      </w:pPr>
      <w:r w:rsidRPr="00541471">
        <w:rPr>
          <w:rFonts w:cstheme="minorHAnsi"/>
          <w:sz w:val="22"/>
          <w:szCs w:val="22"/>
        </w:rPr>
        <w:t xml:space="preserve"> </w:t>
      </w:r>
    </w:p>
    <w:p w14:paraId="166EEC28" w14:textId="2D6AAA16" w:rsidR="00B00B2D" w:rsidRPr="00541471" w:rsidRDefault="00805233" w:rsidP="007419F4">
      <w:pPr>
        <w:pStyle w:val="Caption"/>
        <w:jc w:val="center"/>
        <w:rPr>
          <w:rFonts w:cstheme="minorHAnsi"/>
          <w:b/>
          <w:bCs/>
          <w:sz w:val="22"/>
          <w:szCs w:val="22"/>
        </w:rPr>
      </w:pPr>
      <w:bookmarkStart w:id="254" w:name="_Toc108219182"/>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14</w:t>
      </w:r>
      <w:r w:rsidRPr="00541471">
        <w:rPr>
          <w:b/>
          <w:bCs/>
          <w:sz w:val="22"/>
          <w:szCs w:val="22"/>
        </w:rPr>
        <w:fldChar w:fldCharType="end"/>
      </w:r>
      <w:r w:rsidRPr="00541471">
        <w:rPr>
          <w:b/>
          <w:bCs/>
          <w:sz w:val="22"/>
          <w:szCs w:val="22"/>
        </w:rPr>
        <w:t xml:space="preserve"> - Number of surveys conducted by respondent in each of the provinces</w:t>
      </w:r>
      <w:bookmarkEnd w:id="254"/>
      <w:r w:rsidRPr="00541471">
        <w:rPr>
          <w:b/>
          <w:bCs/>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668"/>
        <w:gridCol w:w="1203"/>
        <w:gridCol w:w="1203"/>
        <w:gridCol w:w="1111"/>
      </w:tblGrid>
      <w:tr w:rsidR="00B00B2D" w:rsidRPr="00541471" w14:paraId="052CE228" w14:textId="77777777" w:rsidTr="008A1F5E">
        <w:trPr>
          <w:trHeight w:val="645"/>
          <w:jc w:val="center"/>
        </w:trPr>
        <w:tc>
          <w:tcPr>
            <w:tcW w:w="2837" w:type="dxa"/>
            <w:vAlign w:val="center"/>
          </w:tcPr>
          <w:p w14:paraId="3866682A" w14:textId="77777777" w:rsidR="00B00B2D" w:rsidRPr="00541471" w:rsidRDefault="00B00B2D" w:rsidP="008A1F5E">
            <w:pPr>
              <w:widowControl w:val="0"/>
              <w:autoSpaceDE w:val="0"/>
              <w:autoSpaceDN w:val="0"/>
              <w:spacing w:before="1"/>
              <w:ind w:left="107"/>
              <w:jc w:val="center"/>
              <w:rPr>
                <w:rFonts w:ascii="Calibri" w:eastAsia="Calibri" w:hAnsi="Calibri" w:cs="Calibri"/>
                <w:b/>
                <w:sz w:val="22"/>
                <w:szCs w:val="22"/>
              </w:rPr>
            </w:pPr>
            <w:r w:rsidRPr="00541471">
              <w:rPr>
                <w:rFonts w:ascii="Calibri" w:eastAsia="Calibri" w:hAnsi="Calibri" w:cs="Calibri"/>
                <w:b/>
                <w:sz w:val="22"/>
                <w:szCs w:val="22"/>
              </w:rPr>
              <w:t>Sector</w:t>
            </w:r>
          </w:p>
        </w:tc>
        <w:tc>
          <w:tcPr>
            <w:tcW w:w="1668" w:type="dxa"/>
            <w:vAlign w:val="center"/>
          </w:tcPr>
          <w:p w14:paraId="4BB6DE7C" w14:textId="77777777" w:rsidR="00B00B2D" w:rsidRPr="00541471" w:rsidRDefault="00B00B2D" w:rsidP="008A1F5E">
            <w:pPr>
              <w:widowControl w:val="0"/>
              <w:autoSpaceDE w:val="0"/>
              <w:autoSpaceDN w:val="0"/>
              <w:spacing w:before="1"/>
              <w:ind w:left="105"/>
              <w:jc w:val="center"/>
              <w:rPr>
                <w:rFonts w:ascii="Calibri" w:eastAsia="Calibri" w:hAnsi="Calibri" w:cs="Calibri"/>
                <w:b/>
                <w:sz w:val="22"/>
                <w:szCs w:val="22"/>
              </w:rPr>
            </w:pPr>
            <w:r w:rsidRPr="00541471">
              <w:rPr>
                <w:rFonts w:ascii="Calibri" w:eastAsia="Calibri" w:hAnsi="Calibri" w:cs="Calibri"/>
                <w:b/>
                <w:sz w:val="22"/>
                <w:szCs w:val="22"/>
              </w:rPr>
              <w:t>Decision Makers/Sector experts</w:t>
            </w:r>
          </w:p>
        </w:tc>
        <w:tc>
          <w:tcPr>
            <w:tcW w:w="1203" w:type="dxa"/>
            <w:vAlign w:val="center"/>
          </w:tcPr>
          <w:p w14:paraId="418222F9" w14:textId="77777777" w:rsidR="00B00B2D" w:rsidRPr="00541471" w:rsidRDefault="00B00B2D" w:rsidP="008A1F5E">
            <w:pPr>
              <w:widowControl w:val="0"/>
              <w:autoSpaceDE w:val="0"/>
              <w:autoSpaceDN w:val="0"/>
              <w:spacing w:before="1"/>
              <w:ind w:left="108"/>
              <w:jc w:val="center"/>
              <w:rPr>
                <w:rFonts w:ascii="Calibri" w:eastAsia="Calibri" w:hAnsi="Calibri" w:cs="Calibri"/>
                <w:b/>
                <w:sz w:val="22"/>
                <w:szCs w:val="22"/>
              </w:rPr>
            </w:pPr>
            <w:r w:rsidRPr="00541471">
              <w:rPr>
                <w:rFonts w:ascii="Calibri" w:eastAsia="Calibri" w:hAnsi="Calibri" w:cs="Calibri"/>
                <w:b/>
                <w:sz w:val="22"/>
                <w:szCs w:val="22"/>
              </w:rPr>
              <w:t>Employer</w:t>
            </w:r>
          </w:p>
        </w:tc>
        <w:tc>
          <w:tcPr>
            <w:tcW w:w="1203" w:type="dxa"/>
            <w:vAlign w:val="center"/>
          </w:tcPr>
          <w:p w14:paraId="388481D3" w14:textId="77777777" w:rsidR="00B00B2D" w:rsidRPr="00541471" w:rsidRDefault="00B00B2D" w:rsidP="008A1F5E">
            <w:pPr>
              <w:widowControl w:val="0"/>
              <w:autoSpaceDE w:val="0"/>
              <w:autoSpaceDN w:val="0"/>
              <w:spacing w:before="29"/>
              <w:ind w:left="108"/>
              <w:jc w:val="center"/>
              <w:rPr>
                <w:rFonts w:ascii="Calibri" w:eastAsia="Calibri" w:hAnsi="Calibri" w:cs="Calibri"/>
                <w:b/>
                <w:sz w:val="22"/>
                <w:szCs w:val="22"/>
              </w:rPr>
            </w:pPr>
            <w:r w:rsidRPr="00541471">
              <w:rPr>
                <w:rFonts w:ascii="Calibri" w:eastAsia="Calibri" w:hAnsi="Calibri" w:cs="Calibri"/>
                <w:b/>
                <w:sz w:val="22"/>
                <w:szCs w:val="22"/>
              </w:rPr>
              <w:t>Employee</w:t>
            </w:r>
          </w:p>
        </w:tc>
        <w:tc>
          <w:tcPr>
            <w:tcW w:w="1111" w:type="dxa"/>
            <w:vAlign w:val="center"/>
          </w:tcPr>
          <w:p w14:paraId="4E754D8C" w14:textId="77777777" w:rsidR="00B00B2D" w:rsidRPr="00541471" w:rsidRDefault="00B00B2D" w:rsidP="008A1F5E">
            <w:pPr>
              <w:widowControl w:val="0"/>
              <w:autoSpaceDE w:val="0"/>
              <w:autoSpaceDN w:val="0"/>
              <w:spacing w:before="1"/>
              <w:ind w:left="106"/>
              <w:jc w:val="center"/>
              <w:rPr>
                <w:rFonts w:ascii="Calibri" w:eastAsia="Calibri" w:hAnsi="Calibri" w:cs="Calibri"/>
                <w:b/>
                <w:sz w:val="22"/>
                <w:szCs w:val="22"/>
              </w:rPr>
            </w:pPr>
            <w:r w:rsidRPr="00541471">
              <w:rPr>
                <w:rFonts w:ascii="Calibri" w:eastAsia="Calibri" w:hAnsi="Calibri" w:cs="Calibri"/>
                <w:b/>
                <w:sz w:val="22"/>
                <w:szCs w:val="22"/>
              </w:rPr>
              <w:t>Total</w:t>
            </w:r>
          </w:p>
        </w:tc>
      </w:tr>
      <w:tr w:rsidR="00B00B2D" w:rsidRPr="00541471" w14:paraId="577478E4" w14:textId="77777777" w:rsidTr="008A1F5E">
        <w:trPr>
          <w:trHeight w:val="323"/>
          <w:jc w:val="center"/>
        </w:trPr>
        <w:tc>
          <w:tcPr>
            <w:tcW w:w="2837" w:type="dxa"/>
            <w:vAlign w:val="center"/>
          </w:tcPr>
          <w:p w14:paraId="25ECDA65" w14:textId="77777777" w:rsidR="00B00B2D" w:rsidRPr="00541471" w:rsidRDefault="00B00B2D"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Adana</w:t>
            </w:r>
          </w:p>
        </w:tc>
        <w:tc>
          <w:tcPr>
            <w:tcW w:w="1668" w:type="dxa"/>
            <w:vAlign w:val="bottom"/>
          </w:tcPr>
          <w:p w14:paraId="0A832192" w14:textId="77777777" w:rsidR="00B00B2D" w:rsidRPr="00541471" w:rsidRDefault="00B00B2D"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8</w:t>
            </w:r>
          </w:p>
        </w:tc>
        <w:tc>
          <w:tcPr>
            <w:tcW w:w="1203" w:type="dxa"/>
            <w:vAlign w:val="bottom"/>
          </w:tcPr>
          <w:p w14:paraId="63AB9F73"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11</w:t>
            </w:r>
          </w:p>
        </w:tc>
        <w:tc>
          <w:tcPr>
            <w:tcW w:w="1203" w:type="dxa"/>
            <w:vAlign w:val="bottom"/>
          </w:tcPr>
          <w:p w14:paraId="4A10EE92"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12</w:t>
            </w:r>
          </w:p>
        </w:tc>
        <w:tc>
          <w:tcPr>
            <w:tcW w:w="1111" w:type="dxa"/>
            <w:vAlign w:val="bottom"/>
          </w:tcPr>
          <w:p w14:paraId="069D312E" w14:textId="77777777" w:rsidR="00B00B2D" w:rsidRPr="00541471" w:rsidRDefault="00B00B2D"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31</w:t>
            </w:r>
          </w:p>
        </w:tc>
      </w:tr>
      <w:tr w:rsidR="00B00B2D" w:rsidRPr="00541471" w14:paraId="0CA9528F" w14:textId="77777777" w:rsidTr="008A1F5E">
        <w:trPr>
          <w:trHeight w:val="321"/>
          <w:jc w:val="center"/>
        </w:trPr>
        <w:tc>
          <w:tcPr>
            <w:tcW w:w="2837" w:type="dxa"/>
            <w:vAlign w:val="center"/>
          </w:tcPr>
          <w:p w14:paraId="2A4EB219" w14:textId="77777777" w:rsidR="00B00B2D" w:rsidRPr="00541471" w:rsidRDefault="00B00B2D"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Ankara</w:t>
            </w:r>
          </w:p>
        </w:tc>
        <w:tc>
          <w:tcPr>
            <w:tcW w:w="1668" w:type="dxa"/>
            <w:vAlign w:val="bottom"/>
          </w:tcPr>
          <w:p w14:paraId="281338CF" w14:textId="77777777" w:rsidR="00B00B2D" w:rsidRPr="00541471" w:rsidRDefault="00B00B2D"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6</w:t>
            </w:r>
          </w:p>
        </w:tc>
        <w:tc>
          <w:tcPr>
            <w:tcW w:w="1203" w:type="dxa"/>
            <w:vAlign w:val="bottom"/>
          </w:tcPr>
          <w:p w14:paraId="04771ADF"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12</w:t>
            </w:r>
          </w:p>
        </w:tc>
        <w:tc>
          <w:tcPr>
            <w:tcW w:w="1203" w:type="dxa"/>
            <w:vAlign w:val="bottom"/>
          </w:tcPr>
          <w:p w14:paraId="684E7CEE"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14</w:t>
            </w:r>
          </w:p>
        </w:tc>
        <w:tc>
          <w:tcPr>
            <w:tcW w:w="1111" w:type="dxa"/>
            <w:vAlign w:val="bottom"/>
          </w:tcPr>
          <w:p w14:paraId="261B9ED7" w14:textId="77777777" w:rsidR="00B00B2D" w:rsidRPr="00541471" w:rsidRDefault="00B00B2D"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32</w:t>
            </w:r>
          </w:p>
        </w:tc>
      </w:tr>
      <w:tr w:rsidR="00B00B2D" w:rsidRPr="00541471" w14:paraId="591BD1CE" w14:textId="77777777" w:rsidTr="008A1F5E">
        <w:trPr>
          <w:trHeight w:val="321"/>
          <w:jc w:val="center"/>
        </w:trPr>
        <w:tc>
          <w:tcPr>
            <w:tcW w:w="2837" w:type="dxa"/>
            <w:vAlign w:val="center"/>
          </w:tcPr>
          <w:p w14:paraId="56D0F11E" w14:textId="77777777" w:rsidR="00B00B2D" w:rsidRPr="00541471" w:rsidRDefault="00B00B2D"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Bursa</w:t>
            </w:r>
          </w:p>
        </w:tc>
        <w:tc>
          <w:tcPr>
            <w:tcW w:w="1668" w:type="dxa"/>
            <w:vAlign w:val="bottom"/>
          </w:tcPr>
          <w:p w14:paraId="28BEFC71" w14:textId="77777777" w:rsidR="00B00B2D" w:rsidRPr="00541471" w:rsidRDefault="00B00B2D"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5</w:t>
            </w:r>
          </w:p>
        </w:tc>
        <w:tc>
          <w:tcPr>
            <w:tcW w:w="1203" w:type="dxa"/>
            <w:vAlign w:val="bottom"/>
          </w:tcPr>
          <w:p w14:paraId="41E74E25"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10</w:t>
            </w:r>
          </w:p>
        </w:tc>
        <w:tc>
          <w:tcPr>
            <w:tcW w:w="1203" w:type="dxa"/>
            <w:vAlign w:val="bottom"/>
          </w:tcPr>
          <w:p w14:paraId="61ADCC23"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17</w:t>
            </w:r>
          </w:p>
        </w:tc>
        <w:tc>
          <w:tcPr>
            <w:tcW w:w="1111" w:type="dxa"/>
            <w:vAlign w:val="bottom"/>
          </w:tcPr>
          <w:p w14:paraId="637D4DBA" w14:textId="77777777" w:rsidR="00B00B2D" w:rsidRPr="00541471" w:rsidRDefault="00B00B2D"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32</w:t>
            </w:r>
          </w:p>
        </w:tc>
      </w:tr>
      <w:tr w:rsidR="00B00B2D" w:rsidRPr="00541471" w14:paraId="30004538" w14:textId="77777777" w:rsidTr="008A1F5E">
        <w:trPr>
          <w:trHeight w:val="323"/>
          <w:jc w:val="center"/>
        </w:trPr>
        <w:tc>
          <w:tcPr>
            <w:tcW w:w="2837" w:type="dxa"/>
            <w:vAlign w:val="center"/>
          </w:tcPr>
          <w:p w14:paraId="1B4CA1A2" w14:textId="77777777" w:rsidR="00B00B2D" w:rsidRPr="00541471" w:rsidRDefault="00B00B2D" w:rsidP="008A1F5E">
            <w:pPr>
              <w:widowControl w:val="0"/>
              <w:autoSpaceDE w:val="0"/>
              <w:autoSpaceDN w:val="0"/>
              <w:spacing w:before="1"/>
              <w:ind w:left="107"/>
              <w:jc w:val="center"/>
              <w:rPr>
                <w:rFonts w:eastAsia="Calibri" w:cstheme="minorHAnsi"/>
                <w:sz w:val="22"/>
                <w:szCs w:val="22"/>
              </w:rPr>
            </w:pPr>
            <w:r w:rsidRPr="00541471">
              <w:rPr>
                <w:rFonts w:cstheme="minorHAnsi"/>
                <w:sz w:val="22"/>
                <w:szCs w:val="22"/>
              </w:rPr>
              <w:t>İstanbul</w:t>
            </w:r>
          </w:p>
        </w:tc>
        <w:tc>
          <w:tcPr>
            <w:tcW w:w="1668" w:type="dxa"/>
            <w:vAlign w:val="bottom"/>
          </w:tcPr>
          <w:p w14:paraId="65E17680" w14:textId="77777777" w:rsidR="00B00B2D" w:rsidRPr="00541471" w:rsidRDefault="00B00B2D" w:rsidP="008A1F5E">
            <w:pPr>
              <w:widowControl w:val="0"/>
              <w:autoSpaceDE w:val="0"/>
              <w:autoSpaceDN w:val="0"/>
              <w:spacing w:before="1"/>
              <w:ind w:left="105"/>
              <w:jc w:val="center"/>
              <w:rPr>
                <w:rFonts w:eastAsia="Calibri" w:cstheme="minorHAnsi"/>
                <w:sz w:val="22"/>
                <w:szCs w:val="22"/>
              </w:rPr>
            </w:pPr>
            <w:r w:rsidRPr="00541471">
              <w:rPr>
                <w:rFonts w:ascii="Calibri" w:hAnsi="Calibri" w:cs="Calibri"/>
                <w:color w:val="000000"/>
              </w:rPr>
              <w:t>12</w:t>
            </w:r>
          </w:p>
        </w:tc>
        <w:tc>
          <w:tcPr>
            <w:tcW w:w="1203" w:type="dxa"/>
            <w:vAlign w:val="bottom"/>
          </w:tcPr>
          <w:p w14:paraId="158C049D" w14:textId="77777777" w:rsidR="00B00B2D" w:rsidRPr="00541471" w:rsidRDefault="00B00B2D" w:rsidP="008A1F5E">
            <w:pPr>
              <w:widowControl w:val="0"/>
              <w:autoSpaceDE w:val="0"/>
              <w:autoSpaceDN w:val="0"/>
              <w:spacing w:before="1"/>
              <w:ind w:left="108"/>
              <w:jc w:val="center"/>
              <w:rPr>
                <w:rFonts w:eastAsia="Calibri" w:cstheme="minorHAnsi"/>
                <w:sz w:val="22"/>
                <w:szCs w:val="22"/>
              </w:rPr>
            </w:pPr>
            <w:r w:rsidRPr="00541471">
              <w:rPr>
                <w:rFonts w:ascii="Calibri" w:hAnsi="Calibri" w:cs="Calibri"/>
                <w:color w:val="000000"/>
              </w:rPr>
              <w:t>12</w:t>
            </w:r>
          </w:p>
        </w:tc>
        <w:tc>
          <w:tcPr>
            <w:tcW w:w="1203" w:type="dxa"/>
            <w:vAlign w:val="bottom"/>
          </w:tcPr>
          <w:p w14:paraId="3799B508" w14:textId="77777777" w:rsidR="00B00B2D" w:rsidRPr="00541471" w:rsidRDefault="00B00B2D" w:rsidP="008A1F5E">
            <w:pPr>
              <w:widowControl w:val="0"/>
              <w:autoSpaceDE w:val="0"/>
              <w:autoSpaceDN w:val="0"/>
              <w:spacing w:before="1"/>
              <w:ind w:left="108"/>
              <w:jc w:val="center"/>
              <w:rPr>
                <w:rFonts w:eastAsia="Calibri" w:cstheme="minorHAnsi"/>
                <w:sz w:val="22"/>
                <w:szCs w:val="22"/>
              </w:rPr>
            </w:pPr>
            <w:r w:rsidRPr="00541471">
              <w:rPr>
                <w:rFonts w:ascii="Calibri" w:hAnsi="Calibri" w:cs="Calibri"/>
                <w:color w:val="000000"/>
              </w:rPr>
              <w:t>19</w:t>
            </w:r>
          </w:p>
        </w:tc>
        <w:tc>
          <w:tcPr>
            <w:tcW w:w="1111" w:type="dxa"/>
            <w:vAlign w:val="bottom"/>
          </w:tcPr>
          <w:p w14:paraId="1EC2BE03" w14:textId="77777777" w:rsidR="00B00B2D" w:rsidRPr="00541471" w:rsidRDefault="00B00B2D" w:rsidP="008A1F5E">
            <w:pPr>
              <w:widowControl w:val="0"/>
              <w:autoSpaceDE w:val="0"/>
              <w:autoSpaceDN w:val="0"/>
              <w:spacing w:before="1"/>
              <w:ind w:left="106"/>
              <w:jc w:val="center"/>
              <w:rPr>
                <w:rFonts w:eastAsia="Calibri" w:cstheme="minorHAnsi"/>
                <w:b/>
                <w:bCs/>
                <w:sz w:val="22"/>
                <w:szCs w:val="22"/>
              </w:rPr>
            </w:pPr>
            <w:r w:rsidRPr="00541471">
              <w:rPr>
                <w:rFonts w:ascii="Calibri" w:hAnsi="Calibri" w:cs="Calibri"/>
                <w:b/>
                <w:bCs/>
                <w:color w:val="000000"/>
                <w:sz w:val="22"/>
                <w:szCs w:val="22"/>
              </w:rPr>
              <w:t>43</w:t>
            </w:r>
          </w:p>
        </w:tc>
      </w:tr>
      <w:tr w:rsidR="00B00B2D" w:rsidRPr="00541471" w14:paraId="4F538F1D" w14:textId="77777777" w:rsidTr="008A1F5E">
        <w:trPr>
          <w:trHeight w:val="321"/>
          <w:jc w:val="center"/>
        </w:trPr>
        <w:tc>
          <w:tcPr>
            <w:tcW w:w="2837" w:type="dxa"/>
            <w:vAlign w:val="center"/>
          </w:tcPr>
          <w:p w14:paraId="156C3DCD" w14:textId="77777777" w:rsidR="00B00B2D" w:rsidRPr="00541471" w:rsidRDefault="00B00B2D"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İzmir</w:t>
            </w:r>
          </w:p>
        </w:tc>
        <w:tc>
          <w:tcPr>
            <w:tcW w:w="1668" w:type="dxa"/>
            <w:vAlign w:val="bottom"/>
          </w:tcPr>
          <w:p w14:paraId="748BADBF" w14:textId="77777777" w:rsidR="00B00B2D" w:rsidRPr="00541471" w:rsidRDefault="00B00B2D" w:rsidP="008A1F5E">
            <w:pPr>
              <w:widowControl w:val="0"/>
              <w:autoSpaceDE w:val="0"/>
              <w:autoSpaceDN w:val="0"/>
              <w:spacing w:line="292" w:lineRule="exact"/>
              <w:ind w:left="105"/>
              <w:jc w:val="center"/>
              <w:rPr>
                <w:rFonts w:eastAsia="Calibri" w:cstheme="minorHAnsi"/>
                <w:sz w:val="22"/>
                <w:szCs w:val="22"/>
              </w:rPr>
            </w:pPr>
            <w:r w:rsidRPr="00541471">
              <w:rPr>
                <w:rFonts w:ascii="Calibri" w:hAnsi="Calibri" w:cs="Calibri"/>
                <w:color w:val="000000"/>
              </w:rPr>
              <w:t>9</w:t>
            </w:r>
          </w:p>
        </w:tc>
        <w:tc>
          <w:tcPr>
            <w:tcW w:w="1203" w:type="dxa"/>
            <w:vAlign w:val="bottom"/>
          </w:tcPr>
          <w:p w14:paraId="2D957525"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10</w:t>
            </w:r>
          </w:p>
        </w:tc>
        <w:tc>
          <w:tcPr>
            <w:tcW w:w="1203" w:type="dxa"/>
            <w:vAlign w:val="bottom"/>
          </w:tcPr>
          <w:p w14:paraId="59BBD08D" w14:textId="77777777" w:rsidR="00B00B2D" w:rsidRPr="00541471" w:rsidRDefault="00B00B2D" w:rsidP="008A1F5E">
            <w:pPr>
              <w:widowControl w:val="0"/>
              <w:autoSpaceDE w:val="0"/>
              <w:autoSpaceDN w:val="0"/>
              <w:spacing w:line="292" w:lineRule="exact"/>
              <w:ind w:left="108"/>
              <w:jc w:val="center"/>
              <w:rPr>
                <w:rFonts w:eastAsia="Calibri" w:cstheme="minorHAnsi"/>
                <w:sz w:val="22"/>
                <w:szCs w:val="22"/>
              </w:rPr>
            </w:pPr>
            <w:r w:rsidRPr="00541471">
              <w:rPr>
                <w:rFonts w:ascii="Calibri" w:hAnsi="Calibri" w:cs="Calibri"/>
                <w:color w:val="000000"/>
              </w:rPr>
              <w:t>16</w:t>
            </w:r>
          </w:p>
        </w:tc>
        <w:tc>
          <w:tcPr>
            <w:tcW w:w="1111" w:type="dxa"/>
            <w:vAlign w:val="bottom"/>
          </w:tcPr>
          <w:p w14:paraId="153C8F56" w14:textId="77777777" w:rsidR="00B00B2D" w:rsidRPr="00541471" w:rsidRDefault="00B00B2D" w:rsidP="008A1F5E">
            <w:pPr>
              <w:widowControl w:val="0"/>
              <w:autoSpaceDE w:val="0"/>
              <w:autoSpaceDN w:val="0"/>
              <w:spacing w:line="292" w:lineRule="exact"/>
              <w:ind w:left="106"/>
              <w:jc w:val="center"/>
              <w:rPr>
                <w:rFonts w:eastAsia="Calibri" w:cstheme="minorHAnsi"/>
                <w:b/>
                <w:bCs/>
                <w:sz w:val="22"/>
                <w:szCs w:val="22"/>
              </w:rPr>
            </w:pPr>
            <w:r w:rsidRPr="00541471">
              <w:rPr>
                <w:rFonts w:ascii="Calibri" w:hAnsi="Calibri" w:cs="Calibri"/>
                <w:b/>
                <w:bCs/>
                <w:color w:val="000000"/>
                <w:sz w:val="22"/>
                <w:szCs w:val="22"/>
              </w:rPr>
              <w:t>35</w:t>
            </w:r>
          </w:p>
        </w:tc>
      </w:tr>
      <w:tr w:rsidR="00B00B2D" w:rsidRPr="00541471" w14:paraId="154F0657" w14:textId="77777777" w:rsidTr="008A1F5E">
        <w:trPr>
          <w:trHeight w:val="324"/>
          <w:jc w:val="center"/>
        </w:trPr>
        <w:tc>
          <w:tcPr>
            <w:tcW w:w="2837" w:type="dxa"/>
          </w:tcPr>
          <w:p w14:paraId="53A62034" w14:textId="77777777" w:rsidR="00B00B2D" w:rsidRPr="00541471" w:rsidRDefault="00B00B2D" w:rsidP="008A1F5E">
            <w:pPr>
              <w:widowControl w:val="0"/>
              <w:autoSpaceDE w:val="0"/>
              <w:autoSpaceDN w:val="0"/>
              <w:ind w:left="107"/>
              <w:jc w:val="center"/>
              <w:rPr>
                <w:rFonts w:eastAsia="Calibri" w:cstheme="minorHAnsi"/>
                <w:b/>
                <w:bCs/>
                <w:sz w:val="22"/>
                <w:szCs w:val="22"/>
              </w:rPr>
            </w:pPr>
            <w:r w:rsidRPr="00541471">
              <w:rPr>
                <w:rFonts w:eastAsia="Calibri" w:cstheme="minorHAnsi"/>
                <w:b/>
                <w:bCs/>
                <w:sz w:val="22"/>
                <w:szCs w:val="22"/>
              </w:rPr>
              <w:t>Total</w:t>
            </w:r>
          </w:p>
        </w:tc>
        <w:tc>
          <w:tcPr>
            <w:tcW w:w="1668" w:type="dxa"/>
            <w:vAlign w:val="bottom"/>
          </w:tcPr>
          <w:p w14:paraId="272E4E79" w14:textId="77777777" w:rsidR="00B00B2D" w:rsidRPr="00541471" w:rsidRDefault="00B00B2D" w:rsidP="008A1F5E">
            <w:pPr>
              <w:widowControl w:val="0"/>
              <w:autoSpaceDE w:val="0"/>
              <w:autoSpaceDN w:val="0"/>
              <w:ind w:left="105"/>
              <w:jc w:val="center"/>
              <w:rPr>
                <w:rFonts w:eastAsia="Calibri" w:cstheme="minorHAnsi"/>
                <w:b/>
                <w:bCs/>
                <w:sz w:val="22"/>
                <w:szCs w:val="22"/>
              </w:rPr>
            </w:pPr>
            <w:r w:rsidRPr="00541471">
              <w:rPr>
                <w:rFonts w:ascii="Calibri" w:hAnsi="Calibri" w:cs="Calibri"/>
                <w:b/>
                <w:bCs/>
                <w:color w:val="000000"/>
                <w:sz w:val="22"/>
                <w:szCs w:val="22"/>
              </w:rPr>
              <w:t>40</w:t>
            </w:r>
          </w:p>
        </w:tc>
        <w:tc>
          <w:tcPr>
            <w:tcW w:w="1203" w:type="dxa"/>
            <w:vAlign w:val="bottom"/>
          </w:tcPr>
          <w:p w14:paraId="36853ACB" w14:textId="77777777" w:rsidR="00B00B2D" w:rsidRPr="00541471" w:rsidRDefault="00B00B2D" w:rsidP="008A1F5E">
            <w:pPr>
              <w:widowControl w:val="0"/>
              <w:autoSpaceDE w:val="0"/>
              <w:autoSpaceDN w:val="0"/>
              <w:ind w:left="108"/>
              <w:jc w:val="center"/>
              <w:rPr>
                <w:rFonts w:eastAsia="Calibri" w:cstheme="minorHAnsi"/>
                <w:b/>
                <w:bCs/>
                <w:sz w:val="22"/>
                <w:szCs w:val="22"/>
              </w:rPr>
            </w:pPr>
            <w:r w:rsidRPr="00541471">
              <w:rPr>
                <w:rFonts w:ascii="Calibri" w:hAnsi="Calibri" w:cs="Calibri"/>
                <w:b/>
                <w:bCs/>
                <w:color w:val="000000"/>
                <w:sz w:val="22"/>
                <w:szCs w:val="22"/>
              </w:rPr>
              <w:t>55</w:t>
            </w:r>
          </w:p>
        </w:tc>
        <w:tc>
          <w:tcPr>
            <w:tcW w:w="1203" w:type="dxa"/>
            <w:vAlign w:val="bottom"/>
          </w:tcPr>
          <w:p w14:paraId="302D587C" w14:textId="77777777" w:rsidR="00B00B2D" w:rsidRPr="00541471" w:rsidRDefault="00B00B2D" w:rsidP="008A1F5E">
            <w:pPr>
              <w:widowControl w:val="0"/>
              <w:autoSpaceDE w:val="0"/>
              <w:autoSpaceDN w:val="0"/>
              <w:ind w:left="108"/>
              <w:jc w:val="center"/>
              <w:rPr>
                <w:rFonts w:eastAsia="Calibri" w:cstheme="minorHAnsi"/>
                <w:b/>
                <w:bCs/>
                <w:sz w:val="22"/>
                <w:szCs w:val="22"/>
              </w:rPr>
            </w:pPr>
            <w:r w:rsidRPr="00541471">
              <w:rPr>
                <w:rFonts w:ascii="Calibri" w:hAnsi="Calibri" w:cs="Calibri"/>
                <w:b/>
                <w:bCs/>
                <w:color w:val="000000"/>
                <w:sz w:val="22"/>
                <w:szCs w:val="22"/>
              </w:rPr>
              <w:t>78</w:t>
            </w:r>
          </w:p>
        </w:tc>
        <w:tc>
          <w:tcPr>
            <w:tcW w:w="1111" w:type="dxa"/>
            <w:vAlign w:val="bottom"/>
          </w:tcPr>
          <w:p w14:paraId="56A8659C" w14:textId="77777777" w:rsidR="00B00B2D" w:rsidRPr="00541471" w:rsidRDefault="00B00B2D" w:rsidP="008A1F5E">
            <w:pPr>
              <w:widowControl w:val="0"/>
              <w:autoSpaceDE w:val="0"/>
              <w:autoSpaceDN w:val="0"/>
              <w:ind w:left="106"/>
              <w:jc w:val="center"/>
              <w:rPr>
                <w:rFonts w:eastAsia="Calibri" w:cstheme="minorHAnsi"/>
                <w:b/>
                <w:bCs/>
                <w:sz w:val="22"/>
                <w:szCs w:val="22"/>
              </w:rPr>
            </w:pPr>
            <w:r w:rsidRPr="00541471">
              <w:rPr>
                <w:rFonts w:ascii="Calibri" w:hAnsi="Calibri" w:cs="Calibri"/>
                <w:b/>
                <w:bCs/>
                <w:color w:val="000000"/>
                <w:sz w:val="22"/>
                <w:szCs w:val="22"/>
              </w:rPr>
              <w:t>173</w:t>
            </w:r>
          </w:p>
        </w:tc>
      </w:tr>
    </w:tbl>
    <w:p w14:paraId="3E22FE9B" w14:textId="3D9F6D90" w:rsidR="00B00B2D" w:rsidRPr="00541471" w:rsidRDefault="00B00B2D" w:rsidP="007419F4">
      <w:pPr>
        <w:jc w:val="center"/>
        <w:rPr>
          <w:rFonts w:cstheme="minorHAnsi"/>
          <w:sz w:val="18"/>
          <w:szCs w:val="18"/>
        </w:rPr>
      </w:pPr>
      <w:r w:rsidRPr="00541471">
        <w:rPr>
          <w:rFonts w:cstheme="minorHAnsi"/>
          <w:sz w:val="18"/>
          <w:szCs w:val="18"/>
        </w:rPr>
        <w:t>Source: TAT Elaboration</w:t>
      </w:r>
    </w:p>
    <w:p w14:paraId="5F8E537A" w14:textId="35F6A466" w:rsidR="00B00B2D" w:rsidRPr="00541471" w:rsidRDefault="00B00B2D" w:rsidP="00B136F4">
      <w:pPr>
        <w:pStyle w:val="Heading3"/>
        <w:numPr>
          <w:ilvl w:val="2"/>
          <w:numId w:val="8"/>
        </w:numPr>
        <w:jc w:val="both"/>
      </w:pPr>
      <w:bookmarkStart w:id="255" w:name="_Toc108219142"/>
      <w:bookmarkStart w:id="256" w:name="_Toc156572416"/>
      <w:r w:rsidRPr="00541471">
        <w:t>Awareness about decent work concept, flexible and remote work</w:t>
      </w:r>
      <w:bookmarkEnd w:id="255"/>
      <w:bookmarkEnd w:id="256"/>
    </w:p>
    <w:p w14:paraId="323412C7" w14:textId="77777777" w:rsidR="007419F4" w:rsidRPr="00541471" w:rsidRDefault="007419F4" w:rsidP="007419F4">
      <w:pPr>
        <w:jc w:val="both"/>
        <w:rPr>
          <w:rFonts w:cstheme="minorHAnsi"/>
          <w:sz w:val="22"/>
          <w:szCs w:val="22"/>
        </w:rPr>
      </w:pPr>
      <w:r w:rsidRPr="00541471">
        <w:rPr>
          <w:rFonts w:cstheme="minorHAnsi"/>
          <w:sz w:val="22"/>
          <w:szCs w:val="22"/>
        </w:rPr>
        <w:t>Decent work is defined as “productive work for women and men in conditions of freedom, equity, security and human dignity”.</w:t>
      </w:r>
      <w:r w:rsidRPr="00541471">
        <w:rPr>
          <w:vertAlign w:val="superscript"/>
        </w:rPr>
        <w:footnoteReference w:id="10"/>
      </w:r>
      <w:r w:rsidRPr="00541471">
        <w:rPr>
          <w:rFonts w:cstheme="minorHAnsi"/>
          <w:sz w:val="22"/>
          <w:szCs w:val="22"/>
        </w:rPr>
        <w:t xml:space="preserve"> In general, work is considered as decent when: it pays a fair income. it guarantees a secure form of employment and safe working conditions. A quarter of respondents stated that they heard the concept and knows what it covers. There is a statistically significant difference between sector experts, employers, and employees in terms of awareness about the concept (p&lt;0.05). Exactly half of the employees claimed that they never heard the concept. Awareness of female employees (53.0%) about the concept is </w:t>
      </w:r>
      <w:r w:rsidRPr="00541471">
        <w:rPr>
          <w:rFonts w:cstheme="minorHAnsi"/>
          <w:sz w:val="22"/>
          <w:szCs w:val="22"/>
        </w:rPr>
        <w:lastRenderedPageBreak/>
        <w:t>less than awareness of male employees (59.2%). However, the awareness about the exact definition ratio is higher if female respondent stated that she heard the concept.</w:t>
      </w:r>
    </w:p>
    <w:p w14:paraId="6075CF53" w14:textId="77777777" w:rsidR="007419F4" w:rsidRPr="00541471" w:rsidRDefault="007419F4" w:rsidP="007419F4">
      <w:pPr>
        <w:jc w:val="both"/>
        <w:rPr>
          <w:rFonts w:cstheme="minorHAnsi"/>
          <w:sz w:val="22"/>
          <w:szCs w:val="22"/>
        </w:rPr>
      </w:pPr>
    </w:p>
    <w:p w14:paraId="5A2CCC4B" w14:textId="640E3E27" w:rsidR="00B00B2D" w:rsidRPr="00541471" w:rsidRDefault="00805233" w:rsidP="007419F4">
      <w:pPr>
        <w:pStyle w:val="Caption"/>
        <w:jc w:val="center"/>
        <w:rPr>
          <w:rFonts w:cstheme="minorHAnsi"/>
          <w:b/>
          <w:bCs/>
          <w:sz w:val="22"/>
          <w:szCs w:val="22"/>
        </w:rPr>
      </w:pPr>
      <w:bookmarkStart w:id="257" w:name="_Toc108219183"/>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15</w:t>
      </w:r>
      <w:r w:rsidRPr="00541471">
        <w:rPr>
          <w:b/>
          <w:bCs/>
          <w:sz w:val="22"/>
          <w:szCs w:val="22"/>
        </w:rPr>
        <w:fldChar w:fldCharType="end"/>
      </w:r>
      <w:r w:rsidRPr="00541471">
        <w:rPr>
          <w:b/>
          <w:bCs/>
          <w:sz w:val="22"/>
          <w:szCs w:val="22"/>
        </w:rPr>
        <w:t xml:space="preserve"> - </w:t>
      </w:r>
      <w:r w:rsidR="007419F4" w:rsidRPr="00541471">
        <w:rPr>
          <w:b/>
          <w:bCs/>
          <w:sz w:val="22"/>
          <w:szCs w:val="22"/>
        </w:rPr>
        <w:t>Awareness about decent work concept in Finance and Banking sector</w:t>
      </w:r>
      <w:bookmarkEnd w:id="257"/>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1148"/>
        <w:gridCol w:w="1086"/>
        <w:gridCol w:w="1119"/>
        <w:gridCol w:w="916"/>
      </w:tblGrid>
      <w:tr w:rsidR="00B00B2D" w:rsidRPr="00541471" w14:paraId="56E1B2CA" w14:textId="77777777" w:rsidTr="007419F4">
        <w:trPr>
          <w:trHeight w:val="900"/>
          <w:jc w:val="center"/>
        </w:trPr>
        <w:tc>
          <w:tcPr>
            <w:tcW w:w="4092" w:type="dxa"/>
            <w:shd w:val="clear" w:color="auto" w:fill="auto"/>
            <w:noWrap/>
            <w:vAlign w:val="bottom"/>
            <w:hideMark/>
          </w:tcPr>
          <w:p w14:paraId="03A651E2" w14:textId="77777777" w:rsidR="00B00B2D" w:rsidRPr="00541471" w:rsidRDefault="00B00B2D" w:rsidP="008A1F5E">
            <w:pPr>
              <w:rPr>
                <w:rFonts w:cstheme="minorHAnsi"/>
                <w:sz w:val="22"/>
                <w:szCs w:val="22"/>
              </w:rPr>
            </w:pPr>
          </w:p>
        </w:tc>
        <w:tc>
          <w:tcPr>
            <w:tcW w:w="1148" w:type="dxa"/>
            <w:shd w:val="clear" w:color="auto" w:fill="auto"/>
            <w:vAlign w:val="center"/>
            <w:hideMark/>
          </w:tcPr>
          <w:p w14:paraId="1EA00F83"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Sector Expert (n=40)</w:t>
            </w:r>
          </w:p>
        </w:tc>
        <w:tc>
          <w:tcPr>
            <w:tcW w:w="1086" w:type="dxa"/>
            <w:shd w:val="clear" w:color="auto" w:fill="auto"/>
            <w:vAlign w:val="center"/>
            <w:hideMark/>
          </w:tcPr>
          <w:p w14:paraId="7D7FE835"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Employer (n=55)</w:t>
            </w:r>
          </w:p>
        </w:tc>
        <w:tc>
          <w:tcPr>
            <w:tcW w:w="1119" w:type="dxa"/>
            <w:shd w:val="clear" w:color="auto" w:fill="auto"/>
            <w:vAlign w:val="center"/>
            <w:hideMark/>
          </w:tcPr>
          <w:p w14:paraId="2EFC2E5E"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Employee (n=78)</w:t>
            </w:r>
          </w:p>
        </w:tc>
        <w:tc>
          <w:tcPr>
            <w:tcW w:w="916" w:type="dxa"/>
            <w:shd w:val="clear" w:color="auto" w:fill="auto"/>
            <w:vAlign w:val="center"/>
            <w:hideMark/>
          </w:tcPr>
          <w:p w14:paraId="1B8BA265"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Total (n=173)</w:t>
            </w:r>
          </w:p>
        </w:tc>
      </w:tr>
      <w:tr w:rsidR="00B00B2D" w:rsidRPr="00541471" w14:paraId="252D71DA" w14:textId="77777777" w:rsidTr="007419F4">
        <w:trPr>
          <w:trHeight w:val="320"/>
          <w:jc w:val="center"/>
        </w:trPr>
        <w:tc>
          <w:tcPr>
            <w:tcW w:w="4092" w:type="dxa"/>
            <w:shd w:val="clear" w:color="auto" w:fill="auto"/>
            <w:noWrap/>
            <w:vAlign w:val="bottom"/>
            <w:hideMark/>
          </w:tcPr>
          <w:p w14:paraId="2B94CEC5" w14:textId="77777777" w:rsidR="00B00B2D" w:rsidRPr="00541471" w:rsidRDefault="00B00B2D" w:rsidP="008A1F5E">
            <w:pPr>
              <w:rPr>
                <w:rFonts w:cstheme="minorHAnsi"/>
                <w:color w:val="000000"/>
                <w:sz w:val="22"/>
                <w:szCs w:val="22"/>
              </w:rPr>
            </w:pPr>
            <w:r w:rsidRPr="00541471">
              <w:rPr>
                <w:rFonts w:cstheme="minorHAnsi"/>
                <w:color w:val="000000"/>
                <w:sz w:val="22"/>
                <w:szCs w:val="22"/>
              </w:rPr>
              <w:t>Yes, I heard, I don't know the definition</w:t>
            </w:r>
          </w:p>
        </w:tc>
        <w:tc>
          <w:tcPr>
            <w:tcW w:w="1148" w:type="dxa"/>
            <w:shd w:val="clear" w:color="auto" w:fill="auto"/>
            <w:noWrap/>
            <w:vAlign w:val="center"/>
            <w:hideMark/>
          </w:tcPr>
          <w:p w14:paraId="06CD17D0"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45.0</w:t>
            </w:r>
          </w:p>
        </w:tc>
        <w:tc>
          <w:tcPr>
            <w:tcW w:w="1086" w:type="dxa"/>
            <w:shd w:val="clear" w:color="auto" w:fill="auto"/>
            <w:noWrap/>
            <w:vAlign w:val="center"/>
            <w:hideMark/>
          </w:tcPr>
          <w:p w14:paraId="05173B8A"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27.3</w:t>
            </w:r>
          </w:p>
        </w:tc>
        <w:tc>
          <w:tcPr>
            <w:tcW w:w="1119" w:type="dxa"/>
            <w:shd w:val="clear" w:color="auto" w:fill="auto"/>
            <w:noWrap/>
            <w:vAlign w:val="center"/>
            <w:hideMark/>
          </w:tcPr>
          <w:p w14:paraId="6753E0B7"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25.6</w:t>
            </w:r>
          </w:p>
        </w:tc>
        <w:tc>
          <w:tcPr>
            <w:tcW w:w="916" w:type="dxa"/>
            <w:shd w:val="clear" w:color="auto" w:fill="auto"/>
            <w:noWrap/>
            <w:vAlign w:val="center"/>
            <w:hideMark/>
          </w:tcPr>
          <w:p w14:paraId="17E0C68B"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30.6</w:t>
            </w:r>
          </w:p>
        </w:tc>
      </w:tr>
      <w:tr w:rsidR="00B00B2D" w:rsidRPr="00541471" w14:paraId="02059525" w14:textId="77777777" w:rsidTr="007419F4">
        <w:trPr>
          <w:trHeight w:val="320"/>
          <w:jc w:val="center"/>
        </w:trPr>
        <w:tc>
          <w:tcPr>
            <w:tcW w:w="4092" w:type="dxa"/>
            <w:shd w:val="clear" w:color="auto" w:fill="auto"/>
            <w:noWrap/>
            <w:vAlign w:val="bottom"/>
            <w:hideMark/>
          </w:tcPr>
          <w:p w14:paraId="5B758A3E" w14:textId="77777777" w:rsidR="00B00B2D" w:rsidRPr="00541471" w:rsidRDefault="00B00B2D" w:rsidP="008A1F5E">
            <w:pPr>
              <w:rPr>
                <w:rFonts w:cstheme="minorHAnsi"/>
                <w:color w:val="000000"/>
                <w:sz w:val="22"/>
                <w:szCs w:val="22"/>
              </w:rPr>
            </w:pPr>
            <w:r w:rsidRPr="00541471">
              <w:rPr>
                <w:rFonts w:cstheme="minorHAnsi"/>
                <w:color w:val="000000"/>
                <w:sz w:val="22"/>
                <w:szCs w:val="22"/>
              </w:rPr>
              <w:t>Yes, I heard, I know the definition</w:t>
            </w:r>
          </w:p>
        </w:tc>
        <w:tc>
          <w:tcPr>
            <w:tcW w:w="1148" w:type="dxa"/>
            <w:shd w:val="clear" w:color="auto" w:fill="auto"/>
            <w:noWrap/>
            <w:vAlign w:val="center"/>
            <w:hideMark/>
          </w:tcPr>
          <w:p w14:paraId="47454264"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30.0</w:t>
            </w:r>
          </w:p>
        </w:tc>
        <w:tc>
          <w:tcPr>
            <w:tcW w:w="1086" w:type="dxa"/>
            <w:shd w:val="clear" w:color="auto" w:fill="auto"/>
            <w:noWrap/>
            <w:vAlign w:val="center"/>
            <w:hideMark/>
          </w:tcPr>
          <w:p w14:paraId="4710D650"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40.0</w:t>
            </w:r>
          </w:p>
        </w:tc>
        <w:tc>
          <w:tcPr>
            <w:tcW w:w="1119" w:type="dxa"/>
            <w:shd w:val="clear" w:color="auto" w:fill="auto"/>
            <w:noWrap/>
            <w:vAlign w:val="center"/>
            <w:hideMark/>
          </w:tcPr>
          <w:p w14:paraId="6BFA88B0"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29.5</w:t>
            </w:r>
          </w:p>
        </w:tc>
        <w:tc>
          <w:tcPr>
            <w:tcW w:w="916" w:type="dxa"/>
            <w:shd w:val="clear" w:color="auto" w:fill="auto"/>
            <w:noWrap/>
            <w:vAlign w:val="center"/>
            <w:hideMark/>
          </w:tcPr>
          <w:p w14:paraId="055AA8AD"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32.9</w:t>
            </w:r>
          </w:p>
        </w:tc>
      </w:tr>
      <w:tr w:rsidR="00B00B2D" w:rsidRPr="00541471" w14:paraId="6E06EF22" w14:textId="77777777" w:rsidTr="007419F4">
        <w:trPr>
          <w:trHeight w:val="320"/>
          <w:jc w:val="center"/>
        </w:trPr>
        <w:tc>
          <w:tcPr>
            <w:tcW w:w="4092" w:type="dxa"/>
            <w:shd w:val="clear" w:color="auto" w:fill="auto"/>
            <w:noWrap/>
            <w:vAlign w:val="bottom"/>
            <w:hideMark/>
          </w:tcPr>
          <w:p w14:paraId="2B376AEF" w14:textId="6BD719E8" w:rsidR="00B00B2D" w:rsidRPr="00541471" w:rsidRDefault="00B00B2D" w:rsidP="008A1F5E">
            <w:pPr>
              <w:rPr>
                <w:rFonts w:cstheme="minorHAnsi"/>
                <w:color w:val="000000"/>
                <w:sz w:val="22"/>
                <w:szCs w:val="22"/>
              </w:rPr>
            </w:pPr>
            <w:r w:rsidRPr="00541471">
              <w:rPr>
                <w:rFonts w:cstheme="minorHAnsi"/>
                <w:color w:val="000000"/>
                <w:sz w:val="22"/>
                <w:szCs w:val="22"/>
              </w:rPr>
              <w:t xml:space="preserve">No, I didn't </w:t>
            </w:r>
            <w:r w:rsidR="00BB4C83" w:rsidRPr="00541471">
              <w:rPr>
                <w:rFonts w:cstheme="minorHAnsi"/>
                <w:color w:val="000000"/>
                <w:sz w:val="22"/>
                <w:szCs w:val="22"/>
              </w:rPr>
              <w:t>hear</w:t>
            </w:r>
          </w:p>
        </w:tc>
        <w:tc>
          <w:tcPr>
            <w:tcW w:w="1148" w:type="dxa"/>
            <w:shd w:val="clear" w:color="auto" w:fill="auto"/>
            <w:noWrap/>
            <w:vAlign w:val="center"/>
            <w:hideMark/>
          </w:tcPr>
          <w:p w14:paraId="080E190A"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25.0</w:t>
            </w:r>
          </w:p>
        </w:tc>
        <w:tc>
          <w:tcPr>
            <w:tcW w:w="1086" w:type="dxa"/>
            <w:shd w:val="clear" w:color="auto" w:fill="auto"/>
            <w:noWrap/>
            <w:vAlign w:val="center"/>
            <w:hideMark/>
          </w:tcPr>
          <w:p w14:paraId="1FE34051"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32.7</w:t>
            </w:r>
          </w:p>
        </w:tc>
        <w:tc>
          <w:tcPr>
            <w:tcW w:w="1119" w:type="dxa"/>
            <w:shd w:val="clear" w:color="auto" w:fill="auto"/>
            <w:noWrap/>
            <w:vAlign w:val="center"/>
            <w:hideMark/>
          </w:tcPr>
          <w:p w14:paraId="6C27394B"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44.9</w:t>
            </w:r>
          </w:p>
        </w:tc>
        <w:tc>
          <w:tcPr>
            <w:tcW w:w="916" w:type="dxa"/>
            <w:shd w:val="clear" w:color="auto" w:fill="auto"/>
            <w:noWrap/>
            <w:vAlign w:val="center"/>
            <w:hideMark/>
          </w:tcPr>
          <w:p w14:paraId="37CDD23B"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36.4</w:t>
            </w:r>
          </w:p>
        </w:tc>
      </w:tr>
      <w:tr w:rsidR="00B00B2D" w:rsidRPr="00541471" w14:paraId="6373ACD7" w14:textId="77777777" w:rsidTr="007419F4">
        <w:trPr>
          <w:trHeight w:val="320"/>
          <w:jc w:val="center"/>
        </w:trPr>
        <w:tc>
          <w:tcPr>
            <w:tcW w:w="4092" w:type="dxa"/>
            <w:shd w:val="clear" w:color="auto" w:fill="auto"/>
            <w:noWrap/>
            <w:vAlign w:val="bottom"/>
            <w:hideMark/>
          </w:tcPr>
          <w:p w14:paraId="1B10D30E" w14:textId="77777777" w:rsidR="00B00B2D" w:rsidRPr="00541471" w:rsidRDefault="00B00B2D" w:rsidP="008A1F5E">
            <w:pPr>
              <w:rPr>
                <w:rFonts w:cstheme="minorHAnsi"/>
                <w:color w:val="000000"/>
                <w:sz w:val="22"/>
                <w:szCs w:val="22"/>
              </w:rPr>
            </w:pPr>
            <w:r w:rsidRPr="00541471">
              <w:rPr>
                <w:rFonts w:cstheme="minorHAnsi"/>
                <w:color w:val="000000"/>
                <w:sz w:val="22"/>
                <w:szCs w:val="22"/>
              </w:rPr>
              <w:t>Total</w:t>
            </w:r>
          </w:p>
        </w:tc>
        <w:tc>
          <w:tcPr>
            <w:tcW w:w="1148" w:type="dxa"/>
            <w:shd w:val="clear" w:color="auto" w:fill="auto"/>
            <w:noWrap/>
            <w:vAlign w:val="center"/>
            <w:hideMark/>
          </w:tcPr>
          <w:p w14:paraId="6F7D828B"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100</w:t>
            </w:r>
          </w:p>
        </w:tc>
        <w:tc>
          <w:tcPr>
            <w:tcW w:w="1086" w:type="dxa"/>
            <w:shd w:val="clear" w:color="auto" w:fill="auto"/>
            <w:noWrap/>
            <w:vAlign w:val="center"/>
            <w:hideMark/>
          </w:tcPr>
          <w:p w14:paraId="3D06131F"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100</w:t>
            </w:r>
          </w:p>
        </w:tc>
        <w:tc>
          <w:tcPr>
            <w:tcW w:w="1119" w:type="dxa"/>
            <w:shd w:val="clear" w:color="auto" w:fill="auto"/>
            <w:noWrap/>
            <w:vAlign w:val="center"/>
            <w:hideMark/>
          </w:tcPr>
          <w:p w14:paraId="2D185338"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100</w:t>
            </w:r>
          </w:p>
        </w:tc>
        <w:tc>
          <w:tcPr>
            <w:tcW w:w="916" w:type="dxa"/>
            <w:shd w:val="clear" w:color="auto" w:fill="auto"/>
            <w:noWrap/>
            <w:vAlign w:val="center"/>
            <w:hideMark/>
          </w:tcPr>
          <w:p w14:paraId="193D65B6"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100</w:t>
            </w:r>
          </w:p>
        </w:tc>
      </w:tr>
    </w:tbl>
    <w:p w14:paraId="67BA9702" w14:textId="44BE25C5" w:rsidR="00B00B2D" w:rsidRPr="00541471" w:rsidRDefault="00DF0427" w:rsidP="00DF0427">
      <w:pPr>
        <w:jc w:val="center"/>
        <w:rPr>
          <w:rFonts w:cstheme="minorHAnsi"/>
          <w:sz w:val="18"/>
          <w:szCs w:val="18"/>
        </w:rPr>
      </w:pPr>
      <w:r w:rsidRPr="00541471">
        <w:rPr>
          <w:rFonts w:cstheme="minorHAnsi"/>
          <w:sz w:val="18"/>
          <w:szCs w:val="18"/>
        </w:rPr>
        <w:t>Source: TAT Elaboration</w:t>
      </w:r>
    </w:p>
    <w:p w14:paraId="4DBBC4DE" w14:textId="77777777" w:rsidR="00DF0427" w:rsidRPr="00541471" w:rsidRDefault="00DF0427" w:rsidP="00DF0427">
      <w:pPr>
        <w:jc w:val="center"/>
        <w:rPr>
          <w:rFonts w:cstheme="minorHAnsi"/>
          <w:b/>
          <w:sz w:val="22"/>
          <w:szCs w:val="22"/>
        </w:rPr>
      </w:pPr>
    </w:p>
    <w:p w14:paraId="6065AD1E" w14:textId="77777777" w:rsidR="007419F4" w:rsidRPr="00541471" w:rsidRDefault="007419F4" w:rsidP="007419F4">
      <w:pPr>
        <w:jc w:val="both"/>
        <w:rPr>
          <w:rFonts w:cstheme="minorHAnsi"/>
          <w:sz w:val="22"/>
          <w:szCs w:val="22"/>
        </w:rPr>
      </w:pPr>
      <w:r w:rsidRPr="00541471">
        <w:rPr>
          <w:rFonts w:cstheme="minorHAnsi"/>
          <w:sz w:val="22"/>
          <w:szCs w:val="22"/>
        </w:rPr>
        <w:t>Working conditions associates new business models to the future of work. According to ILO flexible and remote work is expected to become more prevalent in the near future by the help of the new and digital technologies and emerging business tools.</w:t>
      </w:r>
      <w:r w:rsidRPr="00541471">
        <w:rPr>
          <w:vertAlign w:val="superscript"/>
        </w:rPr>
        <w:footnoteReference w:id="11"/>
      </w:r>
      <w:r w:rsidRPr="00541471">
        <w:rPr>
          <w:rFonts w:cstheme="minorHAnsi"/>
          <w:sz w:val="22"/>
          <w:szCs w:val="22"/>
        </w:rPr>
        <w:t xml:space="preserve"> These new business models will also allow marginalised workers to join the work force, as well as workers with family responsibilities. However, without rules and regulations, such new business models may be abused by two sides of the labour markets. </w:t>
      </w:r>
    </w:p>
    <w:p w14:paraId="37AF2EBE" w14:textId="77777777" w:rsidR="007419F4" w:rsidRPr="00541471" w:rsidRDefault="007419F4" w:rsidP="007419F4">
      <w:pPr>
        <w:jc w:val="both"/>
        <w:rPr>
          <w:rFonts w:cstheme="minorHAnsi"/>
          <w:sz w:val="22"/>
          <w:szCs w:val="22"/>
        </w:rPr>
      </w:pPr>
    </w:p>
    <w:p w14:paraId="56A0F681" w14:textId="157F8CF5" w:rsidR="007419F4" w:rsidRPr="00541471" w:rsidRDefault="007419F4" w:rsidP="007419F4">
      <w:pPr>
        <w:jc w:val="both"/>
        <w:rPr>
          <w:rFonts w:cstheme="minorHAnsi"/>
          <w:sz w:val="22"/>
          <w:szCs w:val="22"/>
        </w:rPr>
      </w:pPr>
      <w:r w:rsidRPr="00541471">
        <w:rPr>
          <w:rFonts w:cstheme="minorHAnsi"/>
          <w:sz w:val="22"/>
          <w:szCs w:val="22"/>
        </w:rPr>
        <w:t>Most of the respondents (76.9%) indicated that flexible and remote work arrangements are available in Finance and Banking sector mainly with unwritten rules. Even two-third of employer states that flexible and remote works arrangements with unwritten rules are available in the ICT sector.</w:t>
      </w:r>
    </w:p>
    <w:p w14:paraId="5BA875F6" w14:textId="68C2405F" w:rsidR="00805233" w:rsidRPr="00541471" w:rsidRDefault="00805233" w:rsidP="007419F4">
      <w:pPr>
        <w:rPr>
          <w:rFonts w:cstheme="minorHAnsi"/>
          <w:b/>
          <w:bCs/>
          <w:sz w:val="22"/>
          <w:szCs w:val="22"/>
        </w:rPr>
      </w:pPr>
    </w:p>
    <w:p w14:paraId="680A1AA8" w14:textId="7AEE7C20" w:rsidR="00B00B2D" w:rsidRPr="00541471" w:rsidRDefault="00805233" w:rsidP="007419F4">
      <w:pPr>
        <w:pStyle w:val="Caption"/>
        <w:jc w:val="center"/>
        <w:rPr>
          <w:rFonts w:cstheme="minorHAnsi"/>
          <w:b/>
          <w:bCs/>
          <w:sz w:val="22"/>
          <w:szCs w:val="22"/>
        </w:rPr>
      </w:pPr>
      <w:bookmarkStart w:id="258" w:name="_Toc108219184"/>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16</w:t>
      </w:r>
      <w:r w:rsidRPr="00541471">
        <w:rPr>
          <w:b/>
          <w:bCs/>
          <w:sz w:val="22"/>
          <w:szCs w:val="22"/>
        </w:rPr>
        <w:fldChar w:fldCharType="end"/>
      </w:r>
      <w:r w:rsidRPr="00541471">
        <w:rPr>
          <w:b/>
          <w:bCs/>
          <w:sz w:val="22"/>
          <w:szCs w:val="22"/>
        </w:rPr>
        <w:t xml:space="preserve"> - </w:t>
      </w:r>
      <w:r w:rsidR="007419F4" w:rsidRPr="00541471">
        <w:rPr>
          <w:b/>
          <w:bCs/>
          <w:sz w:val="22"/>
          <w:szCs w:val="22"/>
        </w:rPr>
        <w:t>Flexible and remote work arrangements in Finance and Banking</w:t>
      </w:r>
      <w:r w:rsidR="007419F4" w:rsidRPr="00541471" w:rsidDel="00D5695A">
        <w:rPr>
          <w:b/>
          <w:bCs/>
          <w:sz w:val="22"/>
          <w:szCs w:val="22"/>
        </w:rPr>
        <w:t xml:space="preserve"> </w:t>
      </w:r>
      <w:r w:rsidR="007419F4" w:rsidRPr="00541471">
        <w:rPr>
          <w:b/>
          <w:bCs/>
          <w:sz w:val="22"/>
          <w:szCs w:val="22"/>
        </w:rPr>
        <w:t>sector</w:t>
      </w:r>
      <w:bookmarkEnd w:id="258"/>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1292"/>
        <w:gridCol w:w="1086"/>
        <w:gridCol w:w="1119"/>
        <w:gridCol w:w="916"/>
      </w:tblGrid>
      <w:tr w:rsidR="00B00B2D" w:rsidRPr="00541471" w14:paraId="56195C24" w14:textId="77777777" w:rsidTr="007419F4">
        <w:trPr>
          <w:trHeight w:val="900"/>
          <w:jc w:val="center"/>
        </w:trPr>
        <w:tc>
          <w:tcPr>
            <w:tcW w:w="4232" w:type="dxa"/>
            <w:shd w:val="clear" w:color="auto" w:fill="auto"/>
            <w:noWrap/>
            <w:vAlign w:val="bottom"/>
            <w:hideMark/>
          </w:tcPr>
          <w:p w14:paraId="66AD8981" w14:textId="77777777" w:rsidR="00B00B2D" w:rsidRPr="00541471" w:rsidRDefault="00B00B2D" w:rsidP="008A1F5E">
            <w:pPr>
              <w:rPr>
                <w:rFonts w:cstheme="minorHAnsi"/>
                <w:sz w:val="22"/>
                <w:szCs w:val="22"/>
              </w:rPr>
            </w:pPr>
          </w:p>
        </w:tc>
        <w:tc>
          <w:tcPr>
            <w:tcW w:w="1292" w:type="dxa"/>
            <w:shd w:val="clear" w:color="auto" w:fill="auto"/>
            <w:vAlign w:val="center"/>
            <w:hideMark/>
          </w:tcPr>
          <w:p w14:paraId="2A810370"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Sector Expert (n=40)</w:t>
            </w:r>
          </w:p>
        </w:tc>
        <w:tc>
          <w:tcPr>
            <w:tcW w:w="1086" w:type="dxa"/>
            <w:shd w:val="clear" w:color="auto" w:fill="auto"/>
            <w:vAlign w:val="center"/>
            <w:hideMark/>
          </w:tcPr>
          <w:p w14:paraId="326DB6E8"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Employer (n=54)</w:t>
            </w:r>
          </w:p>
        </w:tc>
        <w:tc>
          <w:tcPr>
            <w:tcW w:w="1119" w:type="dxa"/>
            <w:shd w:val="clear" w:color="auto" w:fill="auto"/>
            <w:vAlign w:val="center"/>
            <w:hideMark/>
          </w:tcPr>
          <w:p w14:paraId="360EA63E"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Employee (n=78)</w:t>
            </w:r>
          </w:p>
        </w:tc>
        <w:tc>
          <w:tcPr>
            <w:tcW w:w="916" w:type="dxa"/>
            <w:shd w:val="clear" w:color="auto" w:fill="auto"/>
            <w:vAlign w:val="center"/>
            <w:hideMark/>
          </w:tcPr>
          <w:p w14:paraId="6B0C68B2"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Total (n=172)</w:t>
            </w:r>
          </w:p>
        </w:tc>
      </w:tr>
      <w:tr w:rsidR="00B00B2D" w:rsidRPr="00541471" w14:paraId="024061F1" w14:textId="77777777" w:rsidTr="007419F4">
        <w:trPr>
          <w:trHeight w:val="320"/>
          <w:jc w:val="center"/>
        </w:trPr>
        <w:tc>
          <w:tcPr>
            <w:tcW w:w="4232" w:type="dxa"/>
            <w:shd w:val="clear" w:color="auto" w:fill="auto"/>
            <w:noWrap/>
            <w:vAlign w:val="bottom"/>
            <w:hideMark/>
          </w:tcPr>
          <w:p w14:paraId="25F0A513" w14:textId="77777777" w:rsidR="00B00B2D" w:rsidRPr="00541471" w:rsidRDefault="00B00B2D" w:rsidP="008A1F5E">
            <w:pPr>
              <w:rPr>
                <w:rFonts w:cstheme="minorHAnsi"/>
                <w:color w:val="000000"/>
                <w:sz w:val="22"/>
                <w:szCs w:val="22"/>
              </w:rPr>
            </w:pPr>
            <w:r w:rsidRPr="00541471">
              <w:rPr>
                <w:rFonts w:cstheme="minorHAnsi"/>
                <w:color w:val="000000"/>
                <w:sz w:val="22"/>
                <w:szCs w:val="22"/>
              </w:rPr>
              <w:t>Yes, but there are without written rules</w:t>
            </w:r>
          </w:p>
        </w:tc>
        <w:tc>
          <w:tcPr>
            <w:tcW w:w="1292" w:type="dxa"/>
            <w:shd w:val="clear" w:color="auto" w:fill="auto"/>
            <w:noWrap/>
            <w:vAlign w:val="center"/>
            <w:hideMark/>
          </w:tcPr>
          <w:p w14:paraId="1BF99522"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27.5</w:t>
            </w:r>
          </w:p>
        </w:tc>
        <w:tc>
          <w:tcPr>
            <w:tcW w:w="1086" w:type="dxa"/>
            <w:shd w:val="clear" w:color="auto" w:fill="auto"/>
            <w:noWrap/>
            <w:vAlign w:val="center"/>
            <w:hideMark/>
          </w:tcPr>
          <w:p w14:paraId="50DAFAEA"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9.3</w:t>
            </w:r>
          </w:p>
        </w:tc>
        <w:tc>
          <w:tcPr>
            <w:tcW w:w="1119" w:type="dxa"/>
            <w:shd w:val="clear" w:color="auto" w:fill="auto"/>
            <w:noWrap/>
            <w:vAlign w:val="center"/>
            <w:hideMark/>
          </w:tcPr>
          <w:p w14:paraId="7BD8BA5F"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16.7</w:t>
            </w:r>
          </w:p>
        </w:tc>
        <w:tc>
          <w:tcPr>
            <w:tcW w:w="916" w:type="dxa"/>
            <w:shd w:val="clear" w:color="auto" w:fill="auto"/>
            <w:noWrap/>
            <w:vAlign w:val="center"/>
            <w:hideMark/>
          </w:tcPr>
          <w:p w14:paraId="4472C6C6" w14:textId="77777777" w:rsidR="00B00B2D" w:rsidRPr="00541471" w:rsidRDefault="00B00B2D" w:rsidP="008A1F5E">
            <w:pPr>
              <w:jc w:val="center"/>
              <w:rPr>
                <w:rFonts w:cstheme="minorHAnsi"/>
                <w:b/>
                <w:bCs/>
                <w:color w:val="000000"/>
                <w:sz w:val="22"/>
                <w:szCs w:val="22"/>
              </w:rPr>
            </w:pPr>
            <w:r w:rsidRPr="00541471">
              <w:rPr>
                <w:rFonts w:ascii="Calibri" w:hAnsi="Calibri" w:cs="Calibri"/>
                <w:b/>
                <w:bCs/>
                <w:color w:val="000000"/>
                <w:sz w:val="22"/>
                <w:szCs w:val="22"/>
              </w:rPr>
              <w:t>16.9</w:t>
            </w:r>
          </w:p>
        </w:tc>
      </w:tr>
      <w:tr w:rsidR="00B00B2D" w:rsidRPr="00541471" w14:paraId="6AC0EFF8" w14:textId="77777777" w:rsidTr="007419F4">
        <w:trPr>
          <w:trHeight w:val="320"/>
          <w:jc w:val="center"/>
        </w:trPr>
        <w:tc>
          <w:tcPr>
            <w:tcW w:w="4232" w:type="dxa"/>
            <w:shd w:val="clear" w:color="auto" w:fill="auto"/>
            <w:noWrap/>
            <w:vAlign w:val="bottom"/>
            <w:hideMark/>
          </w:tcPr>
          <w:p w14:paraId="7AF9FD04" w14:textId="77777777" w:rsidR="00B00B2D" w:rsidRPr="00541471" w:rsidRDefault="00B00B2D" w:rsidP="008A1F5E">
            <w:pPr>
              <w:rPr>
                <w:rFonts w:cstheme="minorHAnsi"/>
                <w:color w:val="000000"/>
                <w:sz w:val="22"/>
                <w:szCs w:val="22"/>
              </w:rPr>
            </w:pPr>
            <w:r w:rsidRPr="00541471">
              <w:rPr>
                <w:rFonts w:cstheme="minorHAnsi"/>
                <w:color w:val="000000"/>
                <w:sz w:val="22"/>
                <w:szCs w:val="22"/>
              </w:rPr>
              <w:t>Yes, it is implemented with written rules</w:t>
            </w:r>
          </w:p>
        </w:tc>
        <w:tc>
          <w:tcPr>
            <w:tcW w:w="1292" w:type="dxa"/>
            <w:shd w:val="clear" w:color="auto" w:fill="auto"/>
            <w:noWrap/>
            <w:vAlign w:val="center"/>
            <w:hideMark/>
          </w:tcPr>
          <w:p w14:paraId="636C7193"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47.5</w:t>
            </w:r>
          </w:p>
        </w:tc>
        <w:tc>
          <w:tcPr>
            <w:tcW w:w="1086" w:type="dxa"/>
            <w:shd w:val="clear" w:color="auto" w:fill="auto"/>
            <w:noWrap/>
            <w:vAlign w:val="center"/>
            <w:hideMark/>
          </w:tcPr>
          <w:p w14:paraId="524DED31"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55.6</w:t>
            </w:r>
          </w:p>
        </w:tc>
        <w:tc>
          <w:tcPr>
            <w:tcW w:w="1119" w:type="dxa"/>
            <w:shd w:val="clear" w:color="auto" w:fill="auto"/>
            <w:noWrap/>
            <w:vAlign w:val="center"/>
            <w:hideMark/>
          </w:tcPr>
          <w:p w14:paraId="12915402"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47.4</w:t>
            </w:r>
          </w:p>
        </w:tc>
        <w:tc>
          <w:tcPr>
            <w:tcW w:w="916" w:type="dxa"/>
            <w:shd w:val="clear" w:color="auto" w:fill="auto"/>
            <w:noWrap/>
            <w:vAlign w:val="center"/>
            <w:hideMark/>
          </w:tcPr>
          <w:p w14:paraId="6C509715"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50.0</w:t>
            </w:r>
          </w:p>
        </w:tc>
      </w:tr>
      <w:tr w:rsidR="00B00B2D" w:rsidRPr="00541471" w14:paraId="79499C51" w14:textId="77777777" w:rsidTr="007419F4">
        <w:trPr>
          <w:trHeight w:val="320"/>
          <w:jc w:val="center"/>
        </w:trPr>
        <w:tc>
          <w:tcPr>
            <w:tcW w:w="4232" w:type="dxa"/>
            <w:shd w:val="clear" w:color="auto" w:fill="auto"/>
            <w:noWrap/>
            <w:vAlign w:val="bottom"/>
            <w:hideMark/>
          </w:tcPr>
          <w:p w14:paraId="06C2FA4E" w14:textId="77777777" w:rsidR="00B00B2D" w:rsidRPr="00541471" w:rsidRDefault="00B00B2D" w:rsidP="008A1F5E">
            <w:pPr>
              <w:rPr>
                <w:rFonts w:cstheme="minorHAnsi"/>
                <w:color w:val="000000"/>
                <w:sz w:val="22"/>
                <w:szCs w:val="22"/>
              </w:rPr>
            </w:pPr>
            <w:r w:rsidRPr="00541471">
              <w:rPr>
                <w:rFonts w:cstheme="minorHAnsi"/>
                <w:color w:val="000000"/>
                <w:sz w:val="22"/>
                <w:szCs w:val="22"/>
              </w:rPr>
              <w:t>No</w:t>
            </w:r>
          </w:p>
        </w:tc>
        <w:tc>
          <w:tcPr>
            <w:tcW w:w="1292" w:type="dxa"/>
            <w:shd w:val="clear" w:color="auto" w:fill="auto"/>
            <w:noWrap/>
            <w:vAlign w:val="center"/>
            <w:hideMark/>
          </w:tcPr>
          <w:p w14:paraId="01092375"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25.0</w:t>
            </w:r>
          </w:p>
        </w:tc>
        <w:tc>
          <w:tcPr>
            <w:tcW w:w="1086" w:type="dxa"/>
            <w:shd w:val="clear" w:color="auto" w:fill="auto"/>
            <w:noWrap/>
            <w:vAlign w:val="center"/>
            <w:hideMark/>
          </w:tcPr>
          <w:p w14:paraId="56A1FDEB"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35.2</w:t>
            </w:r>
          </w:p>
        </w:tc>
        <w:tc>
          <w:tcPr>
            <w:tcW w:w="1119" w:type="dxa"/>
            <w:shd w:val="clear" w:color="auto" w:fill="auto"/>
            <w:noWrap/>
            <w:vAlign w:val="center"/>
            <w:hideMark/>
          </w:tcPr>
          <w:p w14:paraId="1F9705FA"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35.9</w:t>
            </w:r>
          </w:p>
        </w:tc>
        <w:tc>
          <w:tcPr>
            <w:tcW w:w="916" w:type="dxa"/>
            <w:shd w:val="clear" w:color="auto" w:fill="auto"/>
            <w:noWrap/>
            <w:vAlign w:val="center"/>
            <w:hideMark/>
          </w:tcPr>
          <w:p w14:paraId="7FCD1272" w14:textId="77777777" w:rsidR="00B00B2D" w:rsidRPr="00541471" w:rsidRDefault="00B00B2D" w:rsidP="008A1F5E">
            <w:pPr>
              <w:jc w:val="center"/>
              <w:rPr>
                <w:rFonts w:cstheme="minorHAnsi"/>
                <w:color w:val="000000"/>
                <w:sz w:val="22"/>
                <w:szCs w:val="22"/>
              </w:rPr>
            </w:pPr>
            <w:r w:rsidRPr="00541471">
              <w:rPr>
                <w:rFonts w:ascii="Calibri" w:hAnsi="Calibri" w:cs="Calibri"/>
                <w:color w:val="000000"/>
                <w:sz w:val="22"/>
                <w:szCs w:val="22"/>
              </w:rPr>
              <w:t>33.1</w:t>
            </w:r>
          </w:p>
        </w:tc>
      </w:tr>
      <w:tr w:rsidR="00B00B2D" w:rsidRPr="00541471" w14:paraId="52401227" w14:textId="77777777" w:rsidTr="007419F4">
        <w:trPr>
          <w:trHeight w:val="320"/>
          <w:jc w:val="center"/>
        </w:trPr>
        <w:tc>
          <w:tcPr>
            <w:tcW w:w="4232" w:type="dxa"/>
            <w:shd w:val="clear" w:color="auto" w:fill="auto"/>
            <w:noWrap/>
            <w:vAlign w:val="bottom"/>
          </w:tcPr>
          <w:p w14:paraId="17FEC7D7" w14:textId="77777777" w:rsidR="00B00B2D" w:rsidRPr="00541471" w:rsidRDefault="00B00B2D" w:rsidP="008A1F5E">
            <w:pPr>
              <w:rPr>
                <w:rFonts w:cstheme="minorHAnsi"/>
                <w:color w:val="000000"/>
                <w:sz w:val="22"/>
                <w:szCs w:val="22"/>
              </w:rPr>
            </w:pPr>
            <w:r w:rsidRPr="00541471">
              <w:rPr>
                <w:rFonts w:cstheme="minorHAnsi"/>
                <w:color w:val="000000"/>
                <w:sz w:val="22"/>
                <w:szCs w:val="22"/>
              </w:rPr>
              <w:t>Total</w:t>
            </w:r>
          </w:p>
        </w:tc>
        <w:tc>
          <w:tcPr>
            <w:tcW w:w="1292" w:type="dxa"/>
            <w:shd w:val="clear" w:color="auto" w:fill="auto"/>
            <w:noWrap/>
            <w:vAlign w:val="center"/>
          </w:tcPr>
          <w:p w14:paraId="244532B0" w14:textId="77777777" w:rsidR="00B00B2D" w:rsidRPr="00541471" w:rsidRDefault="00B00B2D" w:rsidP="008A1F5E">
            <w:pPr>
              <w:jc w:val="center"/>
              <w:rPr>
                <w:rFonts w:cstheme="minorHAnsi"/>
                <w:color w:val="000000"/>
                <w:sz w:val="22"/>
                <w:szCs w:val="22"/>
              </w:rPr>
            </w:pPr>
            <w:r w:rsidRPr="00541471">
              <w:rPr>
                <w:rFonts w:cstheme="minorHAnsi"/>
                <w:color w:val="000000"/>
                <w:sz w:val="22"/>
                <w:szCs w:val="22"/>
              </w:rPr>
              <w:t>100.0</w:t>
            </w:r>
          </w:p>
        </w:tc>
        <w:tc>
          <w:tcPr>
            <w:tcW w:w="1086" w:type="dxa"/>
            <w:shd w:val="clear" w:color="auto" w:fill="auto"/>
            <w:noWrap/>
          </w:tcPr>
          <w:p w14:paraId="0DB64A87" w14:textId="77777777" w:rsidR="00B00B2D" w:rsidRPr="00541471" w:rsidRDefault="00B00B2D" w:rsidP="008A1F5E">
            <w:pPr>
              <w:jc w:val="center"/>
              <w:rPr>
                <w:rFonts w:cstheme="minorHAnsi"/>
                <w:color w:val="000000"/>
                <w:sz w:val="22"/>
                <w:szCs w:val="22"/>
              </w:rPr>
            </w:pPr>
            <w:r w:rsidRPr="00541471">
              <w:rPr>
                <w:rFonts w:cstheme="minorHAnsi"/>
                <w:color w:val="000000"/>
                <w:sz w:val="22"/>
                <w:szCs w:val="22"/>
              </w:rPr>
              <w:t>100.0</w:t>
            </w:r>
          </w:p>
        </w:tc>
        <w:tc>
          <w:tcPr>
            <w:tcW w:w="1119" w:type="dxa"/>
            <w:shd w:val="clear" w:color="auto" w:fill="auto"/>
            <w:noWrap/>
          </w:tcPr>
          <w:p w14:paraId="2555E68D" w14:textId="77777777" w:rsidR="00B00B2D" w:rsidRPr="00541471" w:rsidRDefault="00B00B2D" w:rsidP="008A1F5E">
            <w:pPr>
              <w:jc w:val="center"/>
              <w:rPr>
                <w:rFonts w:cstheme="minorHAnsi"/>
                <w:color w:val="000000"/>
                <w:sz w:val="22"/>
                <w:szCs w:val="22"/>
              </w:rPr>
            </w:pPr>
            <w:r w:rsidRPr="00541471">
              <w:rPr>
                <w:rFonts w:cstheme="minorHAnsi"/>
                <w:color w:val="000000"/>
                <w:sz w:val="22"/>
                <w:szCs w:val="22"/>
              </w:rPr>
              <w:t>100.0</w:t>
            </w:r>
          </w:p>
        </w:tc>
        <w:tc>
          <w:tcPr>
            <w:tcW w:w="916" w:type="dxa"/>
            <w:shd w:val="clear" w:color="auto" w:fill="auto"/>
            <w:noWrap/>
          </w:tcPr>
          <w:p w14:paraId="6B7A69F7" w14:textId="77777777" w:rsidR="00B00B2D" w:rsidRPr="00541471" w:rsidRDefault="00B00B2D" w:rsidP="008A1F5E">
            <w:pPr>
              <w:jc w:val="center"/>
              <w:rPr>
                <w:rFonts w:cstheme="minorHAnsi"/>
                <w:color w:val="000000"/>
                <w:sz w:val="22"/>
                <w:szCs w:val="22"/>
              </w:rPr>
            </w:pPr>
            <w:r w:rsidRPr="00541471">
              <w:rPr>
                <w:rFonts w:cstheme="minorHAnsi"/>
                <w:color w:val="000000"/>
                <w:sz w:val="22"/>
                <w:szCs w:val="22"/>
              </w:rPr>
              <w:t>100.0</w:t>
            </w:r>
          </w:p>
        </w:tc>
      </w:tr>
    </w:tbl>
    <w:p w14:paraId="3F794E68" w14:textId="77777777" w:rsidR="00DF0427" w:rsidRPr="00541471" w:rsidRDefault="00DF0427" w:rsidP="00DF0427">
      <w:pPr>
        <w:jc w:val="center"/>
        <w:rPr>
          <w:rFonts w:cstheme="minorHAnsi"/>
          <w:sz w:val="18"/>
          <w:szCs w:val="18"/>
        </w:rPr>
      </w:pPr>
      <w:r w:rsidRPr="00541471">
        <w:rPr>
          <w:rFonts w:cstheme="minorHAnsi"/>
          <w:sz w:val="18"/>
          <w:szCs w:val="18"/>
        </w:rPr>
        <w:t>Source: TAT Elaboration</w:t>
      </w:r>
    </w:p>
    <w:p w14:paraId="7F0551E2" w14:textId="77777777" w:rsidR="00B00B2D" w:rsidRPr="00541471" w:rsidRDefault="00B00B2D" w:rsidP="00B00B2D">
      <w:pPr>
        <w:rPr>
          <w:rFonts w:cstheme="minorHAnsi"/>
          <w:sz w:val="22"/>
          <w:szCs w:val="22"/>
        </w:rPr>
      </w:pPr>
    </w:p>
    <w:p w14:paraId="00835B0B" w14:textId="3609D823" w:rsidR="007419F4" w:rsidRPr="00541471" w:rsidRDefault="007419F4" w:rsidP="007419F4">
      <w:pPr>
        <w:jc w:val="both"/>
        <w:rPr>
          <w:rFonts w:cstheme="minorHAnsi"/>
          <w:sz w:val="22"/>
          <w:szCs w:val="22"/>
        </w:rPr>
      </w:pPr>
      <w:r w:rsidRPr="00541471">
        <w:rPr>
          <w:rFonts w:cstheme="minorHAnsi"/>
          <w:sz w:val="22"/>
          <w:szCs w:val="22"/>
        </w:rPr>
        <w:t xml:space="preserve">Respondents in Finance and Banking sector generally agreed and </w:t>
      </w:r>
      <w:r w:rsidR="00C81839">
        <w:rPr>
          <w:rFonts w:cstheme="minorHAnsi"/>
          <w:sz w:val="22"/>
          <w:szCs w:val="22"/>
        </w:rPr>
        <w:t xml:space="preserve">are </w:t>
      </w:r>
      <w:r w:rsidRPr="00541471">
        <w:rPr>
          <w:rFonts w:cstheme="minorHAnsi"/>
          <w:sz w:val="22"/>
          <w:szCs w:val="22"/>
        </w:rPr>
        <w:t xml:space="preserve">happy that flexible and remote working arrangements allow employees to fulfil family responsibilities and to participate in family and social activities. They reported that their institutions can track their employees’ flexible working hours or remote work outcomes and outputs. They also claim that flexible or remote work do not affect work performance negatively. Only one fifth of the respondents claims that flexible or remote work arrangements are cause of early leave from the job or employee turnover. They also state that flexible or remote work do not disrupt business processes in the sector. Most of the respondents do not agree with people who use flexible or remote work arrangements are generally less committed to work. They believe that this work modality does not affect focusing on the meetings thanks to web conferencing tools. However, only one-third of </w:t>
      </w:r>
      <w:r w:rsidRPr="00541471">
        <w:rPr>
          <w:rFonts w:cstheme="minorHAnsi"/>
          <w:sz w:val="22"/>
          <w:szCs w:val="22"/>
        </w:rPr>
        <w:lastRenderedPageBreak/>
        <w:t xml:space="preserve">them indicates that work related expenses are covered if the employee work flexible or remotely. As an interesting finding a quarter of employees (25.8%) stated that they feel like they constantly work because of such work modality. </w:t>
      </w:r>
    </w:p>
    <w:p w14:paraId="3722F7EE" w14:textId="538E3AA7" w:rsidR="00805233" w:rsidRPr="00541471" w:rsidRDefault="00805233" w:rsidP="00B00B2D">
      <w:pPr>
        <w:rPr>
          <w:rFonts w:cstheme="minorHAnsi"/>
          <w:sz w:val="22"/>
          <w:szCs w:val="22"/>
        </w:rPr>
      </w:pPr>
    </w:p>
    <w:p w14:paraId="0A0E6049" w14:textId="5B1F0DFA" w:rsidR="00B00B2D" w:rsidRPr="00541471" w:rsidRDefault="00805233" w:rsidP="007419F4">
      <w:pPr>
        <w:pStyle w:val="Caption"/>
        <w:jc w:val="center"/>
        <w:rPr>
          <w:rFonts w:cstheme="minorHAnsi"/>
          <w:b/>
          <w:bCs/>
          <w:sz w:val="22"/>
          <w:szCs w:val="22"/>
        </w:rPr>
      </w:pPr>
      <w:bookmarkStart w:id="259" w:name="_Toc108219185"/>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17</w:t>
      </w:r>
      <w:r w:rsidRPr="00541471">
        <w:rPr>
          <w:b/>
          <w:bCs/>
          <w:sz w:val="22"/>
          <w:szCs w:val="22"/>
        </w:rPr>
        <w:fldChar w:fldCharType="end"/>
      </w:r>
      <w:r w:rsidRPr="00541471">
        <w:rPr>
          <w:b/>
          <w:bCs/>
          <w:sz w:val="22"/>
          <w:szCs w:val="22"/>
        </w:rPr>
        <w:t xml:space="preserve"> - </w:t>
      </w:r>
      <w:r w:rsidR="007419F4" w:rsidRPr="00541471">
        <w:rPr>
          <w:b/>
          <w:bCs/>
          <w:sz w:val="22"/>
          <w:szCs w:val="22"/>
        </w:rPr>
        <w:t>Percentage of participants agree with the statements about flexible and remote work arrangements in ICT sector (%)</w:t>
      </w:r>
      <w:bookmarkEnd w:id="259"/>
    </w:p>
    <w:tbl>
      <w:tblPr>
        <w:tblW w:w="9325" w:type="dxa"/>
        <w:tblLook w:val="04A0" w:firstRow="1" w:lastRow="0" w:firstColumn="1" w:lastColumn="0" w:noHBand="0" w:noVBand="1"/>
      </w:tblPr>
      <w:tblGrid>
        <w:gridCol w:w="5524"/>
        <w:gridCol w:w="1342"/>
        <w:gridCol w:w="1159"/>
        <w:gridCol w:w="1300"/>
      </w:tblGrid>
      <w:tr w:rsidR="00B00B2D" w:rsidRPr="00541471" w14:paraId="24C5DF3C" w14:textId="77777777" w:rsidTr="008A1F5E">
        <w:trPr>
          <w:trHeight w:val="320"/>
        </w:trPr>
        <w:tc>
          <w:tcPr>
            <w:tcW w:w="5524" w:type="dxa"/>
            <w:tcBorders>
              <w:top w:val="single" w:sz="4" w:space="0" w:color="000000"/>
              <w:left w:val="single" w:sz="4" w:space="0" w:color="000000"/>
              <w:bottom w:val="nil"/>
              <w:right w:val="single" w:sz="4" w:space="0" w:color="000000"/>
            </w:tcBorders>
            <w:shd w:val="clear" w:color="auto" w:fill="auto"/>
            <w:vAlign w:val="center"/>
            <w:hideMark/>
          </w:tcPr>
          <w:p w14:paraId="64907AED" w14:textId="77777777" w:rsidR="00B00B2D" w:rsidRPr="00541471" w:rsidRDefault="00B00B2D" w:rsidP="008A1F5E">
            <w:pPr>
              <w:rPr>
                <w:rFonts w:cstheme="minorHAnsi"/>
                <w:b/>
                <w:bCs/>
                <w:color w:val="000000"/>
                <w:sz w:val="18"/>
                <w:szCs w:val="18"/>
              </w:rPr>
            </w:pPr>
            <w:r w:rsidRPr="00541471">
              <w:rPr>
                <w:rFonts w:cstheme="minorHAnsi"/>
                <w:b/>
                <w:bCs/>
                <w:color w:val="000000"/>
                <w:sz w:val="18"/>
                <w:szCs w:val="18"/>
              </w:rPr>
              <w:t>Statements</w:t>
            </w:r>
          </w:p>
        </w:tc>
        <w:tc>
          <w:tcPr>
            <w:tcW w:w="1342" w:type="dxa"/>
            <w:tcBorders>
              <w:top w:val="single" w:sz="4" w:space="0" w:color="000000"/>
              <w:left w:val="nil"/>
              <w:bottom w:val="single" w:sz="4" w:space="0" w:color="000000"/>
              <w:right w:val="single" w:sz="4" w:space="0" w:color="000000"/>
            </w:tcBorders>
            <w:shd w:val="clear" w:color="auto" w:fill="auto"/>
            <w:vAlign w:val="center"/>
            <w:hideMark/>
          </w:tcPr>
          <w:p w14:paraId="15C8CEF6" w14:textId="77777777" w:rsidR="00B00B2D" w:rsidRPr="00541471" w:rsidRDefault="00B00B2D" w:rsidP="008A1F5E">
            <w:pPr>
              <w:jc w:val="center"/>
              <w:rPr>
                <w:rFonts w:cstheme="minorHAnsi"/>
                <w:b/>
                <w:bCs/>
                <w:color w:val="000000"/>
                <w:sz w:val="18"/>
                <w:szCs w:val="18"/>
              </w:rPr>
            </w:pPr>
            <w:r w:rsidRPr="00541471">
              <w:rPr>
                <w:rFonts w:cstheme="minorHAnsi"/>
                <w:b/>
                <w:bCs/>
                <w:color w:val="000000"/>
                <w:sz w:val="18"/>
                <w:szCs w:val="18"/>
              </w:rPr>
              <w:t>Sector Expert</w:t>
            </w:r>
          </w:p>
        </w:tc>
        <w:tc>
          <w:tcPr>
            <w:tcW w:w="1159" w:type="dxa"/>
            <w:tcBorders>
              <w:top w:val="single" w:sz="4" w:space="0" w:color="000000"/>
              <w:left w:val="nil"/>
              <w:bottom w:val="single" w:sz="4" w:space="0" w:color="000000"/>
              <w:right w:val="single" w:sz="4" w:space="0" w:color="000000"/>
            </w:tcBorders>
            <w:shd w:val="clear" w:color="auto" w:fill="auto"/>
            <w:vAlign w:val="center"/>
            <w:hideMark/>
          </w:tcPr>
          <w:p w14:paraId="53B86651" w14:textId="77777777" w:rsidR="00B00B2D" w:rsidRPr="00541471" w:rsidRDefault="00B00B2D" w:rsidP="008A1F5E">
            <w:pPr>
              <w:jc w:val="center"/>
              <w:rPr>
                <w:rFonts w:cstheme="minorHAnsi"/>
                <w:b/>
                <w:bCs/>
                <w:color w:val="000000"/>
                <w:sz w:val="18"/>
                <w:szCs w:val="18"/>
              </w:rPr>
            </w:pPr>
            <w:r w:rsidRPr="00541471">
              <w:rPr>
                <w:rFonts w:cstheme="minorHAnsi"/>
                <w:b/>
                <w:bCs/>
                <w:color w:val="000000"/>
                <w:sz w:val="18"/>
                <w:szCs w:val="18"/>
              </w:rPr>
              <w:t>Employer</w:t>
            </w:r>
          </w:p>
        </w:tc>
        <w:tc>
          <w:tcPr>
            <w:tcW w:w="1300" w:type="dxa"/>
            <w:tcBorders>
              <w:top w:val="single" w:sz="4" w:space="0" w:color="000000"/>
              <w:left w:val="nil"/>
              <w:bottom w:val="single" w:sz="4" w:space="0" w:color="000000"/>
              <w:right w:val="single" w:sz="4" w:space="0" w:color="000000"/>
            </w:tcBorders>
            <w:shd w:val="clear" w:color="auto" w:fill="auto"/>
            <w:vAlign w:val="center"/>
            <w:hideMark/>
          </w:tcPr>
          <w:p w14:paraId="643A1F0B" w14:textId="77777777" w:rsidR="00B00B2D" w:rsidRPr="00541471" w:rsidRDefault="00B00B2D" w:rsidP="008A1F5E">
            <w:pPr>
              <w:jc w:val="center"/>
              <w:rPr>
                <w:rFonts w:cstheme="minorHAnsi"/>
                <w:b/>
                <w:bCs/>
                <w:color w:val="000000"/>
                <w:sz w:val="18"/>
                <w:szCs w:val="18"/>
              </w:rPr>
            </w:pPr>
            <w:r w:rsidRPr="00541471">
              <w:rPr>
                <w:rFonts w:cstheme="minorHAnsi"/>
                <w:b/>
                <w:bCs/>
                <w:color w:val="000000"/>
                <w:sz w:val="18"/>
                <w:szCs w:val="18"/>
              </w:rPr>
              <w:t>Employee</w:t>
            </w:r>
          </w:p>
        </w:tc>
      </w:tr>
      <w:tr w:rsidR="00B00B2D" w:rsidRPr="00541471" w14:paraId="165F8AAA" w14:textId="77777777" w:rsidTr="008A1F5E">
        <w:trPr>
          <w:trHeight w:val="320"/>
        </w:trPr>
        <w:tc>
          <w:tcPr>
            <w:tcW w:w="5524" w:type="dxa"/>
            <w:tcBorders>
              <w:top w:val="single" w:sz="4" w:space="0" w:color="000000"/>
              <w:left w:val="single" w:sz="4" w:space="0" w:color="000000"/>
              <w:bottom w:val="single" w:sz="4" w:space="0" w:color="000000"/>
              <w:right w:val="single" w:sz="4" w:space="0" w:color="000000"/>
            </w:tcBorders>
            <w:shd w:val="clear" w:color="auto" w:fill="auto"/>
            <w:hideMark/>
          </w:tcPr>
          <w:p w14:paraId="5611CC66" w14:textId="32B57E1F"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Institutions/</w:t>
            </w:r>
            <w:r w:rsidR="00851DB1">
              <w:rPr>
                <w:rFonts w:ascii="Calibri" w:hAnsi="Calibri" w:cs="Calibri"/>
                <w:color w:val="000000"/>
                <w:sz w:val="18"/>
                <w:szCs w:val="18"/>
              </w:rPr>
              <w:t>organisations</w:t>
            </w:r>
            <w:r w:rsidRPr="00541471">
              <w:rPr>
                <w:rFonts w:ascii="Calibri" w:hAnsi="Calibri" w:cs="Calibri"/>
                <w:color w:val="000000"/>
                <w:sz w:val="18"/>
                <w:szCs w:val="18"/>
              </w:rPr>
              <w:t>/workplaces can track their employees' flexible working hours or remote work.</w:t>
            </w:r>
          </w:p>
        </w:tc>
        <w:tc>
          <w:tcPr>
            <w:tcW w:w="1342" w:type="dxa"/>
            <w:tcBorders>
              <w:top w:val="single" w:sz="4" w:space="0" w:color="000000"/>
              <w:left w:val="single" w:sz="4" w:space="0" w:color="000000"/>
              <w:bottom w:val="single" w:sz="4" w:space="0" w:color="000000"/>
              <w:right w:val="single" w:sz="4" w:space="0" w:color="000000"/>
            </w:tcBorders>
            <w:shd w:val="clear" w:color="000000" w:fill="7AC57D"/>
            <w:noWrap/>
            <w:vAlign w:val="bottom"/>
            <w:hideMark/>
          </w:tcPr>
          <w:p w14:paraId="03DB4976"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76.9%</w:t>
            </w:r>
          </w:p>
        </w:tc>
        <w:tc>
          <w:tcPr>
            <w:tcW w:w="1159" w:type="dxa"/>
            <w:tcBorders>
              <w:top w:val="single" w:sz="4" w:space="0" w:color="000000"/>
              <w:left w:val="single" w:sz="4" w:space="0" w:color="000000"/>
              <w:bottom w:val="single" w:sz="4" w:space="0" w:color="000000"/>
              <w:right w:val="single" w:sz="4" w:space="0" w:color="000000"/>
            </w:tcBorders>
            <w:shd w:val="clear" w:color="000000" w:fill="79C57D"/>
            <w:noWrap/>
            <w:vAlign w:val="bottom"/>
            <w:hideMark/>
          </w:tcPr>
          <w:p w14:paraId="0E9DF6A2"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78.8%</w:t>
            </w:r>
          </w:p>
        </w:tc>
        <w:tc>
          <w:tcPr>
            <w:tcW w:w="1300" w:type="dxa"/>
            <w:tcBorders>
              <w:top w:val="single" w:sz="4" w:space="0" w:color="000000"/>
              <w:left w:val="single" w:sz="4" w:space="0" w:color="000000"/>
              <w:bottom w:val="single" w:sz="4" w:space="0" w:color="000000"/>
              <w:right w:val="single" w:sz="4" w:space="0" w:color="000000"/>
            </w:tcBorders>
            <w:shd w:val="clear" w:color="000000" w:fill="7BC57D"/>
            <w:noWrap/>
            <w:vAlign w:val="bottom"/>
            <w:hideMark/>
          </w:tcPr>
          <w:p w14:paraId="5D0B5242"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77.4%</w:t>
            </w:r>
          </w:p>
        </w:tc>
      </w:tr>
      <w:tr w:rsidR="00B00B2D" w:rsidRPr="00541471" w14:paraId="5BC61BF0"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6A5769AE"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Flexible or remote working arrangements help employees participate in family and social activities.</w:t>
            </w:r>
          </w:p>
        </w:tc>
        <w:tc>
          <w:tcPr>
            <w:tcW w:w="1342" w:type="dxa"/>
            <w:tcBorders>
              <w:top w:val="single" w:sz="4" w:space="0" w:color="000000"/>
              <w:left w:val="single" w:sz="4" w:space="0" w:color="000000"/>
              <w:bottom w:val="single" w:sz="4" w:space="0" w:color="000000"/>
              <w:right w:val="single" w:sz="4" w:space="0" w:color="000000"/>
            </w:tcBorders>
            <w:shd w:val="clear" w:color="000000" w:fill="7BC57D"/>
            <w:noWrap/>
            <w:vAlign w:val="bottom"/>
            <w:hideMark/>
          </w:tcPr>
          <w:p w14:paraId="367E34D1"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65.0%</w:t>
            </w:r>
          </w:p>
        </w:tc>
        <w:tc>
          <w:tcPr>
            <w:tcW w:w="1159" w:type="dxa"/>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22BD1264"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59.6%</w:t>
            </w:r>
          </w:p>
        </w:tc>
        <w:tc>
          <w:tcPr>
            <w:tcW w:w="1300" w:type="dxa"/>
            <w:tcBorders>
              <w:top w:val="single" w:sz="4" w:space="0" w:color="000000"/>
              <w:left w:val="single" w:sz="4" w:space="0" w:color="000000"/>
              <w:bottom w:val="single" w:sz="4" w:space="0" w:color="000000"/>
              <w:right w:val="single" w:sz="4" w:space="0" w:color="000000"/>
            </w:tcBorders>
            <w:shd w:val="clear" w:color="000000" w:fill="64BF7C"/>
            <w:noWrap/>
            <w:vAlign w:val="bottom"/>
            <w:hideMark/>
          </w:tcPr>
          <w:p w14:paraId="4A773F59"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48.4%</w:t>
            </w:r>
          </w:p>
        </w:tc>
      </w:tr>
      <w:tr w:rsidR="00B00B2D" w:rsidRPr="00541471" w14:paraId="147498CC"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5A2AA186" w14:textId="77B44912"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 xml:space="preserve">Flexible or remote working arrangements allow employees to </w:t>
            </w:r>
            <w:r w:rsidR="00BB4C83" w:rsidRPr="00541471">
              <w:rPr>
                <w:rFonts w:ascii="Calibri" w:hAnsi="Calibri" w:cs="Calibri"/>
                <w:color w:val="000000"/>
                <w:sz w:val="18"/>
                <w:szCs w:val="18"/>
              </w:rPr>
              <w:t>fulfil</w:t>
            </w:r>
            <w:r w:rsidRPr="00541471">
              <w:rPr>
                <w:rFonts w:ascii="Calibri" w:hAnsi="Calibri" w:cs="Calibri"/>
                <w:color w:val="000000"/>
                <w:sz w:val="18"/>
                <w:szCs w:val="18"/>
              </w:rPr>
              <w:t xml:space="preserve"> their family responsibilities.</w:t>
            </w:r>
          </w:p>
        </w:tc>
        <w:tc>
          <w:tcPr>
            <w:tcW w:w="1342" w:type="dxa"/>
            <w:tcBorders>
              <w:top w:val="single" w:sz="4" w:space="0" w:color="000000"/>
              <w:left w:val="single" w:sz="4" w:space="0" w:color="000000"/>
              <w:bottom w:val="single" w:sz="4" w:space="0" w:color="000000"/>
              <w:right w:val="single" w:sz="4" w:space="0" w:color="000000"/>
            </w:tcBorders>
            <w:shd w:val="clear" w:color="000000" w:fill="89C97E"/>
            <w:noWrap/>
            <w:vAlign w:val="bottom"/>
            <w:hideMark/>
          </w:tcPr>
          <w:p w14:paraId="30837BA1"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65.0%</w:t>
            </w:r>
          </w:p>
        </w:tc>
        <w:tc>
          <w:tcPr>
            <w:tcW w:w="1159" w:type="dxa"/>
            <w:tcBorders>
              <w:top w:val="single" w:sz="4" w:space="0" w:color="000000"/>
              <w:left w:val="single" w:sz="4" w:space="0" w:color="000000"/>
              <w:bottom w:val="single" w:sz="4" w:space="0" w:color="000000"/>
              <w:right w:val="single" w:sz="4" w:space="0" w:color="000000"/>
            </w:tcBorders>
            <w:shd w:val="clear" w:color="000000" w:fill="93CC7E"/>
            <w:noWrap/>
            <w:vAlign w:val="bottom"/>
            <w:hideMark/>
          </w:tcPr>
          <w:p w14:paraId="3F2AA32F"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71.2%</w:t>
            </w:r>
          </w:p>
        </w:tc>
        <w:tc>
          <w:tcPr>
            <w:tcW w:w="1300" w:type="dxa"/>
            <w:tcBorders>
              <w:top w:val="single" w:sz="4" w:space="0" w:color="000000"/>
              <w:left w:val="single" w:sz="4" w:space="0" w:color="000000"/>
              <w:bottom w:val="single" w:sz="4" w:space="0" w:color="000000"/>
              <w:right w:val="single" w:sz="4" w:space="0" w:color="000000"/>
            </w:tcBorders>
            <w:shd w:val="clear" w:color="000000" w:fill="81C77D"/>
            <w:noWrap/>
            <w:vAlign w:val="bottom"/>
            <w:hideMark/>
          </w:tcPr>
          <w:p w14:paraId="61C317CA"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56.5%</w:t>
            </w:r>
          </w:p>
        </w:tc>
      </w:tr>
      <w:tr w:rsidR="00B00B2D" w:rsidRPr="00541471" w14:paraId="45AB999A" w14:textId="77777777" w:rsidTr="008A1F5E">
        <w:trPr>
          <w:trHeight w:val="520"/>
        </w:trPr>
        <w:tc>
          <w:tcPr>
            <w:tcW w:w="5524" w:type="dxa"/>
            <w:tcBorders>
              <w:top w:val="nil"/>
              <w:left w:val="single" w:sz="4" w:space="0" w:color="000000"/>
              <w:bottom w:val="single" w:sz="4" w:space="0" w:color="000000"/>
              <w:right w:val="single" w:sz="4" w:space="0" w:color="000000"/>
            </w:tcBorders>
            <w:shd w:val="clear" w:color="auto" w:fill="auto"/>
            <w:hideMark/>
          </w:tcPr>
          <w:p w14:paraId="5816799D"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Employees can focus more on their work with flexible or remote working arrangements.</w:t>
            </w:r>
          </w:p>
        </w:tc>
        <w:tc>
          <w:tcPr>
            <w:tcW w:w="1342" w:type="dxa"/>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71445C04"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52.5%</w:t>
            </w:r>
          </w:p>
        </w:tc>
        <w:tc>
          <w:tcPr>
            <w:tcW w:w="1159" w:type="dxa"/>
            <w:tcBorders>
              <w:top w:val="single" w:sz="4" w:space="0" w:color="000000"/>
              <w:left w:val="single" w:sz="4" w:space="0" w:color="000000"/>
              <w:bottom w:val="single" w:sz="4" w:space="0" w:color="000000"/>
              <w:right w:val="single" w:sz="4" w:space="0" w:color="000000"/>
            </w:tcBorders>
            <w:shd w:val="clear" w:color="000000" w:fill="DFE283"/>
            <w:noWrap/>
            <w:vAlign w:val="bottom"/>
            <w:hideMark/>
          </w:tcPr>
          <w:p w14:paraId="668AF971"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34.6%</w:t>
            </w:r>
          </w:p>
        </w:tc>
        <w:tc>
          <w:tcPr>
            <w:tcW w:w="1300" w:type="dxa"/>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7C9044C8"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54.7%</w:t>
            </w:r>
          </w:p>
        </w:tc>
      </w:tr>
      <w:tr w:rsidR="00B00B2D" w:rsidRPr="00541471" w14:paraId="285D1076"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633086FA"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Other employees who do not work this way react negatively to people who work according to flexible or remote work arrangements.</w:t>
            </w:r>
          </w:p>
        </w:tc>
        <w:tc>
          <w:tcPr>
            <w:tcW w:w="1342" w:type="dxa"/>
            <w:tcBorders>
              <w:top w:val="single" w:sz="4" w:space="0" w:color="000000"/>
              <w:left w:val="single" w:sz="4" w:space="0" w:color="000000"/>
              <w:bottom w:val="single" w:sz="4" w:space="0" w:color="000000"/>
              <w:right w:val="single" w:sz="4" w:space="0" w:color="000000"/>
            </w:tcBorders>
            <w:shd w:val="clear" w:color="000000" w:fill="CEDD82"/>
            <w:noWrap/>
            <w:vAlign w:val="bottom"/>
            <w:hideMark/>
          </w:tcPr>
          <w:p w14:paraId="57B72373"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44.7%</w:t>
            </w:r>
          </w:p>
        </w:tc>
        <w:tc>
          <w:tcPr>
            <w:tcW w:w="1159" w:type="dxa"/>
            <w:tcBorders>
              <w:top w:val="single" w:sz="4" w:space="0" w:color="000000"/>
              <w:left w:val="single" w:sz="4" w:space="0" w:color="000000"/>
              <w:bottom w:val="single" w:sz="4" w:space="0" w:color="000000"/>
              <w:right w:val="single" w:sz="4" w:space="0" w:color="000000"/>
            </w:tcBorders>
            <w:shd w:val="clear" w:color="000000" w:fill="E6E483"/>
            <w:noWrap/>
            <w:vAlign w:val="bottom"/>
            <w:hideMark/>
          </w:tcPr>
          <w:p w14:paraId="27D7CB92"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32.0%</w:t>
            </w:r>
          </w:p>
        </w:tc>
        <w:tc>
          <w:tcPr>
            <w:tcW w:w="1300" w:type="dxa"/>
            <w:tcBorders>
              <w:top w:val="single" w:sz="4" w:space="0" w:color="000000"/>
              <w:left w:val="single" w:sz="4" w:space="0" w:color="000000"/>
              <w:bottom w:val="single" w:sz="4" w:space="0" w:color="000000"/>
              <w:right w:val="single" w:sz="4" w:space="0" w:color="000000"/>
            </w:tcBorders>
            <w:shd w:val="clear" w:color="000000" w:fill="A9D27F"/>
            <w:noWrap/>
            <w:vAlign w:val="bottom"/>
            <w:hideMark/>
          </w:tcPr>
          <w:p w14:paraId="1CA95CE2"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46.0%</w:t>
            </w:r>
          </w:p>
        </w:tc>
      </w:tr>
      <w:tr w:rsidR="00B00B2D" w:rsidRPr="00541471" w14:paraId="38ED4385" w14:textId="77777777" w:rsidTr="008A1F5E">
        <w:trPr>
          <w:trHeight w:val="520"/>
        </w:trPr>
        <w:tc>
          <w:tcPr>
            <w:tcW w:w="5524" w:type="dxa"/>
            <w:tcBorders>
              <w:top w:val="nil"/>
              <w:left w:val="single" w:sz="4" w:space="0" w:color="000000"/>
              <w:bottom w:val="single" w:sz="4" w:space="0" w:color="000000"/>
              <w:right w:val="single" w:sz="4" w:space="0" w:color="000000"/>
            </w:tcBorders>
            <w:shd w:val="clear" w:color="auto" w:fill="auto"/>
            <w:hideMark/>
          </w:tcPr>
          <w:p w14:paraId="154D47DA"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Within the scope of flexible or remote working arrangements, employees' work-related expenses (food, electricity, internet, heating, etc.) outside the workplace are covered.</w:t>
            </w:r>
          </w:p>
        </w:tc>
        <w:tc>
          <w:tcPr>
            <w:tcW w:w="1342" w:type="dxa"/>
            <w:tcBorders>
              <w:top w:val="single" w:sz="4" w:space="0" w:color="000000"/>
              <w:left w:val="single" w:sz="4" w:space="0" w:color="000000"/>
              <w:bottom w:val="single" w:sz="4" w:space="0" w:color="000000"/>
              <w:right w:val="single" w:sz="4" w:space="0" w:color="000000"/>
            </w:tcBorders>
            <w:shd w:val="clear" w:color="000000" w:fill="F8E984"/>
            <w:noWrap/>
            <w:vAlign w:val="bottom"/>
            <w:hideMark/>
          </w:tcPr>
          <w:p w14:paraId="50CA2686"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29.7%</w:t>
            </w:r>
          </w:p>
        </w:tc>
        <w:tc>
          <w:tcPr>
            <w:tcW w:w="1159" w:type="dxa"/>
            <w:tcBorders>
              <w:top w:val="single" w:sz="4" w:space="0" w:color="000000"/>
              <w:left w:val="single" w:sz="4" w:space="0" w:color="000000"/>
              <w:bottom w:val="single" w:sz="4" w:space="0" w:color="000000"/>
              <w:right w:val="single" w:sz="4" w:space="0" w:color="000000"/>
            </w:tcBorders>
            <w:shd w:val="clear" w:color="000000" w:fill="FEEB84"/>
            <w:noWrap/>
            <w:vAlign w:val="bottom"/>
            <w:hideMark/>
          </w:tcPr>
          <w:p w14:paraId="7634C296"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32.6%</w:t>
            </w:r>
          </w:p>
        </w:tc>
        <w:tc>
          <w:tcPr>
            <w:tcW w:w="1300"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6119E183"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0.0%</w:t>
            </w:r>
          </w:p>
        </w:tc>
      </w:tr>
      <w:tr w:rsidR="00B00B2D" w:rsidRPr="00541471" w14:paraId="6C05E52D" w14:textId="77777777" w:rsidTr="008A1F5E">
        <w:trPr>
          <w:trHeight w:val="520"/>
        </w:trPr>
        <w:tc>
          <w:tcPr>
            <w:tcW w:w="5524" w:type="dxa"/>
            <w:tcBorders>
              <w:top w:val="nil"/>
              <w:left w:val="single" w:sz="4" w:space="0" w:color="000000"/>
              <w:bottom w:val="single" w:sz="4" w:space="0" w:color="000000"/>
              <w:right w:val="single" w:sz="4" w:space="0" w:color="000000"/>
            </w:tcBorders>
            <w:shd w:val="clear" w:color="auto" w:fill="auto"/>
            <w:hideMark/>
          </w:tcPr>
          <w:p w14:paraId="0144127F"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Flexible or remote working arrangements make employees less committed to their role at work.</w:t>
            </w:r>
          </w:p>
        </w:tc>
        <w:tc>
          <w:tcPr>
            <w:tcW w:w="1342"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B864910"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17.9%</w:t>
            </w:r>
          </w:p>
        </w:tc>
        <w:tc>
          <w:tcPr>
            <w:tcW w:w="1159"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9ADA3C2"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11.5%</w:t>
            </w:r>
          </w:p>
        </w:tc>
        <w:tc>
          <w:tcPr>
            <w:tcW w:w="1300" w:type="dxa"/>
            <w:tcBorders>
              <w:top w:val="single" w:sz="4" w:space="0" w:color="000000"/>
              <w:left w:val="single" w:sz="4" w:space="0" w:color="000000"/>
              <w:bottom w:val="single" w:sz="4" w:space="0" w:color="000000"/>
              <w:right w:val="single" w:sz="4" w:space="0" w:color="000000"/>
            </w:tcBorders>
            <w:shd w:val="clear" w:color="000000" w:fill="F2E884"/>
            <w:noWrap/>
            <w:vAlign w:val="bottom"/>
            <w:hideMark/>
          </w:tcPr>
          <w:p w14:paraId="7570309D"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18.8%</w:t>
            </w:r>
          </w:p>
        </w:tc>
      </w:tr>
      <w:tr w:rsidR="00B00B2D" w:rsidRPr="00541471" w14:paraId="3131A6F8"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3935F026"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Flexible or remote working arrangements make it difficult for employees to do their work.</w:t>
            </w:r>
          </w:p>
        </w:tc>
        <w:tc>
          <w:tcPr>
            <w:tcW w:w="1342"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54AC4EF"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17.5%</w:t>
            </w:r>
          </w:p>
        </w:tc>
        <w:tc>
          <w:tcPr>
            <w:tcW w:w="1159" w:type="dxa"/>
            <w:tcBorders>
              <w:top w:val="single" w:sz="4" w:space="0" w:color="000000"/>
              <w:left w:val="single" w:sz="4" w:space="0" w:color="000000"/>
              <w:bottom w:val="single" w:sz="4" w:space="0" w:color="000000"/>
              <w:right w:val="single" w:sz="4" w:space="0" w:color="000000"/>
            </w:tcBorders>
            <w:shd w:val="clear" w:color="000000" w:fill="FEDC81"/>
            <w:noWrap/>
            <w:vAlign w:val="bottom"/>
            <w:hideMark/>
          </w:tcPr>
          <w:p w14:paraId="0071EA95"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21.6%</w:t>
            </w:r>
          </w:p>
        </w:tc>
        <w:tc>
          <w:tcPr>
            <w:tcW w:w="1300" w:type="dxa"/>
            <w:tcBorders>
              <w:top w:val="single" w:sz="4" w:space="0" w:color="000000"/>
              <w:left w:val="single" w:sz="4" w:space="0" w:color="000000"/>
              <w:bottom w:val="single" w:sz="4" w:space="0" w:color="000000"/>
              <w:right w:val="single" w:sz="4" w:space="0" w:color="000000"/>
            </w:tcBorders>
            <w:shd w:val="clear" w:color="000000" w:fill="FCC07B"/>
            <w:noWrap/>
            <w:vAlign w:val="bottom"/>
            <w:hideMark/>
          </w:tcPr>
          <w:p w14:paraId="2D40FCDE"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9.4%</w:t>
            </w:r>
          </w:p>
        </w:tc>
      </w:tr>
      <w:tr w:rsidR="00B00B2D" w:rsidRPr="00541471" w14:paraId="77083C64"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58DF40A9"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In our industry, customers or the serviced audience cannot adapt to the implementation of flexible or remote working arrangements.</w:t>
            </w:r>
          </w:p>
        </w:tc>
        <w:tc>
          <w:tcPr>
            <w:tcW w:w="1342" w:type="dxa"/>
            <w:tcBorders>
              <w:top w:val="single" w:sz="4" w:space="0" w:color="000000"/>
              <w:left w:val="single" w:sz="4" w:space="0" w:color="000000"/>
              <w:bottom w:val="single" w:sz="4" w:space="0" w:color="000000"/>
              <w:right w:val="single" w:sz="4" w:space="0" w:color="000000"/>
            </w:tcBorders>
            <w:shd w:val="clear" w:color="000000" w:fill="FEDF81"/>
            <w:noWrap/>
            <w:vAlign w:val="bottom"/>
            <w:hideMark/>
          </w:tcPr>
          <w:p w14:paraId="07C07D4F"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15.0%</w:t>
            </w:r>
          </w:p>
        </w:tc>
        <w:tc>
          <w:tcPr>
            <w:tcW w:w="1159" w:type="dxa"/>
            <w:tcBorders>
              <w:top w:val="single" w:sz="4" w:space="0" w:color="000000"/>
              <w:left w:val="single" w:sz="4" w:space="0" w:color="000000"/>
              <w:bottom w:val="single" w:sz="4" w:space="0" w:color="000000"/>
              <w:right w:val="single" w:sz="4" w:space="0" w:color="000000"/>
            </w:tcBorders>
            <w:shd w:val="clear" w:color="000000" w:fill="FBA276"/>
            <w:noWrap/>
            <w:vAlign w:val="bottom"/>
            <w:hideMark/>
          </w:tcPr>
          <w:p w14:paraId="7E93FCB0"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21.6%</w:t>
            </w:r>
          </w:p>
        </w:tc>
        <w:tc>
          <w:tcPr>
            <w:tcW w:w="1300"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0E51E699"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17.5%</w:t>
            </w:r>
          </w:p>
        </w:tc>
      </w:tr>
      <w:tr w:rsidR="00B00B2D" w:rsidRPr="00541471" w14:paraId="34CB0F3D"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1201CD1B"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Some employees would not be able to work without flexible or remote work arrangements.</w:t>
            </w:r>
          </w:p>
        </w:tc>
        <w:tc>
          <w:tcPr>
            <w:tcW w:w="1342" w:type="dxa"/>
            <w:tcBorders>
              <w:top w:val="single" w:sz="4" w:space="0" w:color="000000"/>
              <w:left w:val="single" w:sz="4" w:space="0" w:color="000000"/>
              <w:bottom w:val="single" w:sz="4" w:space="0" w:color="000000"/>
              <w:right w:val="single" w:sz="4" w:space="0" w:color="000000"/>
            </w:tcBorders>
            <w:shd w:val="clear" w:color="000000" w:fill="FDD27F"/>
            <w:noWrap/>
            <w:vAlign w:val="bottom"/>
            <w:hideMark/>
          </w:tcPr>
          <w:p w14:paraId="6A263330"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12.5%</w:t>
            </w:r>
          </w:p>
        </w:tc>
        <w:tc>
          <w:tcPr>
            <w:tcW w:w="1159" w:type="dxa"/>
            <w:tcBorders>
              <w:top w:val="single" w:sz="4" w:space="0" w:color="000000"/>
              <w:left w:val="single" w:sz="4" w:space="0" w:color="000000"/>
              <w:bottom w:val="single" w:sz="4" w:space="0" w:color="000000"/>
              <w:right w:val="single" w:sz="4" w:space="0" w:color="000000"/>
            </w:tcBorders>
            <w:shd w:val="clear" w:color="000000" w:fill="F1E784"/>
            <w:noWrap/>
            <w:vAlign w:val="bottom"/>
            <w:hideMark/>
          </w:tcPr>
          <w:p w14:paraId="5686A2FC"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3.9%</w:t>
            </w:r>
          </w:p>
        </w:tc>
        <w:tc>
          <w:tcPr>
            <w:tcW w:w="1300" w:type="dxa"/>
            <w:tcBorders>
              <w:top w:val="single" w:sz="4" w:space="0" w:color="000000"/>
              <w:left w:val="single" w:sz="4" w:space="0" w:color="000000"/>
              <w:bottom w:val="single" w:sz="4" w:space="0" w:color="000000"/>
              <w:right w:val="single" w:sz="4" w:space="0" w:color="000000"/>
            </w:tcBorders>
            <w:shd w:val="clear" w:color="000000" w:fill="FBB078"/>
            <w:noWrap/>
            <w:vAlign w:val="bottom"/>
            <w:hideMark/>
          </w:tcPr>
          <w:p w14:paraId="062782A1"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3.2%</w:t>
            </w:r>
          </w:p>
        </w:tc>
      </w:tr>
      <w:tr w:rsidR="00B00B2D" w:rsidRPr="00541471" w14:paraId="3BD28BDD"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6D146C34"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It negatively affects flexible or remote working performance.</w:t>
            </w:r>
          </w:p>
        </w:tc>
        <w:tc>
          <w:tcPr>
            <w:tcW w:w="1342" w:type="dxa"/>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4387E6F3"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10.3%</w:t>
            </w:r>
          </w:p>
        </w:tc>
        <w:tc>
          <w:tcPr>
            <w:tcW w:w="1159" w:type="dxa"/>
            <w:tcBorders>
              <w:top w:val="single" w:sz="4" w:space="0" w:color="000000"/>
              <w:left w:val="single" w:sz="4" w:space="0" w:color="000000"/>
              <w:bottom w:val="single" w:sz="4" w:space="0" w:color="000000"/>
              <w:right w:val="single" w:sz="4" w:space="0" w:color="000000"/>
            </w:tcBorders>
            <w:shd w:val="clear" w:color="000000" w:fill="FDC77D"/>
            <w:noWrap/>
            <w:vAlign w:val="bottom"/>
            <w:hideMark/>
          </w:tcPr>
          <w:p w14:paraId="4FB3CD05"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30.8%</w:t>
            </w:r>
          </w:p>
        </w:tc>
        <w:tc>
          <w:tcPr>
            <w:tcW w:w="1300" w:type="dxa"/>
            <w:tcBorders>
              <w:top w:val="single" w:sz="4" w:space="0" w:color="000000"/>
              <w:left w:val="single" w:sz="4" w:space="0" w:color="000000"/>
              <w:bottom w:val="single" w:sz="4" w:space="0" w:color="000000"/>
              <w:right w:val="single" w:sz="4" w:space="0" w:color="000000"/>
            </w:tcBorders>
            <w:shd w:val="clear" w:color="000000" w:fill="FBAF78"/>
            <w:noWrap/>
            <w:vAlign w:val="bottom"/>
            <w:hideMark/>
          </w:tcPr>
          <w:p w14:paraId="3FCD235D"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0.0%</w:t>
            </w:r>
          </w:p>
        </w:tc>
      </w:tr>
      <w:tr w:rsidR="00B00B2D" w:rsidRPr="00541471" w14:paraId="4E637CD6" w14:textId="77777777" w:rsidTr="008A1F5E">
        <w:trPr>
          <w:trHeight w:val="320"/>
        </w:trPr>
        <w:tc>
          <w:tcPr>
            <w:tcW w:w="5524" w:type="dxa"/>
            <w:tcBorders>
              <w:top w:val="nil"/>
              <w:left w:val="single" w:sz="4" w:space="0" w:color="000000"/>
              <w:bottom w:val="single" w:sz="4" w:space="0" w:color="000000"/>
              <w:right w:val="single" w:sz="4" w:space="0" w:color="000000"/>
            </w:tcBorders>
            <w:shd w:val="clear" w:color="auto" w:fill="auto"/>
            <w:hideMark/>
          </w:tcPr>
          <w:p w14:paraId="174C7867" w14:textId="5A642143"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From time to time, employees can miss meetings within the institution/organi</w:t>
            </w:r>
            <w:r w:rsidR="00065E8F">
              <w:rPr>
                <w:rFonts w:ascii="Calibri" w:hAnsi="Calibri" w:cs="Calibri"/>
                <w:color w:val="000000"/>
                <w:sz w:val="18"/>
                <w:szCs w:val="18"/>
              </w:rPr>
              <w:t>s</w:t>
            </w:r>
            <w:r w:rsidRPr="00541471">
              <w:rPr>
                <w:rFonts w:ascii="Calibri" w:hAnsi="Calibri" w:cs="Calibri"/>
                <w:color w:val="000000"/>
                <w:sz w:val="18"/>
                <w:szCs w:val="18"/>
              </w:rPr>
              <w:t>ation/workplace in a flexible or remote working arrangement.</w:t>
            </w:r>
          </w:p>
        </w:tc>
        <w:tc>
          <w:tcPr>
            <w:tcW w:w="1342" w:type="dxa"/>
            <w:tcBorders>
              <w:top w:val="single" w:sz="4" w:space="0" w:color="000000"/>
              <w:left w:val="single" w:sz="4" w:space="0" w:color="000000"/>
              <w:bottom w:val="single" w:sz="4" w:space="0" w:color="000000"/>
              <w:right w:val="single" w:sz="4" w:space="0" w:color="000000"/>
            </w:tcBorders>
            <w:shd w:val="clear" w:color="000000" w:fill="FCC37C"/>
            <w:noWrap/>
            <w:vAlign w:val="bottom"/>
            <w:hideMark/>
          </w:tcPr>
          <w:p w14:paraId="6BB3B619"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10.0%</w:t>
            </w:r>
          </w:p>
        </w:tc>
        <w:tc>
          <w:tcPr>
            <w:tcW w:w="1159" w:type="dxa"/>
            <w:tcBorders>
              <w:top w:val="single" w:sz="4" w:space="0" w:color="000000"/>
              <w:left w:val="single" w:sz="4" w:space="0" w:color="000000"/>
              <w:bottom w:val="single" w:sz="4" w:space="0" w:color="000000"/>
              <w:right w:val="single" w:sz="4" w:space="0" w:color="000000"/>
            </w:tcBorders>
            <w:shd w:val="clear" w:color="000000" w:fill="FDD780"/>
            <w:noWrap/>
            <w:vAlign w:val="bottom"/>
            <w:hideMark/>
          </w:tcPr>
          <w:p w14:paraId="685DBD23"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15.4%</w:t>
            </w:r>
          </w:p>
        </w:tc>
        <w:tc>
          <w:tcPr>
            <w:tcW w:w="1300" w:type="dxa"/>
            <w:tcBorders>
              <w:top w:val="single" w:sz="4" w:space="0" w:color="000000"/>
              <w:left w:val="single" w:sz="4" w:space="0" w:color="000000"/>
              <w:bottom w:val="single" w:sz="4" w:space="0" w:color="000000"/>
              <w:right w:val="single" w:sz="4" w:space="0" w:color="000000"/>
            </w:tcBorders>
            <w:shd w:val="clear" w:color="000000" w:fill="FEE983"/>
            <w:noWrap/>
            <w:vAlign w:val="bottom"/>
            <w:hideMark/>
          </w:tcPr>
          <w:p w14:paraId="6F2DE2D2"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14.3%</w:t>
            </w:r>
          </w:p>
        </w:tc>
      </w:tr>
      <w:tr w:rsidR="00B00B2D" w:rsidRPr="00541471" w14:paraId="7093426D" w14:textId="77777777" w:rsidTr="008A1F5E">
        <w:trPr>
          <w:trHeight w:val="320"/>
        </w:trPr>
        <w:tc>
          <w:tcPr>
            <w:tcW w:w="5524" w:type="dxa"/>
            <w:tcBorders>
              <w:top w:val="nil"/>
              <w:left w:val="single" w:sz="4" w:space="0" w:color="000000"/>
              <w:bottom w:val="single" w:sz="4" w:space="0" w:color="auto"/>
              <w:right w:val="single" w:sz="4" w:space="0" w:color="000000"/>
            </w:tcBorders>
            <w:shd w:val="clear" w:color="auto" w:fill="auto"/>
            <w:hideMark/>
          </w:tcPr>
          <w:p w14:paraId="59B902F8"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Flexible or remote working negatively affects occupational health and safety.</w:t>
            </w:r>
          </w:p>
        </w:tc>
        <w:tc>
          <w:tcPr>
            <w:tcW w:w="1342" w:type="dxa"/>
            <w:tcBorders>
              <w:top w:val="single" w:sz="4" w:space="0" w:color="000000"/>
              <w:left w:val="single" w:sz="4" w:space="0" w:color="000000"/>
              <w:bottom w:val="single" w:sz="4" w:space="0" w:color="000000"/>
              <w:right w:val="single" w:sz="4" w:space="0" w:color="000000"/>
            </w:tcBorders>
            <w:shd w:val="clear" w:color="000000" w:fill="FCBB7A"/>
            <w:noWrap/>
            <w:vAlign w:val="bottom"/>
            <w:hideMark/>
          </w:tcPr>
          <w:p w14:paraId="29B3CD25"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7.7%</w:t>
            </w:r>
          </w:p>
        </w:tc>
        <w:tc>
          <w:tcPr>
            <w:tcW w:w="1159" w:type="dxa"/>
            <w:tcBorders>
              <w:top w:val="single" w:sz="4" w:space="0" w:color="000000"/>
              <w:left w:val="single" w:sz="4" w:space="0" w:color="000000"/>
              <w:bottom w:val="single" w:sz="4" w:space="0" w:color="000000"/>
              <w:right w:val="single" w:sz="4" w:space="0" w:color="000000"/>
            </w:tcBorders>
            <w:shd w:val="clear" w:color="000000" w:fill="F3E884"/>
            <w:noWrap/>
            <w:vAlign w:val="bottom"/>
            <w:hideMark/>
          </w:tcPr>
          <w:p w14:paraId="71D1D13D"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4.0%</w:t>
            </w:r>
          </w:p>
        </w:tc>
        <w:tc>
          <w:tcPr>
            <w:tcW w:w="1300"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19551855"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0.0%</w:t>
            </w:r>
          </w:p>
        </w:tc>
      </w:tr>
      <w:tr w:rsidR="00B00B2D" w:rsidRPr="00541471" w14:paraId="21B0B91A" w14:textId="77777777" w:rsidTr="008A1F5E">
        <w:trPr>
          <w:trHeight w:val="320"/>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C684FB9" w14:textId="77777777" w:rsidR="00B00B2D" w:rsidRPr="00541471" w:rsidRDefault="00B00B2D" w:rsidP="008A1F5E">
            <w:pPr>
              <w:rPr>
                <w:rFonts w:cstheme="minorHAnsi"/>
                <w:b/>
                <w:bCs/>
                <w:color w:val="000000"/>
                <w:sz w:val="18"/>
                <w:szCs w:val="18"/>
              </w:rPr>
            </w:pPr>
            <w:r w:rsidRPr="00541471">
              <w:rPr>
                <w:rFonts w:ascii="Calibri" w:hAnsi="Calibri" w:cs="Calibri"/>
                <w:color w:val="000000"/>
                <w:sz w:val="18"/>
                <w:szCs w:val="18"/>
              </w:rPr>
              <w:t>Flexible or remote working arrangements can disrupt business processes</w:t>
            </w:r>
          </w:p>
        </w:tc>
        <w:tc>
          <w:tcPr>
            <w:tcW w:w="1342" w:type="dxa"/>
            <w:tcBorders>
              <w:top w:val="single" w:sz="4" w:space="0" w:color="000000"/>
              <w:left w:val="single" w:sz="4" w:space="0" w:color="auto"/>
              <w:bottom w:val="single" w:sz="4" w:space="0" w:color="000000"/>
              <w:right w:val="single" w:sz="4" w:space="0" w:color="000000"/>
            </w:tcBorders>
            <w:shd w:val="clear" w:color="000000" w:fill="F8696B"/>
            <w:noWrap/>
            <w:vAlign w:val="bottom"/>
            <w:hideMark/>
          </w:tcPr>
          <w:p w14:paraId="28C75D6D"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5.0%</w:t>
            </w:r>
          </w:p>
        </w:tc>
        <w:tc>
          <w:tcPr>
            <w:tcW w:w="1159"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0357E3B0"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8.0%</w:t>
            </w:r>
          </w:p>
        </w:tc>
        <w:tc>
          <w:tcPr>
            <w:tcW w:w="1300" w:type="dxa"/>
            <w:tcBorders>
              <w:top w:val="single" w:sz="4" w:space="0" w:color="000000"/>
              <w:left w:val="single" w:sz="4" w:space="0" w:color="000000"/>
              <w:bottom w:val="single" w:sz="4" w:space="0" w:color="000000"/>
              <w:right w:val="single" w:sz="4" w:space="0" w:color="000000"/>
            </w:tcBorders>
            <w:shd w:val="clear" w:color="000000" w:fill="FEE783"/>
            <w:noWrap/>
            <w:vAlign w:val="bottom"/>
            <w:hideMark/>
          </w:tcPr>
          <w:p w14:paraId="5DC6762E" w14:textId="77777777" w:rsidR="00B00B2D" w:rsidRPr="00541471" w:rsidRDefault="00B00B2D" w:rsidP="008A1F5E">
            <w:pPr>
              <w:jc w:val="center"/>
              <w:rPr>
                <w:rFonts w:cstheme="minorHAnsi"/>
                <w:color w:val="000000"/>
                <w:sz w:val="18"/>
                <w:szCs w:val="18"/>
              </w:rPr>
            </w:pPr>
            <w:r w:rsidRPr="00541471">
              <w:rPr>
                <w:rFonts w:ascii="Calibri" w:hAnsi="Calibri" w:cs="Calibri"/>
                <w:color w:val="000000"/>
                <w:sz w:val="18"/>
                <w:szCs w:val="18"/>
              </w:rPr>
              <w:t>23.8%</w:t>
            </w:r>
          </w:p>
        </w:tc>
      </w:tr>
      <w:tr w:rsidR="00B00B2D" w:rsidRPr="00541471" w14:paraId="35DC02E5" w14:textId="77777777" w:rsidTr="008A1F5E">
        <w:trPr>
          <w:trHeight w:val="320"/>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13B9CDA0" w14:textId="77777777" w:rsidR="00B00B2D" w:rsidRPr="00541471" w:rsidRDefault="00B00B2D" w:rsidP="008A1F5E">
            <w:pPr>
              <w:rPr>
                <w:rFonts w:ascii="Calibri" w:hAnsi="Calibri" w:cs="Calibri"/>
                <w:color w:val="000000"/>
                <w:sz w:val="18"/>
                <w:szCs w:val="18"/>
              </w:rPr>
            </w:pPr>
            <w:r w:rsidRPr="00541471">
              <w:rPr>
                <w:rFonts w:ascii="Calibri" w:hAnsi="Calibri" w:cs="Calibri"/>
                <w:color w:val="000000"/>
                <w:sz w:val="18"/>
                <w:szCs w:val="18"/>
              </w:rPr>
              <w:t>I feel like I'm constantly working because of flexible or remote work arrangements.</w:t>
            </w:r>
          </w:p>
        </w:tc>
        <w:tc>
          <w:tcPr>
            <w:tcW w:w="1342" w:type="dxa"/>
            <w:tcBorders>
              <w:top w:val="single" w:sz="4" w:space="0" w:color="000000"/>
              <w:left w:val="single" w:sz="4" w:space="0" w:color="auto"/>
              <w:bottom w:val="single" w:sz="4" w:space="0" w:color="000000"/>
              <w:right w:val="single" w:sz="4" w:space="0" w:color="000000"/>
            </w:tcBorders>
            <w:shd w:val="clear" w:color="000000" w:fill="F8696B"/>
            <w:noWrap/>
            <w:vAlign w:val="bottom"/>
          </w:tcPr>
          <w:p w14:paraId="5A1228EC" w14:textId="77777777" w:rsidR="00B00B2D" w:rsidRPr="00541471" w:rsidRDefault="00B00B2D" w:rsidP="008A1F5E">
            <w:pPr>
              <w:jc w:val="center"/>
              <w:rPr>
                <w:rFonts w:ascii="Calibri" w:hAnsi="Calibri" w:cs="Calibri"/>
                <w:color w:val="000000"/>
                <w:sz w:val="18"/>
                <w:szCs w:val="18"/>
              </w:rPr>
            </w:pPr>
            <w:r w:rsidRPr="00541471">
              <w:rPr>
                <w:rFonts w:ascii="Calibri" w:hAnsi="Calibri" w:cs="Calibri"/>
                <w:color w:val="000000"/>
                <w:sz w:val="18"/>
                <w:szCs w:val="18"/>
              </w:rPr>
              <w:t>0.0%</w:t>
            </w:r>
          </w:p>
        </w:tc>
        <w:tc>
          <w:tcPr>
            <w:tcW w:w="1159" w:type="dxa"/>
            <w:tcBorders>
              <w:top w:val="single" w:sz="4" w:space="0" w:color="000000"/>
              <w:left w:val="single" w:sz="4" w:space="0" w:color="000000"/>
              <w:bottom w:val="single" w:sz="4" w:space="0" w:color="000000"/>
              <w:right w:val="single" w:sz="4" w:space="0" w:color="000000"/>
            </w:tcBorders>
            <w:shd w:val="clear" w:color="000000" w:fill="F8696B"/>
            <w:noWrap/>
            <w:vAlign w:val="bottom"/>
          </w:tcPr>
          <w:p w14:paraId="05B8CF9D" w14:textId="77777777" w:rsidR="00B00B2D" w:rsidRPr="00541471" w:rsidRDefault="00B00B2D" w:rsidP="008A1F5E">
            <w:pPr>
              <w:jc w:val="center"/>
              <w:rPr>
                <w:rFonts w:ascii="Calibri" w:hAnsi="Calibri" w:cs="Calibri"/>
                <w:color w:val="000000"/>
                <w:sz w:val="18"/>
                <w:szCs w:val="18"/>
              </w:rPr>
            </w:pPr>
            <w:r w:rsidRPr="00541471">
              <w:rPr>
                <w:rFonts w:ascii="Calibri" w:hAnsi="Calibri" w:cs="Calibri"/>
                <w:color w:val="000000"/>
                <w:sz w:val="18"/>
                <w:szCs w:val="18"/>
              </w:rPr>
              <w:t>0.0%</w:t>
            </w:r>
          </w:p>
        </w:tc>
        <w:tc>
          <w:tcPr>
            <w:tcW w:w="1300" w:type="dxa"/>
            <w:tcBorders>
              <w:top w:val="single" w:sz="4" w:space="0" w:color="000000"/>
              <w:left w:val="single" w:sz="4" w:space="0" w:color="000000"/>
              <w:bottom w:val="single" w:sz="4" w:space="0" w:color="000000"/>
              <w:right w:val="single" w:sz="4" w:space="0" w:color="000000"/>
            </w:tcBorders>
            <w:shd w:val="clear" w:color="000000" w:fill="FEE783"/>
            <w:noWrap/>
            <w:vAlign w:val="bottom"/>
          </w:tcPr>
          <w:p w14:paraId="1E016067" w14:textId="77777777" w:rsidR="00B00B2D" w:rsidRPr="00541471" w:rsidRDefault="00B00B2D" w:rsidP="008A1F5E">
            <w:pPr>
              <w:jc w:val="center"/>
              <w:rPr>
                <w:rFonts w:ascii="Calibri" w:hAnsi="Calibri" w:cs="Calibri"/>
                <w:color w:val="000000"/>
                <w:sz w:val="18"/>
                <w:szCs w:val="18"/>
              </w:rPr>
            </w:pPr>
            <w:r w:rsidRPr="00541471">
              <w:rPr>
                <w:rFonts w:ascii="Calibri" w:hAnsi="Calibri" w:cs="Calibri"/>
                <w:color w:val="000000"/>
                <w:sz w:val="18"/>
                <w:szCs w:val="18"/>
              </w:rPr>
              <w:t>25.8%</w:t>
            </w:r>
          </w:p>
        </w:tc>
      </w:tr>
    </w:tbl>
    <w:p w14:paraId="427405B2" w14:textId="77777777" w:rsidR="00DF0427" w:rsidRPr="00541471" w:rsidRDefault="00DF0427" w:rsidP="00DF0427">
      <w:pPr>
        <w:jc w:val="center"/>
        <w:rPr>
          <w:rFonts w:cstheme="minorHAnsi"/>
          <w:sz w:val="18"/>
          <w:szCs w:val="18"/>
        </w:rPr>
      </w:pPr>
      <w:r w:rsidRPr="00541471">
        <w:rPr>
          <w:rFonts w:cstheme="minorHAnsi"/>
          <w:sz w:val="18"/>
          <w:szCs w:val="18"/>
        </w:rPr>
        <w:t>Source: TAT Elaboration</w:t>
      </w:r>
    </w:p>
    <w:p w14:paraId="780B4A9D" w14:textId="77777777" w:rsidR="00DF0427" w:rsidRPr="00541471" w:rsidRDefault="00DF0427" w:rsidP="00DF0427">
      <w:pPr>
        <w:jc w:val="center"/>
        <w:rPr>
          <w:rFonts w:cstheme="minorHAnsi"/>
          <w:b/>
          <w:sz w:val="22"/>
          <w:szCs w:val="22"/>
        </w:rPr>
      </w:pPr>
    </w:p>
    <w:p w14:paraId="5467DCDD" w14:textId="77777777" w:rsidR="00B00B2D" w:rsidRPr="00541471" w:rsidRDefault="00B00B2D" w:rsidP="00B00B2D">
      <w:pPr>
        <w:rPr>
          <w:rFonts w:cstheme="minorHAnsi"/>
          <w:sz w:val="22"/>
          <w:szCs w:val="22"/>
        </w:rPr>
      </w:pPr>
    </w:p>
    <w:p w14:paraId="653CCEA7" w14:textId="321961ED" w:rsidR="00B00B2D" w:rsidRPr="00541471" w:rsidRDefault="00B00B2D" w:rsidP="00B00B2D">
      <w:pPr>
        <w:rPr>
          <w:rFonts w:cstheme="minorHAnsi"/>
          <w:sz w:val="22"/>
          <w:szCs w:val="22"/>
        </w:rPr>
      </w:pPr>
      <w:r w:rsidRPr="00541471">
        <w:rPr>
          <w:rFonts w:cstheme="minorHAnsi"/>
          <w:sz w:val="22"/>
          <w:szCs w:val="22"/>
        </w:rPr>
        <w:t>Nearly two-thirds of the sector experts and decision makers (63.3%) reported that the new forms of employment and employment relations that have emerged with the use of digital technologies in the Finance and Banking sector is not sufficient.</w:t>
      </w:r>
    </w:p>
    <w:p w14:paraId="12CE953F" w14:textId="1A4044B1" w:rsidR="00632700" w:rsidRPr="00541471" w:rsidRDefault="00632700" w:rsidP="00B00B2D">
      <w:pPr>
        <w:rPr>
          <w:rFonts w:cstheme="minorHAnsi"/>
          <w:sz w:val="22"/>
          <w:szCs w:val="22"/>
        </w:rPr>
      </w:pPr>
    </w:p>
    <w:p w14:paraId="2E97F39F" w14:textId="1669F2E1" w:rsidR="00632700" w:rsidRPr="00541471" w:rsidRDefault="00632700" w:rsidP="00B00B2D">
      <w:pPr>
        <w:rPr>
          <w:rFonts w:cstheme="minorHAnsi"/>
          <w:sz w:val="22"/>
          <w:szCs w:val="22"/>
        </w:rPr>
      </w:pPr>
    </w:p>
    <w:p w14:paraId="79976C97" w14:textId="412DC84E" w:rsidR="00632700" w:rsidRPr="00541471" w:rsidRDefault="00632700" w:rsidP="00B00B2D">
      <w:pPr>
        <w:rPr>
          <w:rFonts w:cstheme="minorHAnsi"/>
          <w:sz w:val="22"/>
          <w:szCs w:val="22"/>
        </w:rPr>
      </w:pPr>
    </w:p>
    <w:p w14:paraId="146A1E19" w14:textId="46115CAE" w:rsidR="00632700" w:rsidRPr="00541471" w:rsidRDefault="00632700" w:rsidP="00B00B2D">
      <w:pPr>
        <w:rPr>
          <w:rFonts w:cstheme="minorHAnsi"/>
          <w:sz w:val="22"/>
          <w:szCs w:val="22"/>
        </w:rPr>
      </w:pPr>
    </w:p>
    <w:p w14:paraId="231D5083" w14:textId="36A66823" w:rsidR="00632700" w:rsidRPr="00541471" w:rsidRDefault="00632700" w:rsidP="00B00B2D">
      <w:pPr>
        <w:rPr>
          <w:rFonts w:cstheme="minorHAnsi"/>
          <w:sz w:val="22"/>
          <w:szCs w:val="22"/>
        </w:rPr>
      </w:pPr>
    </w:p>
    <w:p w14:paraId="28F5E98C" w14:textId="7D0D69BC" w:rsidR="00632700" w:rsidRPr="00541471" w:rsidRDefault="00632700" w:rsidP="00B00B2D">
      <w:pPr>
        <w:rPr>
          <w:rFonts w:cstheme="minorHAnsi"/>
          <w:sz w:val="22"/>
          <w:szCs w:val="22"/>
        </w:rPr>
      </w:pPr>
    </w:p>
    <w:p w14:paraId="429198C7" w14:textId="77777777" w:rsidR="00632700" w:rsidRPr="00541471" w:rsidRDefault="00632700" w:rsidP="00B00B2D">
      <w:pPr>
        <w:rPr>
          <w:rFonts w:cstheme="minorHAnsi"/>
          <w:sz w:val="22"/>
          <w:szCs w:val="22"/>
        </w:rPr>
      </w:pPr>
    </w:p>
    <w:p w14:paraId="49611531" w14:textId="5442DDD2" w:rsidR="00B00B2D" w:rsidRPr="00541471" w:rsidRDefault="00805233" w:rsidP="00632700">
      <w:pPr>
        <w:pStyle w:val="Caption"/>
        <w:jc w:val="center"/>
        <w:rPr>
          <w:b/>
          <w:bCs/>
          <w:sz w:val="22"/>
          <w:szCs w:val="22"/>
        </w:rPr>
      </w:pPr>
      <w:bookmarkStart w:id="260" w:name="_Toc108219288"/>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99</w:t>
      </w:r>
      <w:r w:rsidRPr="00541471">
        <w:rPr>
          <w:b/>
          <w:bCs/>
          <w:sz w:val="22"/>
          <w:szCs w:val="22"/>
        </w:rPr>
        <w:fldChar w:fldCharType="end"/>
      </w:r>
      <w:r w:rsidRPr="00541471">
        <w:rPr>
          <w:b/>
          <w:bCs/>
          <w:sz w:val="22"/>
          <w:szCs w:val="22"/>
        </w:rPr>
        <w:t xml:space="preserve"> </w:t>
      </w:r>
      <w:r w:rsidR="00632700" w:rsidRPr="00541471">
        <w:rPr>
          <w:b/>
          <w:bCs/>
          <w:sz w:val="22"/>
          <w:szCs w:val="22"/>
        </w:rPr>
        <w:t>– Sufficiency of the new forms of employment and employment relations that have emerged with the use of digital technologies in the Finance and Banking sector (%)</w:t>
      </w:r>
      <w:bookmarkEnd w:id="260"/>
    </w:p>
    <w:p w14:paraId="2D46591E" w14:textId="77777777" w:rsidR="00DF0427" w:rsidRPr="00541471" w:rsidRDefault="00B00B2D" w:rsidP="00B00B2D">
      <w:pPr>
        <w:jc w:val="center"/>
        <w:rPr>
          <w:noProof/>
        </w:rPr>
      </w:pPr>
      <w:r w:rsidRPr="00541471">
        <w:rPr>
          <w:noProof/>
          <w:lang w:eastAsia="en-GB"/>
        </w:rPr>
        <w:drawing>
          <wp:inline distT="0" distB="0" distL="0" distR="0" wp14:anchorId="22682B3E" wp14:editId="2EB4A031">
            <wp:extent cx="3875405" cy="1992573"/>
            <wp:effectExtent l="0" t="0" r="0" b="0"/>
            <wp:docPr id="111" name="Grafik 8">
              <a:extLst xmlns:a="http://schemas.openxmlformats.org/drawingml/2006/main">
                <a:ext uri="{FF2B5EF4-FFF2-40B4-BE49-F238E27FC236}">
                  <a16:creationId xmlns:a16="http://schemas.microsoft.com/office/drawing/2014/main" id="{EB65A695-D7D5-D51E-AE29-505FC8425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C76CE72" w14:textId="395FD7E3" w:rsidR="00B00B2D" w:rsidRPr="00541471" w:rsidRDefault="00DF0427" w:rsidP="00DF0427">
      <w:pPr>
        <w:jc w:val="center"/>
        <w:rPr>
          <w:rFonts w:cstheme="minorHAnsi"/>
          <w:sz w:val="18"/>
          <w:szCs w:val="18"/>
        </w:rPr>
      </w:pPr>
      <w:r w:rsidRPr="00541471">
        <w:rPr>
          <w:rFonts w:cstheme="minorHAnsi"/>
          <w:sz w:val="18"/>
          <w:szCs w:val="18"/>
        </w:rPr>
        <w:t>Source: TAT Elaboration</w:t>
      </w:r>
    </w:p>
    <w:p w14:paraId="64DAB67E" w14:textId="432D518C" w:rsidR="00B00B2D" w:rsidRPr="00541471" w:rsidRDefault="00B00B2D" w:rsidP="00B136F4">
      <w:pPr>
        <w:pStyle w:val="Heading3"/>
        <w:numPr>
          <w:ilvl w:val="2"/>
          <w:numId w:val="8"/>
        </w:numPr>
        <w:jc w:val="both"/>
      </w:pPr>
      <w:bookmarkStart w:id="261" w:name="_Toc108219143"/>
      <w:bookmarkStart w:id="262" w:name="_Toc156572417"/>
      <w:r w:rsidRPr="00541471">
        <w:t>Digital technologies and adaptation</w:t>
      </w:r>
      <w:bookmarkEnd w:id="261"/>
      <w:bookmarkEnd w:id="262"/>
    </w:p>
    <w:p w14:paraId="1D89ED73" w14:textId="4E5CEC91" w:rsidR="00B00B2D" w:rsidRPr="00541471" w:rsidRDefault="00B00B2D" w:rsidP="00632700">
      <w:pPr>
        <w:jc w:val="both"/>
        <w:rPr>
          <w:rFonts w:cstheme="minorHAnsi"/>
          <w:sz w:val="22"/>
          <w:szCs w:val="22"/>
        </w:rPr>
      </w:pPr>
      <w:r w:rsidRPr="00541471">
        <w:rPr>
          <w:rFonts w:cstheme="minorHAnsi"/>
          <w:sz w:val="22"/>
          <w:szCs w:val="22"/>
        </w:rPr>
        <w:t xml:space="preserve">Sector experts and decision makers claim that digital infrastructure in the sector behind the new technologies used in the developed countries (52.9%). However, close to half of the sector experts and decision makers also thinks differently. They say that the technology either same or ahead of the similar technologies used in developed countries (47.1%). Employers’ perception about digital infrastructure used in their institutions are relatively positive. They claim that their </w:t>
      </w:r>
      <w:r w:rsidR="00851DB1">
        <w:rPr>
          <w:rFonts w:cstheme="minorHAnsi"/>
          <w:sz w:val="22"/>
          <w:szCs w:val="22"/>
        </w:rPr>
        <w:t>organisations</w:t>
      </w:r>
      <w:r w:rsidRPr="00541471">
        <w:rPr>
          <w:rFonts w:cstheme="minorHAnsi"/>
          <w:sz w:val="22"/>
          <w:szCs w:val="22"/>
        </w:rPr>
        <w:t xml:space="preserve">’ digital infrastructure close to the newest technology used in developed countries (8.1 out of 10). If they want to adapt their technology to the newest technology, they assume that transforming their technology to the newest one is not difficult. </w:t>
      </w:r>
    </w:p>
    <w:p w14:paraId="4F6725ED" w14:textId="77777777" w:rsidR="00B00B2D" w:rsidRPr="00541471" w:rsidRDefault="00B00B2D" w:rsidP="00B00B2D">
      <w:pPr>
        <w:rPr>
          <w:rFonts w:cstheme="minorHAnsi"/>
          <w:sz w:val="22"/>
          <w:szCs w:val="22"/>
        </w:rPr>
      </w:pPr>
    </w:p>
    <w:p w14:paraId="253B54FC" w14:textId="7084BD12" w:rsidR="00805233" w:rsidRPr="00541471" w:rsidRDefault="00805233" w:rsidP="00632700">
      <w:pPr>
        <w:pStyle w:val="Caption"/>
        <w:jc w:val="center"/>
        <w:rPr>
          <w:b/>
          <w:bCs/>
          <w:sz w:val="22"/>
          <w:szCs w:val="22"/>
        </w:rPr>
      </w:pPr>
      <w:bookmarkStart w:id="263" w:name="_Toc10821928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100</w:t>
      </w:r>
      <w:r w:rsidRPr="00541471">
        <w:rPr>
          <w:b/>
          <w:bCs/>
          <w:sz w:val="22"/>
          <w:szCs w:val="22"/>
        </w:rPr>
        <w:fldChar w:fldCharType="end"/>
      </w:r>
      <w:r w:rsidRPr="00541471">
        <w:rPr>
          <w:b/>
          <w:bCs/>
          <w:sz w:val="22"/>
          <w:szCs w:val="22"/>
        </w:rPr>
        <w:t xml:space="preserve"> – </w:t>
      </w:r>
      <w:r w:rsidR="00632700" w:rsidRPr="00541471">
        <w:rPr>
          <w:b/>
          <w:bCs/>
          <w:sz w:val="22"/>
          <w:szCs w:val="22"/>
        </w:rPr>
        <w:t>Comparison of digital infrastructure in Finance and Banking sector with similar technologies used in developed countries (%)</w:t>
      </w:r>
      <w:bookmarkEnd w:id="263"/>
    </w:p>
    <w:p w14:paraId="413CD19D" w14:textId="77777777" w:rsidR="00B00B2D" w:rsidRPr="00541471" w:rsidRDefault="00B00B2D" w:rsidP="00B00B2D">
      <w:pPr>
        <w:jc w:val="center"/>
        <w:rPr>
          <w:rFonts w:cstheme="minorHAnsi"/>
          <w:sz w:val="22"/>
          <w:szCs w:val="22"/>
        </w:rPr>
      </w:pPr>
      <w:r w:rsidRPr="00541471">
        <w:rPr>
          <w:noProof/>
          <w:lang w:eastAsia="en-GB"/>
        </w:rPr>
        <w:drawing>
          <wp:inline distT="0" distB="0" distL="0" distR="0" wp14:anchorId="37972B8B" wp14:editId="63CBE57F">
            <wp:extent cx="4421429" cy="2115403"/>
            <wp:effectExtent l="0" t="0" r="0" b="0"/>
            <wp:docPr id="112" name="Grafik 10">
              <a:extLst xmlns:a="http://schemas.openxmlformats.org/drawingml/2006/main">
                <a:ext uri="{FF2B5EF4-FFF2-40B4-BE49-F238E27FC236}">
                  <a16:creationId xmlns:a16="http://schemas.microsoft.com/office/drawing/2014/main" id="{3AC437E1-8FDD-E93E-4052-B28CAA857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5423D2A" w14:textId="16C5B288" w:rsidR="00B00B2D" w:rsidRPr="00541471" w:rsidRDefault="00DF0427" w:rsidP="00DF0427">
      <w:pPr>
        <w:jc w:val="center"/>
        <w:rPr>
          <w:rFonts w:cstheme="minorHAnsi"/>
          <w:sz w:val="18"/>
          <w:szCs w:val="18"/>
        </w:rPr>
      </w:pPr>
      <w:r w:rsidRPr="00541471">
        <w:rPr>
          <w:rFonts w:cstheme="minorHAnsi"/>
          <w:sz w:val="18"/>
          <w:szCs w:val="18"/>
        </w:rPr>
        <w:t>Source: TAT Elaboration</w:t>
      </w:r>
    </w:p>
    <w:p w14:paraId="24E60FD7" w14:textId="77777777" w:rsidR="00DF0427" w:rsidRPr="00541471" w:rsidRDefault="00DF0427" w:rsidP="00632700">
      <w:pPr>
        <w:jc w:val="both"/>
        <w:rPr>
          <w:rFonts w:cstheme="minorHAnsi"/>
          <w:sz w:val="22"/>
          <w:szCs w:val="22"/>
        </w:rPr>
      </w:pPr>
    </w:p>
    <w:p w14:paraId="3163DADD" w14:textId="627238D6" w:rsidR="00805233" w:rsidRPr="00541471" w:rsidRDefault="00B00B2D" w:rsidP="00DF0427">
      <w:pPr>
        <w:jc w:val="both"/>
        <w:rPr>
          <w:rFonts w:cstheme="minorHAnsi"/>
          <w:sz w:val="22"/>
          <w:szCs w:val="22"/>
        </w:rPr>
      </w:pPr>
      <w:r w:rsidRPr="00541471">
        <w:rPr>
          <w:rFonts w:cstheme="minorHAnsi"/>
          <w:sz w:val="22"/>
          <w:szCs w:val="22"/>
        </w:rPr>
        <w:t xml:space="preserve">According to decision makers and sector experts in the finance and banking sector the main barrier to new and digital technology adoption in the businesses is concern about cyber security (52.6%) and lack of technical structure (52.6%). These two are followed by the integration challenges (42.1%), high application costs (39.8%), Lack of technical knowledge of currently employed staff in the sector (36.8%) and difficulty accessing the qualified personnel. </w:t>
      </w:r>
    </w:p>
    <w:p w14:paraId="71910EF1" w14:textId="0CA745A8" w:rsidR="00805233" w:rsidRPr="00541471" w:rsidRDefault="00805233" w:rsidP="00632700">
      <w:pPr>
        <w:pStyle w:val="Caption"/>
        <w:jc w:val="center"/>
        <w:rPr>
          <w:rFonts w:cstheme="minorHAnsi"/>
          <w:sz w:val="22"/>
          <w:szCs w:val="22"/>
        </w:rPr>
      </w:pPr>
      <w:bookmarkStart w:id="264" w:name="_Toc108219290"/>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101</w:t>
      </w:r>
      <w:r w:rsidRPr="00541471">
        <w:rPr>
          <w:b/>
          <w:bCs/>
          <w:sz w:val="22"/>
          <w:szCs w:val="22"/>
        </w:rPr>
        <w:fldChar w:fldCharType="end"/>
      </w:r>
      <w:r w:rsidRPr="00541471">
        <w:rPr>
          <w:b/>
          <w:bCs/>
          <w:sz w:val="22"/>
          <w:szCs w:val="22"/>
        </w:rPr>
        <w:t xml:space="preserve"> –</w:t>
      </w:r>
      <w:r w:rsidR="00632700" w:rsidRPr="00541471">
        <w:rPr>
          <w:b/>
          <w:bCs/>
          <w:sz w:val="22"/>
          <w:szCs w:val="22"/>
        </w:rPr>
        <w:t xml:space="preserve"> Barriers to new and digital technology adaptation in the Finance and Banking sector (%)</w:t>
      </w:r>
      <w:bookmarkEnd w:id="264"/>
    </w:p>
    <w:p w14:paraId="1CDF40AE" w14:textId="11864196" w:rsidR="00B00B2D" w:rsidRPr="00541471" w:rsidRDefault="00B00B2D" w:rsidP="00B00B2D">
      <w:pPr>
        <w:rPr>
          <w:rFonts w:cstheme="minorHAnsi"/>
          <w:sz w:val="22"/>
          <w:szCs w:val="22"/>
        </w:rPr>
      </w:pPr>
      <w:r w:rsidRPr="00541471">
        <w:rPr>
          <w:noProof/>
          <w:lang w:eastAsia="en-GB"/>
        </w:rPr>
        <w:drawing>
          <wp:inline distT="0" distB="0" distL="0" distR="0" wp14:anchorId="4843F453" wp14:editId="4792A04F">
            <wp:extent cx="5943600" cy="3616656"/>
            <wp:effectExtent l="0" t="0" r="0" b="0"/>
            <wp:docPr id="113" name="Grafik 14">
              <a:extLst xmlns:a="http://schemas.openxmlformats.org/drawingml/2006/main">
                <a:ext uri="{FF2B5EF4-FFF2-40B4-BE49-F238E27FC236}">
                  <a16:creationId xmlns:a16="http://schemas.microsoft.com/office/drawing/2014/main" id="{09F8A40D-E866-BFFE-577B-30E3D8A69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20CD4CD" w14:textId="77777777" w:rsidR="00DF0427" w:rsidRPr="00541471" w:rsidRDefault="00DF0427" w:rsidP="00DF0427">
      <w:pPr>
        <w:jc w:val="center"/>
        <w:rPr>
          <w:rFonts w:cstheme="minorHAnsi"/>
          <w:sz w:val="18"/>
          <w:szCs w:val="18"/>
        </w:rPr>
      </w:pPr>
      <w:r w:rsidRPr="00541471">
        <w:rPr>
          <w:rFonts w:cstheme="minorHAnsi"/>
          <w:sz w:val="18"/>
          <w:szCs w:val="18"/>
        </w:rPr>
        <w:t>Source: TAT Elaboration</w:t>
      </w:r>
    </w:p>
    <w:p w14:paraId="014C8874" w14:textId="77777777" w:rsidR="00DF0427" w:rsidRPr="00541471" w:rsidRDefault="00DF0427" w:rsidP="00DF0427">
      <w:pPr>
        <w:jc w:val="center"/>
        <w:rPr>
          <w:rFonts w:cstheme="minorHAnsi"/>
          <w:b/>
          <w:sz w:val="22"/>
          <w:szCs w:val="22"/>
        </w:rPr>
      </w:pPr>
    </w:p>
    <w:p w14:paraId="3BC10EEE" w14:textId="6FFC054B" w:rsidR="00B00B2D" w:rsidRPr="00541471" w:rsidRDefault="00B00B2D" w:rsidP="00632700">
      <w:pPr>
        <w:jc w:val="both"/>
        <w:rPr>
          <w:rFonts w:cstheme="minorHAnsi"/>
          <w:sz w:val="22"/>
          <w:szCs w:val="22"/>
        </w:rPr>
      </w:pPr>
      <w:r w:rsidRPr="00541471">
        <w:rPr>
          <w:rFonts w:cstheme="minorHAnsi"/>
          <w:sz w:val="22"/>
          <w:szCs w:val="22"/>
        </w:rPr>
        <w:t xml:space="preserve">Employers stated </w:t>
      </w:r>
      <w:r w:rsidR="00632700" w:rsidRPr="00541471">
        <w:rPr>
          <w:rFonts w:cstheme="minorHAnsi"/>
          <w:sz w:val="22"/>
          <w:szCs w:val="22"/>
        </w:rPr>
        <w:t>that adapting</w:t>
      </w:r>
      <w:r w:rsidRPr="00541471">
        <w:rPr>
          <w:rFonts w:cstheme="minorHAnsi"/>
          <w:sz w:val="22"/>
          <w:szCs w:val="22"/>
        </w:rPr>
        <w:t xml:space="preserve"> </w:t>
      </w:r>
      <w:r w:rsidR="00632700" w:rsidRPr="00541471">
        <w:rPr>
          <w:rFonts w:cstheme="minorHAnsi"/>
          <w:sz w:val="22"/>
          <w:szCs w:val="22"/>
        </w:rPr>
        <w:t>available</w:t>
      </w:r>
      <w:r w:rsidRPr="00541471">
        <w:rPr>
          <w:rFonts w:cstheme="minorHAnsi"/>
          <w:sz w:val="22"/>
          <w:szCs w:val="22"/>
        </w:rPr>
        <w:t xml:space="preserve"> digital technology infrastructure to the newest technology is not cost-effective (35.8%). They also reported lack of trained human resources (26.4%) </w:t>
      </w:r>
      <w:r w:rsidR="00632700" w:rsidRPr="00541471">
        <w:rPr>
          <w:rFonts w:cstheme="minorHAnsi"/>
          <w:sz w:val="22"/>
          <w:szCs w:val="22"/>
        </w:rPr>
        <w:t>a</w:t>
      </w:r>
      <w:r w:rsidRPr="00541471">
        <w:rPr>
          <w:rFonts w:cstheme="minorHAnsi"/>
          <w:sz w:val="22"/>
          <w:szCs w:val="22"/>
        </w:rPr>
        <w:t>nd difficulties in accessing newest technological/digital technologies (20.8%)</w:t>
      </w:r>
      <w:r w:rsidR="00805233" w:rsidRPr="00541471">
        <w:rPr>
          <w:rFonts w:cstheme="minorHAnsi"/>
          <w:sz w:val="22"/>
          <w:szCs w:val="22"/>
        </w:rPr>
        <w:t>.</w:t>
      </w:r>
    </w:p>
    <w:p w14:paraId="0C6CD51B" w14:textId="4638127F" w:rsidR="00805233" w:rsidRPr="00541471" w:rsidRDefault="00805233" w:rsidP="00B00B2D">
      <w:pPr>
        <w:rPr>
          <w:rFonts w:cstheme="minorHAnsi"/>
          <w:sz w:val="22"/>
          <w:szCs w:val="22"/>
        </w:rPr>
      </w:pPr>
    </w:p>
    <w:p w14:paraId="78669161" w14:textId="68D4274F" w:rsidR="00B00B2D" w:rsidRPr="00541471" w:rsidRDefault="00805233" w:rsidP="0069361D">
      <w:pPr>
        <w:pStyle w:val="Caption"/>
        <w:jc w:val="center"/>
        <w:rPr>
          <w:b/>
          <w:bCs/>
          <w:sz w:val="22"/>
          <w:szCs w:val="22"/>
        </w:rPr>
      </w:pPr>
      <w:bookmarkStart w:id="265" w:name="_Toc10821929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102</w:t>
      </w:r>
      <w:r w:rsidRPr="00541471">
        <w:rPr>
          <w:b/>
          <w:bCs/>
          <w:sz w:val="22"/>
          <w:szCs w:val="22"/>
        </w:rPr>
        <w:fldChar w:fldCharType="end"/>
      </w:r>
      <w:r w:rsidRPr="00541471">
        <w:rPr>
          <w:b/>
          <w:bCs/>
          <w:sz w:val="22"/>
          <w:szCs w:val="22"/>
        </w:rPr>
        <w:t xml:space="preserve"> –</w:t>
      </w:r>
      <w:r w:rsidR="00632700" w:rsidRPr="00541471">
        <w:rPr>
          <w:b/>
          <w:bCs/>
          <w:sz w:val="22"/>
          <w:szCs w:val="22"/>
        </w:rPr>
        <w:t xml:space="preserve"> Difficulties for adaptation of existing digital technological infrastructure to the newest technology (%</w:t>
      </w:r>
      <w:bookmarkEnd w:id="265"/>
    </w:p>
    <w:p w14:paraId="7C06536A" w14:textId="77777777" w:rsidR="00B00B2D" w:rsidRPr="00541471" w:rsidRDefault="00B00B2D" w:rsidP="00B00B2D">
      <w:pPr>
        <w:rPr>
          <w:rFonts w:cstheme="minorHAnsi"/>
          <w:sz w:val="22"/>
          <w:szCs w:val="22"/>
        </w:rPr>
      </w:pPr>
      <w:r w:rsidRPr="00541471">
        <w:rPr>
          <w:noProof/>
          <w:lang w:eastAsia="en-GB"/>
        </w:rPr>
        <w:drawing>
          <wp:inline distT="0" distB="0" distL="0" distR="0" wp14:anchorId="2818E20F" wp14:editId="77C593C8">
            <wp:extent cx="5943600" cy="2210937"/>
            <wp:effectExtent l="0" t="0" r="0" b="0"/>
            <wp:docPr id="114" name="Chart 114">
              <a:extLst xmlns:a="http://schemas.openxmlformats.org/drawingml/2006/main">
                <a:ext uri="{FF2B5EF4-FFF2-40B4-BE49-F238E27FC236}">
                  <a16:creationId xmlns:a16="http://schemas.microsoft.com/office/drawing/2014/main" id="{526893AE-4761-D869-727F-3BC95590C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2FB5D0E" w14:textId="77777777" w:rsidR="00DF0427" w:rsidRPr="00541471" w:rsidRDefault="00DF0427" w:rsidP="00DF0427">
      <w:pPr>
        <w:jc w:val="center"/>
        <w:rPr>
          <w:rFonts w:cstheme="minorHAnsi"/>
          <w:sz w:val="18"/>
          <w:szCs w:val="18"/>
        </w:rPr>
      </w:pPr>
      <w:r w:rsidRPr="00541471">
        <w:rPr>
          <w:rFonts w:cstheme="minorHAnsi"/>
          <w:sz w:val="18"/>
          <w:szCs w:val="18"/>
        </w:rPr>
        <w:t>Source: TAT Elaboration</w:t>
      </w:r>
    </w:p>
    <w:p w14:paraId="6B4D7A30" w14:textId="77777777" w:rsidR="00B03907" w:rsidRPr="00541471" w:rsidRDefault="00B03907" w:rsidP="00F335CA">
      <w:pPr>
        <w:jc w:val="both"/>
        <w:rPr>
          <w:rFonts w:cstheme="minorHAnsi"/>
          <w:sz w:val="22"/>
          <w:szCs w:val="22"/>
        </w:rPr>
      </w:pPr>
    </w:p>
    <w:p w14:paraId="1EE56A37" w14:textId="71C3457B" w:rsidR="00533FC0" w:rsidRPr="00541471" w:rsidRDefault="00533FC0" w:rsidP="00F335CA">
      <w:pPr>
        <w:jc w:val="both"/>
        <w:rPr>
          <w:rFonts w:cstheme="minorHAnsi"/>
          <w:sz w:val="22"/>
          <w:szCs w:val="22"/>
        </w:rPr>
      </w:pPr>
      <w:r w:rsidRPr="00541471">
        <w:rPr>
          <w:rFonts w:cstheme="minorHAnsi"/>
          <w:sz w:val="22"/>
          <w:szCs w:val="22"/>
        </w:rPr>
        <w:t>Majority of decision makers (94.4%) think that companies in the sector invest in the new technologies, however the investment is not sufficient for digital transformation (50.0%).</w:t>
      </w:r>
    </w:p>
    <w:p w14:paraId="1FD8B329" w14:textId="2F6224D5" w:rsidR="00805233" w:rsidRPr="00541471" w:rsidRDefault="00805233" w:rsidP="0069361D">
      <w:pPr>
        <w:pStyle w:val="Caption"/>
        <w:jc w:val="center"/>
        <w:rPr>
          <w:rFonts w:cstheme="minorHAnsi"/>
          <w:sz w:val="22"/>
          <w:szCs w:val="22"/>
        </w:rPr>
      </w:pPr>
      <w:bookmarkStart w:id="266" w:name="_Toc108219292"/>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103</w:t>
      </w:r>
      <w:r w:rsidRPr="00541471">
        <w:rPr>
          <w:b/>
          <w:bCs/>
          <w:sz w:val="22"/>
          <w:szCs w:val="22"/>
        </w:rPr>
        <w:fldChar w:fldCharType="end"/>
      </w:r>
      <w:r w:rsidRPr="00541471">
        <w:rPr>
          <w:b/>
          <w:bCs/>
          <w:sz w:val="22"/>
          <w:szCs w:val="22"/>
        </w:rPr>
        <w:t xml:space="preserve"> –</w:t>
      </w:r>
      <w:r w:rsidR="0069361D" w:rsidRPr="00541471">
        <w:rPr>
          <w:b/>
          <w:bCs/>
          <w:sz w:val="22"/>
          <w:szCs w:val="22"/>
        </w:rPr>
        <w:t xml:space="preserve"> Investment to the new technologies in the Finance and Banking sector (%)</w:t>
      </w:r>
      <w:bookmarkEnd w:id="266"/>
    </w:p>
    <w:p w14:paraId="4A2E1A42" w14:textId="77777777" w:rsidR="00B00B2D" w:rsidRPr="00541471" w:rsidRDefault="00B00B2D" w:rsidP="00B00B2D">
      <w:pPr>
        <w:jc w:val="center"/>
        <w:rPr>
          <w:rFonts w:cstheme="minorHAnsi"/>
          <w:sz w:val="22"/>
          <w:szCs w:val="22"/>
        </w:rPr>
      </w:pPr>
      <w:r w:rsidRPr="00541471">
        <w:rPr>
          <w:noProof/>
          <w:sz w:val="22"/>
          <w:szCs w:val="22"/>
          <w:lang w:eastAsia="en-GB"/>
        </w:rPr>
        <w:drawing>
          <wp:inline distT="0" distB="0" distL="0" distR="0" wp14:anchorId="2517F648" wp14:editId="2587E59B">
            <wp:extent cx="3862316" cy="2101755"/>
            <wp:effectExtent l="0" t="0" r="0" b="0"/>
            <wp:docPr id="115" name="Chart 115">
              <a:extLst xmlns:a="http://schemas.openxmlformats.org/drawingml/2006/main">
                <a:ext uri="{FF2B5EF4-FFF2-40B4-BE49-F238E27FC236}">
                  <a16:creationId xmlns:a16="http://schemas.microsoft.com/office/drawing/2014/main" id="{764BB323-558C-1513-8CC9-5824F89B5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B4F6F2C" w14:textId="77777777" w:rsidR="00B03907" w:rsidRPr="00541471" w:rsidRDefault="00B03907" w:rsidP="00B03907">
      <w:pPr>
        <w:jc w:val="center"/>
        <w:rPr>
          <w:rFonts w:cstheme="minorHAnsi"/>
          <w:sz w:val="18"/>
          <w:szCs w:val="18"/>
        </w:rPr>
      </w:pPr>
      <w:r w:rsidRPr="00541471">
        <w:rPr>
          <w:rFonts w:cstheme="minorHAnsi"/>
          <w:sz w:val="18"/>
          <w:szCs w:val="18"/>
        </w:rPr>
        <w:t>Source: TAT Elaboration</w:t>
      </w:r>
    </w:p>
    <w:p w14:paraId="6168D4EE" w14:textId="77777777" w:rsidR="00B03907" w:rsidRPr="00541471" w:rsidRDefault="00B03907" w:rsidP="00B03907">
      <w:pPr>
        <w:jc w:val="center"/>
        <w:rPr>
          <w:rFonts w:cstheme="minorHAnsi"/>
          <w:b/>
          <w:sz w:val="22"/>
          <w:szCs w:val="22"/>
        </w:rPr>
      </w:pPr>
    </w:p>
    <w:p w14:paraId="02DDD433" w14:textId="78F998F0" w:rsidR="00B00B2D" w:rsidRPr="00541471" w:rsidRDefault="00B00B2D" w:rsidP="00F335CA">
      <w:pPr>
        <w:jc w:val="both"/>
        <w:rPr>
          <w:rFonts w:cstheme="minorHAnsi"/>
          <w:sz w:val="22"/>
          <w:szCs w:val="22"/>
        </w:rPr>
      </w:pPr>
      <w:r w:rsidRPr="00541471">
        <w:rPr>
          <w:rFonts w:cstheme="minorHAnsi"/>
          <w:sz w:val="22"/>
          <w:szCs w:val="22"/>
        </w:rPr>
        <w:t>Almost two-thirds of the sector experts (66.7%) and employers (63.6%) stated that while investment decision is taken, mostly cost-benefit analysis is conducted. More than half of them also reported technology obsolescence risk is higher especially in new technologies for finance and banking sector. The availability of staff to manage the digital technologies as well as technological change and uncertainties in economic conditions are also considered during decision making for investment.</w:t>
      </w:r>
    </w:p>
    <w:p w14:paraId="373B0CC8" w14:textId="6F6627F9" w:rsidR="00805233" w:rsidRPr="00541471" w:rsidRDefault="00805233" w:rsidP="00B00B2D">
      <w:pPr>
        <w:rPr>
          <w:rFonts w:cstheme="minorHAnsi"/>
          <w:sz w:val="22"/>
          <w:szCs w:val="22"/>
        </w:rPr>
      </w:pPr>
    </w:p>
    <w:p w14:paraId="13226BE4" w14:textId="131020A4" w:rsidR="00B00B2D" w:rsidRPr="00541471" w:rsidRDefault="00805233" w:rsidP="0069361D">
      <w:pPr>
        <w:pStyle w:val="Caption"/>
        <w:jc w:val="center"/>
        <w:rPr>
          <w:rFonts w:cstheme="minorHAnsi"/>
          <w:sz w:val="22"/>
          <w:szCs w:val="22"/>
        </w:rPr>
      </w:pPr>
      <w:bookmarkStart w:id="267" w:name="_Toc10821929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104</w:t>
      </w:r>
      <w:r w:rsidRPr="00541471">
        <w:rPr>
          <w:b/>
          <w:bCs/>
          <w:sz w:val="22"/>
          <w:szCs w:val="22"/>
        </w:rPr>
        <w:fldChar w:fldCharType="end"/>
      </w:r>
      <w:r w:rsidRPr="00541471">
        <w:rPr>
          <w:b/>
          <w:bCs/>
          <w:sz w:val="22"/>
          <w:szCs w:val="22"/>
        </w:rPr>
        <w:t xml:space="preserve"> –</w:t>
      </w:r>
      <w:r w:rsidR="0069361D" w:rsidRPr="00541471">
        <w:rPr>
          <w:b/>
          <w:bCs/>
          <w:sz w:val="22"/>
          <w:szCs w:val="22"/>
        </w:rPr>
        <w:t xml:space="preserve"> Effects on investment decisions in Finance and Banking sector (%)</w:t>
      </w:r>
      <w:bookmarkEnd w:id="267"/>
    </w:p>
    <w:p w14:paraId="35CA4E7C" w14:textId="77777777" w:rsidR="00B00B2D" w:rsidRPr="00541471" w:rsidRDefault="00B00B2D" w:rsidP="00B00B2D">
      <w:pPr>
        <w:rPr>
          <w:rFonts w:cstheme="minorHAnsi"/>
          <w:sz w:val="22"/>
          <w:szCs w:val="22"/>
        </w:rPr>
      </w:pPr>
      <w:r w:rsidRPr="00541471">
        <w:rPr>
          <w:noProof/>
          <w:lang w:eastAsia="en-GB"/>
        </w:rPr>
        <w:drawing>
          <wp:inline distT="0" distB="0" distL="0" distR="0" wp14:anchorId="4CF6C180" wp14:editId="381CE3D2">
            <wp:extent cx="5943600" cy="4080681"/>
            <wp:effectExtent l="0" t="0" r="0" b="0"/>
            <wp:docPr id="116" name="Grafik 34">
              <a:extLst xmlns:a="http://schemas.openxmlformats.org/drawingml/2006/main">
                <a:ext uri="{FF2B5EF4-FFF2-40B4-BE49-F238E27FC236}">
                  <a16:creationId xmlns:a16="http://schemas.microsoft.com/office/drawing/2014/main" id="{FC98FF55-9BC7-E2C4-6A8B-A6B99460D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541471" w:rsidDel="00F35704">
        <w:rPr>
          <w:noProof/>
        </w:rPr>
        <w:t xml:space="preserve"> </w:t>
      </w:r>
    </w:p>
    <w:p w14:paraId="0DBDA8AC" w14:textId="77777777" w:rsidR="00B03907" w:rsidRPr="00541471" w:rsidRDefault="00B03907" w:rsidP="00B03907">
      <w:pPr>
        <w:jc w:val="center"/>
        <w:rPr>
          <w:rFonts w:cstheme="minorHAnsi"/>
          <w:sz w:val="18"/>
          <w:szCs w:val="18"/>
        </w:rPr>
      </w:pPr>
      <w:r w:rsidRPr="00541471">
        <w:rPr>
          <w:rFonts w:cstheme="minorHAnsi"/>
          <w:sz w:val="18"/>
          <w:szCs w:val="18"/>
        </w:rPr>
        <w:t>Source: TAT Elaboration</w:t>
      </w:r>
    </w:p>
    <w:p w14:paraId="66A9292C" w14:textId="77777777" w:rsidR="00B00B2D" w:rsidRPr="00541471" w:rsidRDefault="00B00B2D" w:rsidP="00F335CA">
      <w:pPr>
        <w:jc w:val="both"/>
        <w:rPr>
          <w:rFonts w:cstheme="minorHAnsi"/>
          <w:sz w:val="22"/>
          <w:szCs w:val="22"/>
        </w:rPr>
      </w:pPr>
      <w:r w:rsidRPr="00541471">
        <w:rPr>
          <w:rFonts w:cstheme="minorHAnsi"/>
          <w:sz w:val="22"/>
          <w:szCs w:val="22"/>
        </w:rPr>
        <w:lastRenderedPageBreak/>
        <w:t xml:space="preserve">The majority of employers in the finance and banking sector evaluated that their institution’s technological/digital infrastructure greatly impacts the quality of the services produced (91.0%). </w:t>
      </w:r>
    </w:p>
    <w:p w14:paraId="029D7459" w14:textId="77777777" w:rsidR="00B00B2D" w:rsidRPr="00541471" w:rsidRDefault="00B00B2D" w:rsidP="00F335CA">
      <w:pPr>
        <w:jc w:val="both"/>
        <w:rPr>
          <w:rFonts w:cstheme="minorHAnsi"/>
          <w:sz w:val="22"/>
          <w:szCs w:val="22"/>
        </w:rPr>
      </w:pPr>
    </w:p>
    <w:p w14:paraId="6D853B5E" w14:textId="7D5A2AD8" w:rsidR="00B00B2D" w:rsidRPr="00541471" w:rsidRDefault="00B00B2D" w:rsidP="00F335CA">
      <w:pPr>
        <w:jc w:val="both"/>
        <w:rPr>
          <w:rFonts w:cstheme="minorHAnsi"/>
          <w:sz w:val="22"/>
          <w:szCs w:val="22"/>
        </w:rPr>
      </w:pPr>
      <w:r w:rsidRPr="00541471">
        <w:rPr>
          <w:rFonts w:cstheme="minorHAnsi"/>
          <w:sz w:val="22"/>
          <w:szCs w:val="22"/>
        </w:rPr>
        <w:t xml:space="preserve">Figure </w:t>
      </w:r>
      <w:r w:rsidR="00B22C75" w:rsidRPr="00541471">
        <w:rPr>
          <w:rFonts w:cstheme="minorHAnsi"/>
          <w:sz w:val="22"/>
          <w:szCs w:val="22"/>
        </w:rPr>
        <w:t>105</w:t>
      </w:r>
      <w:r w:rsidRPr="00541471">
        <w:rPr>
          <w:rFonts w:cstheme="minorHAnsi"/>
          <w:sz w:val="22"/>
          <w:szCs w:val="22"/>
        </w:rPr>
        <w:t xml:space="preserve"> below shows how new or emerging technologies affecting employment in finance and banking sector. Most of the sector experts and decision makers are agree that there is a need for education for available labour in the sector (64.1%). They also claim that new technologies or robots replace workers in the sector (43.6%). Due to renewing in technologies and business processes number of qualified staff is increasing in the sector (35.9%) but not in parallel with the speed of technological change (23.1%). Hence they confirmed an increase in vacancies and hard-to fill positions. </w:t>
      </w:r>
    </w:p>
    <w:p w14:paraId="2B437878" w14:textId="77777777" w:rsidR="00B00B2D" w:rsidRPr="00541471" w:rsidRDefault="00B00B2D" w:rsidP="00B00B2D">
      <w:pPr>
        <w:rPr>
          <w:rFonts w:cstheme="minorHAnsi"/>
          <w:sz w:val="22"/>
          <w:szCs w:val="22"/>
        </w:rPr>
      </w:pPr>
    </w:p>
    <w:p w14:paraId="4C25D3B3" w14:textId="3E8B33C7" w:rsidR="00B00B2D" w:rsidRPr="00541471" w:rsidRDefault="00805233" w:rsidP="00F335CA">
      <w:pPr>
        <w:pStyle w:val="Caption"/>
        <w:jc w:val="center"/>
        <w:rPr>
          <w:b/>
          <w:bCs/>
          <w:sz w:val="22"/>
          <w:szCs w:val="22"/>
        </w:rPr>
      </w:pPr>
      <w:bookmarkStart w:id="268" w:name="_Toc10821929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105</w:t>
      </w:r>
      <w:r w:rsidRPr="00541471">
        <w:rPr>
          <w:b/>
          <w:bCs/>
          <w:sz w:val="22"/>
          <w:szCs w:val="22"/>
        </w:rPr>
        <w:fldChar w:fldCharType="end"/>
      </w:r>
      <w:r w:rsidRPr="00541471">
        <w:rPr>
          <w:b/>
          <w:bCs/>
          <w:sz w:val="22"/>
          <w:szCs w:val="22"/>
        </w:rPr>
        <w:t xml:space="preserve"> – </w:t>
      </w:r>
      <w:r w:rsidR="00F335CA" w:rsidRPr="00541471">
        <w:rPr>
          <w:b/>
          <w:bCs/>
          <w:sz w:val="22"/>
          <w:szCs w:val="22"/>
        </w:rPr>
        <w:t>How new or emerging technologies affect the labour market/employment (%)</w:t>
      </w:r>
      <w:bookmarkEnd w:id="268"/>
    </w:p>
    <w:p w14:paraId="62374FBE" w14:textId="77777777" w:rsidR="00B00B2D" w:rsidRPr="00541471" w:rsidRDefault="00B00B2D" w:rsidP="00B00B2D">
      <w:pPr>
        <w:rPr>
          <w:rFonts w:cstheme="minorHAnsi"/>
          <w:sz w:val="22"/>
          <w:szCs w:val="22"/>
        </w:rPr>
      </w:pPr>
      <w:r w:rsidRPr="00541471">
        <w:rPr>
          <w:noProof/>
          <w:lang w:eastAsia="en-GB"/>
        </w:rPr>
        <w:drawing>
          <wp:inline distT="0" distB="0" distL="0" distR="0" wp14:anchorId="527D3160" wp14:editId="2EEC7542">
            <wp:extent cx="5943600" cy="4039737"/>
            <wp:effectExtent l="0" t="0" r="0" b="0"/>
            <wp:docPr id="117" name="Grafik 35">
              <a:extLst xmlns:a="http://schemas.openxmlformats.org/drawingml/2006/main">
                <a:ext uri="{FF2B5EF4-FFF2-40B4-BE49-F238E27FC236}">
                  <a16:creationId xmlns:a16="http://schemas.microsoft.com/office/drawing/2014/main" id="{06FB8C61-58AF-75B0-BCB0-55CB27EA2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541471" w:rsidDel="00F35704">
        <w:rPr>
          <w:noProof/>
        </w:rPr>
        <w:t xml:space="preserve"> </w:t>
      </w:r>
    </w:p>
    <w:p w14:paraId="51874367" w14:textId="77777777" w:rsidR="00B03907" w:rsidRPr="00541471" w:rsidRDefault="00B03907" w:rsidP="00B03907">
      <w:pPr>
        <w:jc w:val="center"/>
        <w:rPr>
          <w:rFonts w:cstheme="minorHAnsi"/>
          <w:sz w:val="18"/>
          <w:szCs w:val="18"/>
        </w:rPr>
      </w:pPr>
      <w:r w:rsidRPr="00541471">
        <w:rPr>
          <w:rFonts w:cstheme="minorHAnsi"/>
          <w:sz w:val="18"/>
          <w:szCs w:val="18"/>
        </w:rPr>
        <w:t>Source: TAT Elaboration</w:t>
      </w:r>
    </w:p>
    <w:p w14:paraId="4D31A7E6" w14:textId="77777777" w:rsidR="00B03907" w:rsidRPr="00541471" w:rsidRDefault="00B03907" w:rsidP="00B03907">
      <w:pPr>
        <w:jc w:val="center"/>
        <w:rPr>
          <w:rFonts w:cstheme="minorHAnsi"/>
          <w:b/>
          <w:sz w:val="22"/>
          <w:szCs w:val="22"/>
        </w:rPr>
      </w:pPr>
    </w:p>
    <w:p w14:paraId="4369EBC8" w14:textId="77777777" w:rsidR="00B03907" w:rsidRPr="00541471" w:rsidRDefault="00B03907" w:rsidP="00F335CA">
      <w:pPr>
        <w:jc w:val="both"/>
        <w:rPr>
          <w:rFonts w:cstheme="minorHAnsi"/>
          <w:sz w:val="22"/>
          <w:szCs w:val="22"/>
        </w:rPr>
      </w:pPr>
    </w:p>
    <w:p w14:paraId="03B18C32" w14:textId="2E63BD82" w:rsidR="00B00B2D" w:rsidRPr="00541471" w:rsidRDefault="00B00B2D" w:rsidP="00F335CA">
      <w:pPr>
        <w:jc w:val="both"/>
        <w:rPr>
          <w:rFonts w:cstheme="minorHAnsi"/>
          <w:sz w:val="22"/>
          <w:szCs w:val="22"/>
        </w:rPr>
      </w:pPr>
      <w:r w:rsidRPr="00541471">
        <w:rPr>
          <w:rFonts w:cstheme="minorHAnsi"/>
          <w:sz w:val="22"/>
          <w:szCs w:val="22"/>
        </w:rPr>
        <w:t>According to nearly half of sector experts/decision makers in the finance and banking sector (51.3%), trainings are provided in order to overcome the difficulties and increase compliance with new and digital technologies in the sector. They also confirm that training needs are analysed well to improve curricula in training institutions. Specifically Digital Transformation Office of Presidency leads the transformation in public. Additionally, the Banking Regulation and Supervision Agency take role in digital transformation to support banks. Hence, some of them also refer digital strategies and action plans (41.0%). One-third of them mentioned about university-industry cooperation (33.3%) and provision of access to technology in the sector (33.3%).</w:t>
      </w:r>
    </w:p>
    <w:p w14:paraId="04DB5352" w14:textId="6D181CC5" w:rsidR="00B22C75" w:rsidRPr="00541471" w:rsidRDefault="00B22C75" w:rsidP="00F335CA">
      <w:pPr>
        <w:jc w:val="both"/>
        <w:rPr>
          <w:rFonts w:cstheme="minorHAnsi"/>
          <w:sz w:val="22"/>
          <w:szCs w:val="22"/>
        </w:rPr>
      </w:pPr>
    </w:p>
    <w:p w14:paraId="5114A34F" w14:textId="1FC9DD5A" w:rsidR="00B22C75" w:rsidRPr="00541471" w:rsidRDefault="00B22C75" w:rsidP="00F335CA">
      <w:pPr>
        <w:jc w:val="both"/>
        <w:rPr>
          <w:rFonts w:cstheme="minorHAnsi"/>
          <w:sz w:val="22"/>
          <w:szCs w:val="22"/>
        </w:rPr>
      </w:pPr>
    </w:p>
    <w:p w14:paraId="4AFD97BD" w14:textId="61459089" w:rsidR="00805233" w:rsidRPr="00541471" w:rsidRDefault="00805233" w:rsidP="00B22C75">
      <w:pPr>
        <w:pStyle w:val="Caption"/>
        <w:jc w:val="center"/>
        <w:rPr>
          <w:b/>
          <w:bCs/>
          <w:sz w:val="22"/>
          <w:szCs w:val="22"/>
        </w:rPr>
      </w:pPr>
      <w:bookmarkStart w:id="269" w:name="_Toc108219295"/>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106</w:t>
      </w:r>
      <w:r w:rsidRPr="00541471">
        <w:rPr>
          <w:b/>
          <w:bCs/>
          <w:sz w:val="22"/>
          <w:szCs w:val="22"/>
        </w:rPr>
        <w:fldChar w:fldCharType="end"/>
      </w:r>
      <w:r w:rsidRPr="00541471">
        <w:rPr>
          <w:b/>
          <w:bCs/>
          <w:sz w:val="22"/>
          <w:szCs w:val="22"/>
        </w:rPr>
        <w:t xml:space="preserve"> – </w:t>
      </w:r>
      <w:r w:rsidR="00F335CA" w:rsidRPr="00541471">
        <w:rPr>
          <w:b/>
          <w:bCs/>
          <w:sz w:val="22"/>
          <w:szCs w:val="22"/>
        </w:rPr>
        <w:t>Actions done to increase compliance with new and digital technologies in the Finance and Banking sector (%)</w:t>
      </w:r>
      <w:bookmarkEnd w:id="269"/>
    </w:p>
    <w:p w14:paraId="19A41575" w14:textId="77777777" w:rsidR="00B00B2D" w:rsidRPr="00541471" w:rsidRDefault="00B00B2D" w:rsidP="00B00B2D">
      <w:pPr>
        <w:rPr>
          <w:rFonts w:cstheme="minorHAnsi"/>
          <w:sz w:val="22"/>
          <w:szCs w:val="22"/>
        </w:rPr>
      </w:pPr>
      <w:r w:rsidRPr="00541471">
        <w:rPr>
          <w:noProof/>
          <w:lang w:eastAsia="en-GB"/>
        </w:rPr>
        <w:drawing>
          <wp:inline distT="0" distB="0" distL="0" distR="0" wp14:anchorId="4322187A" wp14:editId="55AC12EE">
            <wp:extent cx="5943600" cy="3166280"/>
            <wp:effectExtent l="0" t="0" r="0" b="0"/>
            <wp:docPr id="118" name="Grafik 39">
              <a:extLst xmlns:a="http://schemas.openxmlformats.org/drawingml/2006/main">
                <a:ext uri="{FF2B5EF4-FFF2-40B4-BE49-F238E27FC236}">
                  <a16:creationId xmlns:a16="http://schemas.microsoft.com/office/drawing/2014/main" id="{37B167FC-AAD5-68CA-24D7-2ECFE5F91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541471" w:rsidDel="00F35704">
        <w:rPr>
          <w:noProof/>
        </w:rPr>
        <w:t xml:space="preserve"> </w:t>
      </w:r>
    </w:p>
    <w:p w14:paraId="46D7F0D6" w14:textId="1C26E193" w:rsidR="00B00B2D" w:rsidRPr="00541471" w:rsidRDefault="00B03907" w:rsidP="00B03907">
      <w:pPr>
        <w:jc w:val="center"/>
        <w:rPr>
          <w:rFonts w:cstheme="minorHAnsi"/>
          <w:sz w:val="18"/>
          <w:szCs w:val="18"/>
        </w:rPr>
      </w:pPr>
      <w:r w:rsidRPr="00541471">
        <w:rPr>
          <w:rFonts w:cstheme="minorHAnsi"/>
          <w:sz w:val="18"/>
          <w:szCs w:val="18"/>
        </w:rPr>
        <w:t>Source: TAT Elaboration</w:t>
      </w:r>
    </w:p>
    <w:p w14:paraId="653F1895" w14:textId="52984705" w:rsidR="00B00B2D" w:rsidRPr="00541471" w:rsidRDefault="00B00B2D" w:rsidP="00B136F4">
      <w:pPr>
        <w:pStyle w:val="Heading3"/>
        <w:numPr>
          <w:ilvl w:val="2"/>
          <w:numId w:val="8"/>
        </w:numPr>
        <w:jc w:val="both"/>
      </w:pPr>
      <w:bookmarkStart w:id="270" w:name="_Toc108219144"/>
      <w:bookmarkStart w:id="271" w:name="_Toc156572418"/>
      <w:r w:rsidRPr="00541471">
        <w:t>Prominent professions, lost professions in Finance and Banking sector</w:t>
      </w:r>
      <w:bookmarkEnd w:id="270"/>
      <w:bookmarkEnd w:id="271"/>
    </w:p>
    <w:p w14:paraId="409EF9F9" w14:textId="77777777" w:rsidR="00B00B2D" w:rsidRPr="00541471" w:rsidRDefault="00B00B2D" w:rsidP="00B00B2D">
      <w:pPr>
        <w:rPr>
          <w:rFonts w:cstheme="minorHAnsi"/>
          <w:sz w:val="22"/>
          <w:szCs w:val="22"/>
        </w:rPr>
      </w:pPr>
    </w:p>
    <w:p w14:paraId="2DE8AA3D" w14:textId="571CB7B7" w:rsidR="00B00B2D" w:rsidRPr="00541471" w:rsidRDefault="00B00B2D" w:rsidP="00F335CA">
      <w:pPr>
        <w:jc w:val="both"/>
        <w:rPr>
          <w:rFonts w:cstheme="minorHAnsi"/>
          <w:sz w:val="22"/>
          <w:szCs w:val="22"/>
        </w:rPr>
      </w:pPr>
      <w:r w:rsidRPr="00541471">
        <w:rPr>
          <w:rFonts w:cstheme="minorHAnsi"/>
          <w:sz w:val="22"/>
          <w:szCs w:val="22"/>
        </w:rPr>
        <w:t>Most of the decision makers and sector experts in the finance and banking sector stated that digital technologies would replace employees (70.3%) and employment will be decreased due to new automation technologies. They gave examples such as algorithms and robots ruling the stock market.</w:t>
      </w:r>
    </w:p>
    <w:p w14:paraId="03C0D10F" w14:textId="1720DD4E" w:rsidR="00805233" w:rsidRPr="00541471" w:rsidRDefault="00805233" w:rsidP="00F335CA">
      <w:pPr>
        <w:jc w:val="both"/>
        <w:rPr>
          <w:rFonts w:cstheme="minorHAnsi"/>
          <w:sz w:val="22"/>
          <w:szCs w:val="22"/>
        </w:rPr>
      </w:pPr>
    </w:p>
    <w:p w14:paraId="6328DCC8" w14:textId="234EDD89" w:rsidR="00805233" w:rsidRPr="00541471" w:rsidRDefault="00805233" w:rsidP="00805233">
      <w:pPr>
        <w:pStyle w:val="Caption"/>
        <w:jc w:val="center"/>
        <w:rPr>
          <w:b/>
          <w:bCs/>
          <w:sz w:val="22"/>
          <w:szCs w:val="22"/>
        </w:rPr>
      </w:pPr>
      <w:bookmarkStart w:id="272" w:name="_Toc10821929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107</w:t>
      </w:r>
      <w:r w:rsidRPr="00541471">
        <w:rPr>
          <w:b/>
          <w:bCs/>
          <w:sz w:val="22"/>
          <w:szCs w:val="22"/>
        </w:rPr>
        <w:fldChar w:fldCharType="end"/>
      </w:r>
      <w:r w:rsidRPr="00541471">
        <w:rPr>
          <w:b/>
          <w:bCs/>
          <w:sz w:val="22"/>
          <w:szCs w:val="22"/>
        </w:rPr>
        <w:t xml:space="preserve"> – </w:t>
      </w:r>
      <w:r w:rsidR="00B22C75" w:rsidRPr="00541471">
        <w:rPr>
          <w:b/>
          <w:bCs/>
          <w:sz w:val="22"/>
          <w:szCs w:val="22"/>
        </w:rPr>
        <w:t>Expected effect of new technologies in employment in the Finance and Banking Sector (%)</w:t>
      </w:r>
      <w:bookmarkEnd w:id="272"/>
    </w:p>
    <w:p w14:paraId="62D6BD4B" w14:textId="77777777" w:rsidR="00805233" w:rsidRPr="00541471" w:rsidRDefault="00805233" w:rsidP="00B00B2D">
      <w:pPr>
        <w:rPr>
          <w:rFonts w:cstheme="minorHAnsi"/>
          <w:sz w:val="22"/>
          <w:szCs w:val="22"/>
        </w:rPr>
      </w:pPr>
    </w:p>
    <w:p w14:paraId="355575B0" w14:textId="77777777" w:rsidR="00B00B2D" w:rsidRPr="00541471" w:rsidRDefault="00B00B2D" w:rsidP="00B00B2D">
      <w:pPr>
        <w:rPr>
          <w:rFonts w:cstheme="minorHAnsi"/>
          <w:sz w:val="22"/>
          <w:szCs w:val="22"/>
        </w:rPr>
      </w:pPr>
      <w:r w:rsidRPr="00541471">
        <w:rPr>
          <w:noProof/>
          <w:lang w:eastAsia="en-GB"/>
        </w:rPr>
        <w:drawing>
          <wp:inline distT="0" distB="0" distL="0" distR="0" wp14:anchorId="5B44C716" wp14:editId="4325B766">
            <wp:extent cx="5943600" cy="2552131"/>
            <wp:effectExtent l="0" t="0" r="0" b="0"/>
            <wp:docPr id="119" name="Grafik 41">
              <a:extLst xmlns:a="http://schemas.openxmlformats.org/drawingml/2006/main">
                <a:ext uri="{FF2B5EF4-FFF2-40B4-BE49-F238E27FC236}">
                  <a16:creationId xmlns:a16="http://schemas.microsoft.com/office/drawing/2014/main" id="{3A8A26F2-5CEB-1FFD-950C-B5C2074B5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784EE95" w14:textId="455F1079" w:rsidR="006E52A8" w:rsidRPr="00541471" w:rsidRDefault="006E52A8" w:rsidP="006E52A8">
      <w:pPr>
        <w:jc w:val="center"/>
        <w:rPr>
          <w:rFonts w:cstheme="minorHAnsi"/>
          <w:sz w:val="18"/>
          <w:szCs w:val="18"/>
        </w:rPr>
      </w:pPr>
      <w:r w:rsidRPr="00541471">
        <w:rPr>
          <w:rFonts w:cstheme="minorHAnsi"/>
          <w:sz w:val="18"/>
          <w:szCs w:val="18"/>
        </w:rPr>
        <w:t>Source: TAT Elaboration</w:t>
      </w:r>
    </w:p>
    <w:p w14:paraId="2A0D78B6" w14:textId="77777777" w:rsidR="006E52A8" w:rsidRPr="00541471" w:rsidRDefault="006E52A8" w:rsidP="00B22C75">
      <w:pPr>
        <w:jc w:val="both"/>
        <w:rPr>
          <w:rFonts w:cstheme="minorHAnsi"/>
          <w:sz w:val="22"/>
          <w:szCs w:val="22"/>
        </w:rPr>
      </w:pPr>
    </w:p>
    <w:p w14:paraId="0EAD66B5" w14:textId="1D3C36C2" w:rsidR="00B00B2D" w:rsidRPr="00541471" w:rsidRDefault="00B00B2D" w:rsidP="00B22C75">
      <w:pPr>
        <w:jc w:val="both"/>
        <w:rPr>
          <w:rFonts w:cstheme="minorHAnsi"/>
          <w:sz w:val="22"/>
          <w:szCs w:val="22"/>
        </w:rPr>
      </w:pPr>
      <w:r w:rsidRPr="00541471">
        <w:rPr>
          <w:rFonts w:cstheme="minorHAnsi"/>
          <w:sz w:val="22"/>
          <w:szCs w:val="22"/>
        </w:rPr>
        <w:t xml:space="preserve">Banking and financial transactions have traditionally been something done in the real world almost every day. People would go to their banks to withdraw money, transfer money from one place to another, to pay their bills, and settle their finances. People was talking to a helpful staff and interact with people for financial matters in a building. However, now these kinds of facilities are quickly becoming unnecessary. Online banking is getting more and more complex every day to support people to transfer money or pay for goods with just the push of a button or mostly screen touches. </w:t>
      </w:r>
    </w:p>
    <w:p w14:paraId="2D49ED38" w14:textId="77777777" w:rsidR="00B00B2D" w:rsidRPr="00541471" w:rsidRDefault="00B00B2D" w:rsidP="00B22C75">
      <w:pPr>
        <w:jc w:val="both"/>
        <w:rPr>
          <w:rFonts w:cstheme="minorHAnsi"/>
          <w:sz w:val="22"/>
          <w:szCs w:val="22"/>
        </w:rPr>
      </w:pPr>
    </w:p>
    <w:p w14:paraId="081E516B" w14:textId="52F9D219" w:rsidR="00B00B2D" w:rsidRPr="00541471" w:rsidRDefault="00805233" w:rsidP="00B22C75">
      <w:pPr>
        <w:jc w:val="both"/>
        <w:rPr>
          <w:rFonts w:cstheme="minorHAnsi"/>
          <w:sz w:val="22"/>
          <w:szCs w:val="22"/>
        </w:rPr>
      </w:pPr>
      <w:r w:rsidRPr="00541471">
        <w:rPr>
          <w:rFonts w:cstheme="minorHAnsi"/>
          <w:sz w:val="22"/>
          <w:szCs w:val="22"/>
        </w:rPr>
        <w:t>Consequently,</w:t>
      </w:r>
      <w:r w:rsidR="00B00B2D" w:rsidRPr="00541471">
        <w:rPr>
          <w:rFonts w:cstheme="minorHAnsi"/>
          <w:sz w:val="22"/>
          <w:szCs w:val="22"/>
        </w:rPr>
        <w:t xml:space="preserve"> decision makers and sector experts </w:t>
      </w:r>
      <w:r w:rsidR="00B22C75" w:rsidRPr="00541471">
        <w:rPr>
          <w:rFonts w:cstheme="minorHAnsi"/>
          <w:sz w:val="22"/>
          <w:szCs w:val="22"/>
        </w:rPr>
        <w:t>think</w:t>
      </w:r>
      <w:r w:rsidR="00B00B2D" w:rsidRPr="00541471">
        <w:rPr>
          <w:rFonts w:cstheme="minorHAnsi"/>
          <w:sz w:val="22"/>
          <w:szCs w:val="22"/>
        </w:rPr>
        <w:t xml:space="preserve"> that there may not be a need for new personnel due to innovations in technology and developments in the finance and banking sector. They had already stated that robots will replace the human employees soon, so almost two-thirds of them (64.4%) think that there would not be need for new personnel. </w:t>
      </w:r>
    </w:p>
    <w:p w14:paraId="0E2621B5" w14:textId="77777777" w:rsidR="00B00B2D" w:rsidRPr="00541471" w:rsidRDefault="00B00B2D" w:rsidP="00B00B2D">
      <w:pPr>
        <w:rPr>
          <w:rFonts w:cstheme="minorHAnsi"/>
          <w:sz w:val="22"/>
          <w:szCs w:val="22"/>
        </w:rPr>
      </w:pPr>
    </w:p>
    <w:p w14:paraId="31AACC22" w14:textId="1022F9C4" w:rsidR="00805233" w:rsidRPr="00541471" w:rsidRDefault="00805233" w:rsidP="00805233">
      <w:pPr>
        <w:pStyle w:val="Caption"/>
        <w:jc w:val="center"/>
        <w:rPr>
          <w:b/>
          <w:bCs/>
          <w:sz w:val="22"/>
          <w:szCs w:val="22"/>
        </w:rPr>
      </w:pPr>
      <w:bookmarkStart w:id="273" w:name="_Toc10821929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108</w:t>
      </w:r>
      <w:r w:rsidRPr="00541471">
        <w:rPr>
          <w:b/>
          <w:bCs/>
          <w:sz w:val="22"/>
          <w:szCs w:val="22"/>
        </w:rPr>
        <w:fldChar w:fldCharType="end"/>
      </w:r>
      <w:r w:rsidRPr="00541471">
        <w:rPr>
          <w:b/>
          <w:bCs/>
          <w:sz w:val="22"/>
          <w:szCs w:val="22"/>
        </w:rPr>
        <w:t xml:space="preserve"> – </w:t>
      </w:r>
      <w:r w:rsidR="00B22C75" w:rsidRPr="00541471">
        <w:rPr>
          <w:b/>
          <w:bCs/>
          <w:sz w:val="22"/>
          <w:szCs w:val="22"/>
        </w:rPr>
        <w:t>Need for new personnel due to innovations in technology and developments in the Finance and Banking Sector (%)</w:t>
      </w:r>
      <w:bookmarkEnd w:id="273"/>
    </w:p>
    <w:p w14:paraId="4F15228D" w14:textId="38337127" w:rsidR="00B00B2D" w:rsidRPr="00541471" w:rsidRDefault="00B00B2D" w:rsidP="00B22C75">
      <w:pPr>
        <w:jc w:val="center"/>
        <w:rPr>
          <w:rFonts w:cstheme="minorHAnsi"/>
          <w:b/>
          <w:bCs/>
          <w:sz w:val="22"/>
          <w:szCs w:val="22"/>
        </w:rPr>
      </w:pPr>
      <w:r w:rsidRPr="00541471">
        <w:rPr>
          <w:noProof/>
          <w:lang w:eastAsia="en-GB"/>
        </w:rPr>
        <w:drawing>
          <wp:inline distT="0" distB="0" distL="0" distR="0" wp14:anchorId="4067968C" wp14:editId="07713649">
            <wp:extent cx="4080681" cy="2811439"/>
            <wp:effectExtent l="0" t="0" r="0" b="0"/>
            <wp:docPr id="120" name="Grafik 42">
              <a:extLst xmlns:a="http://schemas.openxmlformats.org/drawingml/2006/main">
                <a:ext uri="{FF2B5EF4-FFF2-40B4-BE49-F238E27FC236}">
                  <a16:creationId xmlns:a16="http://schemas.microsoft.com/office/drawing/2014/main" id="{A7D06EB6-760F-8E0D-719D-CD6A228E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541471" w:rsidDel="00F35704">
        <w:rPr>
          <w:noProof/>
        </w:rPr>
        <w:t xml:space="preserve"> </w:t>
      </w:r>
    </w:p>
    <w:p w14:paraId="7F2BF082" w14:textId="53B6A44F" w:rsidR="006E52A8" w:rsidRPr="00541471" w:rsidRDefault="006E52A8" w:rsidP="006E52A8">
      <w:pPr>
        <w:jc w:val="center"/>
        <w:rPr>
          <w:rFonts w:cstheme="minorHAnsi"/>
          <w:sz w:val="18"/>
          <w:szCs w:val="18"/>
        </w:rPr>
      </w:pPr>
      <w:r w:rsidRPr="00541471">
        <w:rPr>
          <w:rFonts w:cstheme="minorHAnsi"/>
          <w:sz w:val="18"/>
          <w:szCs w:val="18"/>
        </w:rPr>
        <w:t>Source: TAT Elaboration</w:t>
      </w:r>
    </w:p>
    <w:p w14:paraId="79BF952A" w14:textId="77777777" w:rsidR="006E52A8" w:rsidRPr="00541471" w:rsidRDefault="006E52A8" w:rsidP="00B22C75">
      <w:pPr>
        <w:jc w:val="both"/>
        <w:rPr>
          <w:rFonts w:cstheme="minorHAnsi"/>
          <w:sz w:val="22"/>
          <w:szCs w:val="22"/>
        </w:rPr>
      </w:pPr>
    </w:p>
    <w:p w14:paraId="665FBF2A" w14:textId="77777777" w:rsidR="006E52A8" w:rsidRPr="00541471" w:rsidRDefault="006E52A8" w:rsidP="00B22C75">
      <w:pPr>
        <w:jc w:val="both"/>
        <w:rPr>
          <w:rFonts w:cstheme="minorHAnsi"/>
          <w:sz w:val="22"/>
          <w:szCs w:val="22"/>
        </w:rPr>
      </w:pPr>
    </w:p>
    <w:p w14:paraId="5D031E1C" w14:textId="77777777" w:rsidR="006E52A8" w:rsidRPr="00541471" w:rsidRDefault="006E52A8" w:rsidP="00B22C75">
      <w:pPr>
        <w:jc w:val="both"/>
        <w:rPr>
          <w:rFonts w:cstheme="minorHAnsi"/>
          <w:sz w:val="22"/>
          <w:szCs w:val="22"/>
        </w:rPr>
      </w:pPr>
    </w:p>
    <w:p w14:paraId="78DB4E2A" w14:textId="02359789" w:rsidR="00B00B2D" w:rsidRPr="00541471" w:rsidRDefault="00B00B2D" w:rsidP="00B22C75">
      <w:pPr>
        <w:jc w:val="both"/>
        <w:rPr>
          <w:rFonts w:cstheme="minorHAnsi"/>
          <w:sz w:val="22"/>
          <w:szCs w:val="22"/>
        </w:rPr>
      </w:pPr>
      <w:r w:rsidRPr="00541471">
        <w:rPr>
          <w:rFonts w:cstheme="minorHAnsi"/>
          <w:sz w:val="22"/>
          <w:szCs w:val="22"/>
        </w:rPr>
        <w:t xml:space="preserve">However, one-third of decision makers and sector experts reported a need for new personnel such as controller, software developer, interface designer, application developer, software engineer, information security specialist, artificial intelligence specialist, data analyst, risk analyst. </w:t>
      </w:r>
    </w:p>
    <w:p w14:paraId="1052A463" w14:textId="77777777" w:rsidR="00B00B2D" w:rsidRPr="00541471" w:rsidRDefault="00B00B2D" w:rsidP="00B22C75">
      <w:pPr>
        <w:jc w:val="both"/>
        <w:rPr>
          <w:rFonts w:cstheme="minorHAnsi"/>
          <w:sz w:val="22"/>
          <w:szCs w:val="22"/>
        </w:rPr>
      </w:pPr>
    </w:p>
    <w:p w14:paraId="27F5C942" w14:textId="5BA712FB" w:rsidR="00805233" w:rsidRPr="00541471" w:rsidRDefault="00B00B2D" w:rsidP="00B22C75">
      <w:pPr>
        <w:jc w:val="both"/>
        <w:rPr>
          <w:rFonts w:cstheme="minorHAnsi"/>
          <w:sz w:val="22"/>
          <w:szCs w:val="22"/>
        </w:rPr>
      </w:pPr>
      <w:r w:rsidRPr="00541471">
        <w:rPr>
          <w:rFonts w:cstheme="minorHAnsi"/>
          <w:sz w:val="22"/>
          <w:szCs w:val="22"/>
        </w:rPr>
        <w:t xml:space="preserve">When employers struggle to fill vacancies, this is often due to a </w:t>
      </w:r>
      <w:r w:rsidR="00805233" w:rsidRPr="00541471">
        <w:rPr>
          <w:rFonts w:cstheme="minorHAnsi"/>
          <w:sz w:val="22"/>
          <w:szCs w:val="22"/>
        </w:rPr>
        <w:t>low wage (60.0%)</w:t>
      </w:r>
      <w:r w:rsidRPr="00541471">
        <w:rPr>
          <w:rFonts w:cstheme="minorHAnsi"/>
          <w:sz w:val="22"/>
          <w:szCs w:val="22"/>
        </w:rPr>
        <w:t xml:space="preserve"> and social opportunities and rights offered (46.7%). Then lack of the required knowledge and skills (20.0%) or experience among applicants (20.0%). Collectively, these are known as skill-shortage vacancies</w:t>
      </w:r>
      <w:r w:rsidR="00805233" w:rsidRPr="00541471">
        <w:rPr>
          <w:rFonts w:cstheme="minorHAnsi"/>
          <w:sz w:val="22"/>
          <w:szCs w:val="22"/>
        </w:rPr>
        <w:t>.</w:t>
      </w:r>
    </w:p>
    <w:p w14:paraId="33900CDD" w14:textId="384A406B" w:rsidR="006E52A8" w:rsidRPr="00541471" w:rsidRDefault="006E52A8" w:rsidP="00B22C75">
      <w:pPr>
        <w:jc w:val="both"/>
        <w:rPr>
          <w:rFonts w:cstheme="minorHAnsi"/>
          <w:sz w:val="22"/>
          <w:szCs w:val="22"/>
        </w:rPr>
      </w:pPr>
    </w:p>
    <w:p w14:paraId="13962350" w14:textId="01D570C2" w:rsidR="006E52A8" w:rsidRPr="00541471" w:rsidRDefault="006E52A8" w:rsidP="00B22C75">
      <w:pPr>
        <w:jc w:val="both"/>
        <w:rPr>
          <w:rFonts w:cstheme="minorHAnsi"/>
          <w:sz w:val="22"/>
          <w:szCs w:val="22"/>
        </w:rPr>
      </w:pPr>
    </w:p>
    <w:p w14:paraId="74537AE5" w14:textId="77777777" w:rsidR="006E52A8" w:rsidRPr="00541471" w:rsidRDefault="006E52A8" w:rsidP="00B22C75">
      <w:pPr>
        <w:jc w:val="both"/>
        <w:rPr>
          <w:rFonts w:cstheme="minorHAnsi"/>
          <w:sz w:val="22"/>
          <w:szCs w:val="22"/>
        </w:rPr>
      </w:pPr>
    </w:p>
    <w:p w14:paraId="2D5091D6" w14:textId="77777777" w:rsidR="00805233" w:rsidRPr="00541471" w:rsidRDefault="00805233" w:rsidP="00B22C75">
      <w:pPr>
        <w:jc w:val="both"/>
        <w:rPr>
          <w:rFonts w:cstheme="minorHAnsi"/>
          <w:sz w:val="22"/>
          <w:szCs w:val="22"/>
        </w:rPr>
      </w:pPr>
    </w:p>
    <w:p w14:paraId="4D7918A5" w14:textId="0B78EF28" w:rsidR="00B00B2D" w:rsidRPr="00541471" w:rsidRDefault="00805233" w:rsidP="00B22C75">
      <w:pPr>
        <w:pStyle w:val="Caption"/>
        <w:jc w:val="center"/>
        <w:rPr>
          <w:b/>
          <w:bCs/>
          <w:sz w:val="22"/>
          <w:szCs w:val="22"/>
        </w:rPr>
      </w:pPr>
      <w:bookmarkStart w:id="274" w:name="_Toc108219298"/>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109</w:t>
      </w:r>
      <w:r w:rsidRPr="00541471">
        <w:rPr>
          <w:b/>
          <w:bCs/>
          <w:sz w:val="22"/>
          <w:szCs w:val="22"/>
        </w:rPr>
        <w:fldChar w:fldCharType="end"/>
      </w:r>
      <w:r w:rsidRPr="00541471">
        <w:rPr>
          <w:b/>
          <w:bCs/>
          <w:sz w:val="22"/>
          <w:szCs w:val="22"/>
        </w:rPr>
        <w:t xml:space="preserve"> – </w:t>
      </w:r>
      <w:r w:rsidR="00B22C75" w:rsidRPr="00541471">
        <w:rPr>
          <w:b/>
          <w:bCs/>
          <w:sz w:val="22"/>
          <w:szCs w:val="22"/>
        </w:rPr>
        <w:t>Reasons stated by employers/ managers for struggling with hard-to-fill positions in the Finance and Banking Sector (%)</w:t>
      </w:r>
      <w:bookmarkEnd w:id="274"/>
    </w:p>
    <w:p w14:paraId="7177F755" w14:textId="77777777" w:rsidR="00B00B2D" w:rsidRPr="00541471" w:rsidRDefault="00B00B2D" w:rsidP="00B00B2D">
      <w:pPr>
        <w:rPr>
          <w:rFonts w:cstheme="minorHAnsi"/>
          <w:sz w:val="22"/>
          <w:szCs w:val="22"/>
        </w:rPr>
      </w:pPr>
      <w:r w:rsidRPr="00541471">
        <w:rPr>
          <w:noProof/>
          <w:lang w:eastAsia="en-GB"/>
        </w:rPr>
        <w:drawing>
          <wp:inline distT="0" distB="0" distL="0" distR="0" wp14:anchorId="72B15B0A" wp14:editId="6DC263AC">
            <wp:extent cx="5943600" cy="1951630"/>
            <wp:effectExtent l="0" t="0" r="0" b="0"/>
            <wp:docPr id="121" name="Chart 121">
              <a:extLst xmlns:a="http://schemas.openxmlformats.org/drawingml/2006/main">
                <a:ext uri="{FF2B5EF4-FFF2-40B4-BE49-F238E27FC236}">
                  <a16:creationId xmlns:a16="http://schemas.microsoft.com/office/drawing/2014/main" id="{D6477CF8-A666-A28D-5EEE-6A058CFA1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50539DE" w14:textId="77777777" w:rsidR="006E52A8" w:rsidRPr="00541471" w:rsidRDefault="006E52A8" w:rsidP="006E52A8">
      <w:pPr>
        <w:jc w:val="center"/>
        <w:rPr>
          <w:rFonts w:cstheme="minorHAnsi"/>
          <w:sz w:val="18"/>
          <w:szCs w:val="18"/>
        </w:rPr>
      </w:pPr>
      <w:r w:rsidRPr="00541471">
        <w:rPr>
          <w:rFonts w:cstheme="minorHAnsi"/>
          <w:sz w:val="18"/>
          <w:szCs w:val="18"/>
        </w:rPr>
        <w:t>Source: TAT Elaboration</w:t>
      </w:r>
    </w:p>
    <w:p w14:paraId="4489E6AB" w14:textId="77777777" w:rsidR="006E52A8" w:rsidRPr="00541471" w:rsidRDefault="006E52A8" w:rsidP="006E52A8">
      <w:pPr>
        <w:jc w:val="center"/>
        <w:rPr>
          <w:rFonts w:cstheme="minorHAnsi"/>
          <w:b/>
          <w:sz w:val="22"/>
          <w:szCs w:val="22"/>
        </w:rPr>
      </w:pPr>
    </w:p>
    <w:p w14:paraId="228FFB57" w14:textId="55332EEA" w:rsidR="00B00B2D" w:rsidRPr="00541471" w:rsidRDefault="00B00B2D" w:rsidP="00B22C75">
      <w:pPr>
        <w:jc w:val="both"/>
        <w:rPr>
          <w:rFonts w:cstheme="minorHAnsi"/>
          <w:sz w:val="22"/>
          <w:szCs w:val="22"/>
        </w:rPr>
      </w:pPr>
      <w:r w:rsidRPr="00541471">
        <w:rPr>
          <w:rFonts w:cstheme="minorHAnsi"/>
          <w:sz w:val="22"/>
          <w:szCs w:val="22"/>
        </w:rPr>
        <w:t xml:space="preserve">Sector experts also evaluated the reasons for hard-to-fill positions in the finance and banking sector. Most of </w:t>
      </w:r>
      <w:r w:rsidR="00B22C75" w:rsidRPr="00541471">
        <w:rPr>
          <w:rFonts w:cstheme="minorHAnsi"/>
          <w:sz w:val="22"/>
          <w:szCs w:val="22"/>
        </w:rPr>
        <w:t>them also</w:t>
      </w:r>
      <w:r w:rsidRPr="00541471">
        <w:rPr>
          <w:rFonts w:cstheme="minorHAnsi"/>
          <w:sz w:val="22"/>
          <w:szCs w:val="22"/>
        </w:rPr>
        <w:t xml:space="preserve"> stated that wages and social opportunities are insufficient in the sector (55.3%), hence they could not retain qualified personnel (50.0%) and brain drain higher in the sector especially in hard-to-fill positions (36.8%). They also claimed that there is a failure to set wages fairly by considering qualifications (47.4%) and failure to reward performance (44.7%). </w:t>
      </w:r>
    </w:p>
    <w:p w14:paraId="08AA0137" w14:textId="77777777" w:rsidR="00B00B2D" w:rsidRPr="00541471" w:rsidRDefault="00B00B2D" w:rsidP="00B00B2D">
      <w:pPr>
        <w:jc w:val="center"/>
        <w:rPr>
          <w:rFonts w:cstheme="minorHAnsi"/>
          <w:sz w:val="22"/>
          <w:szCs w:val="22"/>
        </w:rPr>
      </w:pPr>
    </w:p>
    <w:p w14:paraId="1CC60F88" w14:textId="66ECE677" w:rsidR="00B00B2D" w:rsidRPr="00541471" w:rsidRDefault="00805233" w:rsidP="006E52A8">
      <w:pPr>
        <w:pStyle w:val="Caption"/>
        <w:jc w:val="center"/>
        <w:rPr>
          <w:b/>
          <w:bCs/>
          <w:sz w:val="22"/>
          <w:szCs w:val="22"/>
        </w:rPr>
      </w:pPr>
      <w:bookmarkStart w:id="275" w:name="_Toc10821929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110</w:t>
      </w:r>
      <w:r w:rsidRPr="00541471">
        <w:rPr>
          <w:b/>
          <w:bCs/>
          <w:sz w:val="22"/>
          <w:szCs w:val="22"/>
        </w:rPr>
        <w:fldChar w:fldCharType="end"/>
      </w:r>
      <w:r w:rsidRPr="00541471">
        <w:rPr>
          <w:b/>
          <w:bCs/>
          <w:sz w:val="22"/>
          <w:szCs w:val="22"/>
        </w:rPr>
        <w:t xml:space="preserve"> – </w:t>
      </w:r>
      <w:r w:rsidR="00B22C75" w:rsidRPr="00541471">
        <w:rPr>
          <w:b/>
          <w:bCs/>
          <w:sz w:val="22"/>
          <w:szCs w:val="22"/>
        </w:rPr>
        <w:t>Reasons stated by sector experts/ decision makers for struggling with hard-to-fill positions in the Finance and Banking Sector (%)</w:t>
      </w:r>
      <w:bookmarkEnd w:id="275"/>
    </w:p>
    <w:p w14:paraId="754E9943" w14:textId="77777777" w:rsidR="00B00B2D" w:rsidRPr="00541471" w:rsidRDefault="00B00B2D" w:rsidP="00B00B2D">
      <w:pPr>
        <w:rPr>
          <w:rFonts w:cstheme="minorHAnsi"/>
          <w:sz w:val="22"/>
          <w:szCs w:val="22"/>
        </w:rPr>
      </w:pPr>
      <w:r w:rsidRPr="00541471">
        <w:rPr>
          <w:noProof/>
          <w:lang w:eastAsia="en-GB"/>
        </w:rPr>
        <w:drawing>
          <wp:inline distT="0" distB="0" distL="0" distR="0" wp14:anchorId="76C64FFD" wp14:editId="29EE49AB">
            <wp:extent cx="5943600" cy="3289110"/>
            <wp:effectExtent l="0" t="0" r="0" b="0"/>
            <wp:docPr id="122" name="Grafik 44">
              <a:extLst xmlns:a="http://schemas.openxmlformats.org/drawingml/2006/main">
                <a:ext uri="{FF2B5EF4-FFF2-40B4-BE49-F238E27FC236}">
                  <a16:creationId xmlns:a16="http://schemas.microsoft.com/office/drawing/2014/main" id="{8077E580-E50B-B8E3-46DB-9FAC576D5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541471" w:rsidDel="006E6456">
        <w:rPr>
          <w:noProof/>
        </w:rPr>
        <w:t xml:space="preserve"> </w:t>
      </w:r>
    </w:p>
    <w:p w14:paraId="1B4AD5EB" w14:textId="77777777" w:rsidR="006E52A8" w:rsidRPr="00541471" w:rsidRDefault="006E52A8" w:rsidP="006E52A8">
      <w:pPr>
        <w:jc w:val="center"/>
        <w:rPr>
          <w:rFonts w:cstheme="minorHAnsi"/>
          <w:sz w:val="18"/>
          <w:szCs w:val="18"/>
        </w:rPr>
      </w:pPr>
      <w:r w:rsidRPr="00541471">
        <w:rPr>
          <w:rFonts w:cstheme="minorHAnsi"/>
          <w:sz w:val="18"/>
          <w:szCs w:val="18"/>
        </w:rPr>
        <w:t>Source: TAT Elaboration</w:t>
      </w:r>
    </w:p>
    <w:p w14:paraId="20FD48B4" w14:textId="77777777" w:rsidR="006E52A8" w:rsidRPr="00541471" w:rsidRDefault="006E52A8" w:rsidP="006E52A8">
      <w:pPr>
        <w:jc w:val="center"/>
        <w:rPr>
          <w:rFonts w:cstheme="minorHAnsi"/>
          <w:b/>
          <w:sz w:val="22"/>
          <w:szCs w:val="22"/>
        </w:rPr>
      </w:pPr>
    </w:p>
    <w:p w14:paraId="263D0E1B" w14:textId="5FFDD654" w:rsidR="00B00B2D" w:rsidRPr="00541471" w:rsidRDefault="00B00B2D" w:rsidP="00B22C75">
      <w:pPr>
        <w:jc w:val="both"/>
        <w:rPr>
          <w:rFonts w:cstheme="minorHAnsi"/>
          <w:sz w:val="22"/>
          <w:szCs w:val="22"/>
        </w:rPr>
      </w:pPr>
      <w:r w:rsidRPr="00541471">
        <w:rPr>
          <w:rFonts w:cstheme="minorHAnsi"/>
          <w:sz w:val="22"/>
          <w:szCs w:val="22"/>
        </w:rPr>
        <w:t>Figure 1</w:t>
      </w:r>
      <w:r w:rsidR="00B22C75" w:rsidRPr="00541471">
        <w:rPr>
          <w:rFonts w:cstheme="minorHAnsi"/>
          <w:sz w:val="22"/>
          <w:szCs w:val="22"/>
        </w:rPr>
        <w:t>11</w:t>
      </w:r>
      <w:r w:rsidRPr="00541471">
        <w:rPr>
          <w:rFonts w:cstheme="minorHAnsi"/>
          <w:sz w:val="22"/>
          <w:szCs w:val="22"/>
        </w:rPr>
        <w:t xml:space="preserve"> shows the impacts reported by employers who had difficulty filling their vacancies because of skill shortages. Most of decision makers and sector experts reported increasing burden on other personnel </w:t>
      </w:r>
      <w:r w:rsidRPr="00541471">
        <w:rPr>
          <w:rFonts w:cstheme="minorHAnsi"/>
          <w:sz w:val="22"/>
          <w:szCs w:val="22"/>
        </w:rPr>
        <w:lastRenderedPageBreak/>
        <w:t xml:space="preserve">to complete the business processes (56.4%). Skill shortages and gaps including with lack of personnel in hard-to-fill positions cause low quality (48.7%) and delays in delivering services (48.7%). At the end all causes to decrease in satisfaction of customers (41.0%). </w:t>
      </w:r>
    </w:p>
    <w:p w14:paraId="28143912" w14:textId="77777777" w:rsidR="006E52A8" w:rsidRPr="00541471" w:rsidRDefault="006E52A8" w:rsidP="00B22C75">
      <w:pPr>
        <w:jc w:val="both"/>
        <w:rPr>
          <w:rFonts w:cstheme="minorHAnsi"/>
          <w:sz w:val="22"/>
          <w:szCs w:val="22"/>
        </w:rPr>
      </w:pPr>
    </w:p>
    <w:p w14:paraId="318BD80B" w14:textId="2CC2B33F" w:rsidR="00B00B2D" w:rsidRPr="00541471" w:rsidRDefault="00805233" w:rsidP="00B22C75">
      <w:pPr>
        <w:pStyle w:val="Caption"/>
        <w:jc w:val="center"/>
        <w:rPr>
          <w:b/>
          <w:bCs/>
          <w:sz w:val="22"/>
          <w:szCs w:val="22"/>
        </w:rPr>
      </w:pPr>
      <w:bookmarkStart w:id="276" w:name="_Toc10821930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111</w:t>
      </w:r>
      <w:r w:rsidRPr="00541471">
        <w:rPr>
          <w:b/>
          <w:bCs/>
          <w:sz w:val="22"/>
          <w:szCs w:val="22"/>
        </w:rPr>
        <w:fldChar w:fldCharType="end"/>
      </w:r>
      <w:r w:rsidRPr="00541471">
        <w:rPr>
          <w:b/>
          <w:bCs/>
          <w:sz w:val="22"/>
          <w:szCs w:val="22"/>
        </w:rPr>
        <w:t xml:space="preserve"> – </w:t>
      </w:r>
      <w:r w:rsidR="00B22C75" w:rsidRPr="00541471">
        <w:rPr>
          <w:b/>
          <w:bCs/>
          <w:sz w:val="22"/>
          <w:szCs w:val="22"/>
        </w:rPr>
        <w:t>Impact of hard-to-fill positions to the Finance and Banking Sector (%)</w:t>
      </w:r>
      <w:bookmarkEnd w:id="276"/>
    </w:p>
    <w:p w14:paraId="5CEBFAAE" w14:textId="77777777" w:rsidR="00B00B2D" w:rsidRPr="00541471" w:rsidRDefault="00B00B2D" w:rsidP="00B00B2D">
      <w:pPr>
        <w:rPr>
          <w:rFonts w:cstheme="minorHAnsi"/>
          <w:sz w:val="22"/>
          <w:szCs w:val="22"/>
        </w:rPr>
      </w:pPr>
      <w:r w:rsidRPr="00541471">
        <w:rPr>
          <w:noProof/>
          <w:lang w:eastAsia="en-GB"/>
        </w:rPr>
        <w:drawing>
          <wp:inline distT="0" distB="0" distL="0" distR="0" wp14:anchorId="25871C64" wp14:editId="42AEEB5D">
            <wp:extent cx="5943600" cy="2511188"/>
            <wp:effectExtent l="0" t="0" r="0" b="0"/>
            <wp:docPr id="123" name="Grafik 45">
              <a:extLst xmlns:a="http://schemas.openxmlformats.org/drawingml/2006/main">
                <a:ext uri="{FF2B5EF4-FFF2-40B4-BE49-F238E27FC236}">
                  <a16:creationId xmlns:a16="http://schemas.microsoft.com/office/drawing/2014/main" id="{00E18DF6-F43F-A321-98F2-F0FF988A6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541471" w:rsidDel="00045466">
        <w:rPr>
          <w:noProof/>
        </w:rPr>
        <w:t xml:space="preserve"> </w:t>
      </w:r>
    </w:p>
    <w:p w14:paraId="336B0860" w14:textId="77777777" w:rsidR="006E52A8" w:rsidRPr="00541471" w:rsidRDefault="006E52A8" w:rsidP="006E52A8">
      <w:pPr>
        <w:jc w:val="center"/>
        <w:rPr>
          <w:rFonts w:cstheme="minorHAnsi"/>
          <w:sz w:val="18"/>
          <w:szCs w:val="18"/>
        </w:rPr>
      </w:pPr>
      <w:r w:rsidRPr="00541471">
        <w:rPr>
          <w:rFonts w:cstheme="minorHAnsi"/>
          <w:sz w:val="18"/>
          <w:szCs w:val="18"/>
        </w:rPr>
        <w:t>Source: TAT Elaboration</w:t>
      </w:r>
    </w:p>
    <w:p w14:paraId="2A2047B1" w14:textId="77777777" w:rsidR="006E52A8" w:rsidRPr="00541471" w:rsidRDefault="006E52A8" w:rsidP="00B22C75">
      <w:pPr>
        <w:jc w:val="both"/>
        <w:rPr>
          <w:rFonts w:cstheme="minorHAnsi"/>
          <w:sz w:val="22"/>
          <w:szCs w:val="22"/>
        </w:rPr>
      </w:pPr>
    </w:p>
    <w:p w14:paraId="7630D9BD" w14:textId="2ADE383D" w:rsidR="00B00B2D" w:rsidRPr="00541471" w:rsidRDefault="00B00B2D" w:rsidP="00B22C75">
      <w:pPr>
        <w:jc w:val="both"/>
        <w:rPr>
          <w:rFonts w:cstheme="minorHAnsi"/>
          <w:sz w:val="22"/>
          <w:szCs w:val="22"/>
        </w:rPr>
      </w:pPr>
      <w:r w:rsidRPr="00541471">
        <w:rPr>
          <w:rFonts w:cstheme="minorHAnsi"/>
          <w:sz w:val="22"/>
          <w:szCs w:val="22"/>
        </w:rPr>
        <w:t>Slightly more than half of the employers/managers (73.3%) reported that they provide more training to existing staff. The latter coping strategies are stated as renewing business processes (53.3%) and redefining existing jobs (40.0%) and increasing wages (33.3%). Some of them mentioned outsourcing of some tasks (26.7%).</w:t>
      </w:r>
    </w:p>
    <w:p w14:paraId="0C9538F4" w14:textId="77777777" w:rsidR="00B22C75" w:rsidRPr="00541471" w:rsidRDefault="00B22C75" w:rsidP="00B00B2D">
      <w:pPr>
        <w:rPr>
          <w:rFonts w:cstheme="minorHAnsi"/>
          <w:sz w:val="22"/>
          <w:szCs w:val="22"/>
        </w:rPr>
      </w:pPr>
    </w:p>
    <w:p w14:paraId="36793C4F" w14:textId="651350FC" w:rsidR="00B00B2D" w:rsidRPr="00541471" w:rsidRDefault="00805233" w:rsidP="006E52A8">
      <w:pPr>
        <w:pStyle w:val="Caption"/>
        <w:jc w:val="center"/>
        <w:rPr>
          <w:b/>
          <w:bCs/>
          <w:sz w:val="22"/>
          <w:szCs w:val="22"/>
        </w:rPr>
      </w:pPr>
      <w:bookmarkStart w:id="277" w:name="_Toc10821930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112</w:t>
      </w:r>
      <w:r w:rsidRPr="00541471">
        <w:rPr>
          <w:b/>
          <w:bCs/>
          <w:sz w:val="22"/>
          <w:szCs w:val="22"/>
        </w:rPr>
        <w:fldChar w:fldCharType="end"/>
      </w:r>
      <w:r w:rsidRPr="00541471">
        <w:rPr>
          <w:b/>
          <w:bCs/>
          <w:sz w:val="22"/>
          <w:szCs w:val="22"/>
        </w:rPr>
        <w:t xml:space="preserve"> – </w:t>
      </w:r>
      <w:r w:rsidR="00B22C75" w:rsidRPr="00541471">
        <w:rPr>
          <w:b/>
          <w:bCs/>
          <w:sz w:val="22"/>
          <w:szCs w:val="22"/>
        </w:rPr>
        <w:t>Coping strategy to decrease impact of hard-to-fill positions in the Finance and Banking sector (%)</w:t>
      </w:r>
      <w:bookmarkEnd w:id="277"/>
    </w:p>
    <w:p w14:paraId="640B75CB"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2E7EB6C6" wp14:editId="40CBA9C1">
            <wp:extent cx="5943600" cy="2920621"/>
            <wp:effectExtent l="0" t="0" r="0" b="0"/>
            <wp:docPr id="124" name="Grafik 46">
              <a:extLst xmlns:a="http://schemas.openxmlformats.org/drawingml/2006/main">
                <a:ext uri="{FF2B5EF4-FFF2-40B4-BE49-F238E27FC236}">
                  <a16:creationId xmlns:a16="http://schemas.microsoft.com/office/drawing/2014/main" id="{31DE439F-CDE6-5C7E-FE86-00F85714B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541471" w:rsidDel="00045466">
        <w:rPr>
          <w:noProof/>
        </w:rPr>
        <w:t xml:space="preserve"> </w:t>
      </w:r>
    </w:p>
    <w:p w14:paraId="173C6C63" w14:textId="77777777" w:rsidR="006E52A8" w:rsidRPr="00541471" w:rsidRDefault="006E52A8" w:rsidP="006E52A8">
      <w:pPr>
        <w:jc w:val="center"/>
        <w:rPr>
          <w:rFonts w:cstheme="minorHAnsi"/>
          <w:sz w:val="18"/>
          <w:szCs w:val="18"/>
        </w:rPr>
      </w:pPr>
      <w:r w:rsidRPr="00541471">
        <w:rPr>
          <w:rFonts w:cstheme="minorHAnsi"/>
          <w:sz w:val="18"/>
          <w:szCs w:val="18"/>
        </w:rPr>
        <w:t>Source: TAT Elaboration</w:t>
      </w:r>
    </w:p>
    <w:p w14:paraId="35FFFD11" w14:textId="639078D9" w:rsidR="00B00B2D" w:rsidRPr="00541471" w:rsidRDefault="00B00B2D" w:rsidP="00B22C75">
      <w:pPr>
        <w:jc w:val="both"/>
        <w:rPr>
          <w:rFonts w:cstheme="minorHAnsi"/>
          <w:sz w:val="22"/>
          <w:szCs w:val="22"/>
        </w:rPr>
      </w:pPr>
      <w:r w:rsidRPr="00541471">
        <w:rPr>
          <w:rFonts w:cstheme="minorHAnsi"/>
          <w:sz w:val="22"/>
          <w:szCs w:val="22"/>
        </w:rPr>
        <w:lastRenderedPageBreak/>
        <w:t>According to decision makers and sector experts Artificial Intelligence (AI) and machine learning should be a core part of any forward-thinking digital business strategy in all sectors but especially in banking and finance sector. So that majority of decision makers, sector experts (82.1%), employers and managers (80.0%) stated that artificial intelligence (AI) would be the most prominent area in the banking and sector soon. They reported that the second important area would be the robotic process automation (RPA), and the third-one would be data science and data analytics. Decision makers mentioned about advanced human-machine interfaces (51.3%), ability to use VR (48.7%), cloud computing (48.7%), data science and data analytics for fraud detection (46.2%), internet of everything (IoT) (43.6%) and so on. However, employers and managers were more on data science and data analytics for fraud detection (63.6%), cloud computing (56.4%), blockchain/ digital ledger technologies (56.4%) and 5G (40.0%).</w:t>
      </w:r>
    </w:p>
    <w:p w14:paraId="389C480C" w14:textId="77777777" w:rsidR="00B00B2D" w:rsidRPr="00541471" w:rsidRDefault="00B00B2D" w:rsidP="00B00B2D">
      <w:pPr>
        <w:rPr>
          <w:rFonts w:cstheme="minorHAnsi"/>
          <w:sz w:val="22"/>
          <w:szCs w:val="22"/>
        </w:rPr>
      </w:pPr>
    </w:p>
    <w:p w14:paraId="15CD2FA6" w14:textId="17E1C634" w:rsidR="00B00B2D" w:rsidRPr="00541471" w:rsidRDefault="00805233" w:rsidP="00780656">
      <w:pPr>
        <w:pStyle w:val="Caption"/>
        <w:jc w:val="center"/>
        <w:rPr>
          <w:b/>
          <w:bCs/>
          <w:sz w:val="22"/>
          <w:szCs w:val="22"/>
        </w:rPr>
      </w:pPr>
      <w:bookmarkStart w:id="278" w:name="_Toc10821930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113</w:t>
      </w:r>
      <w:r w:rsidRPr="00541471">
        <w:rPr>
          <w:b/>
          <w:bCs/>
          <w:sz w:val="22"/>
          <w:szCs w:val="22"/>
        </w:rPr>
        <w:fldChar w:fldCharType="end"/>
      </w:r>
      <w:r w:rsidRPr="00541471">
        <w:rPr>
          <w:b/>
          <w:bCs/>
          <w:sz w:val="22"/>
          <w:szCs w:val="22"/>
        </w:rPr>
        <w:t xml:space="preserve"> – </w:t>
      </w:r>
      <w:r w:rsidR="00B22C75" w:rsidRPr="00541471">
        <w:rPr>
          <w:b/>
          <w:bCs/>
          <w:sz w:val="22"/>
          <w:szCs w:val="22"/>
        </w:rPr>
        <w:t>Digital technologies be more prominent in the Finance and Banking sector (%)</w:t>
      </w:r>
      <w:bookmarkEnd w:id="278"/>
    </w:p>
    <w:p w14:paraId="7BA9BD68" w14:textId="77777777" w:rsidR="00B00B2D" w:rsidRPr="00541471" w:rsidRDefault="00B00B2D" w:rsidP="00B00B2D">
      <w:pPr>
        <w:rPr>
          <w:rFonts w:cstheme="minorHAnsi"/>
          <w:sz w:val="22"/>
          <w:szCs w:val="22"/>
        </w:rPr>
      </w:pPr>
      <w:r w:rsidRPr="00541471">
        <w:rPr>
          <w:noProof/>
          <w:lang w:eastAsia="en-GB"/>
        </w:rPr>
        <w:drawing>
          <wp:inline distT="0" distB="0" distL="0" distR="0" wp14:anchorId="1C53267F" wp14:editId="6B1D5D8A">
            <wp:extent cx="5943600" cy="4749421"/>
            <wp:effectExtent l="0" t="0" r="0" b="0"/>
            <wp:docPr id="125" name="Chart 125">
              <a:extLst xmlns:a="http://schemas.openxmlformats.org/drawingml/2006/main">
                <a:ext uri="{FF2B5EF4-FFF2-40B4-BE49-F238E27FC236}">
                  <a16:creationId xmlns:a16="http://schemas.microsoft.com/office/drawing/2014/main" id="{FD7680E9-77D5-1949-8AB8-396552CDC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517CA59"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0CBA886F" w14:textId="77777777" w:rsidR="00780656" w:rsidRPr="00541471" w:rsidRDefault="00780656" w:rsidP="00780656">
      <w:pPr>
        <w:jc w:val="center"/>
        <w:rPr>
          <w:rFonts w:cstheme="minorHAnsi"/>
          <w:b/>
          <w:sz w:val="22"/>
          <w:szCs w:val="22"/>
        </w:rPr>
      </w:pPr>
    </w:p>
    <w:p w14:paraId="1C7312E3" w14:textId="7C68C56B" w:rsidR="00B00B2D" w:rsidRPr="00541471" w:rsidRDefault="00B00B2D" w:rsidP="00B22C75">
      <w:pPr>
        <w:jc w:val="both"/>
        <w:rPr>
          <w:rFonts w:cstheme="minorHAnsi"/>
          <w:sz w:val="22"/>
          <w:szCs w:val="22"/>
        </w:rPr>
      </w:pPr>
      <w:r w:rsidRPr="00541471">
        <w:rPr>
          <w:rFonts w:cstheme="minorHAnsi"/>
          <w:sz w:val="22"/>
          <w:szCs w:val="22"/>
        </w:rPr>
        <w:t>Sector experts and decision makers stated that artificial intelligence mostly used in cyber security (69.2</w:t>
      </w:r>
      <w:r w:rsidR="00B22C75" w:rsidRPr="00541471">
        <w:rPr>
          <w:rFonts w:cstheme="minorHAnsi"/>
          <w:sz w:val="22"/>
          <w:szCs w:val="22"/>
        </w:rPr>
        <w:t>%</w:t>
      </w:r>
      <w:r w:rsidRPr="00541471">
        <w:rPr>
          <w:rFonts w:cstheme="minorHAnsi"/>
          <w:sz w:val="22"/>
          <w:szCs w:val="22"/>
        </w:rPr>
        <w:t xml:space="preserve">) and information technology automation (53.8%). They also stated that AI can be used in customer service as virtual assistants (48.7%) and risk management (43.6%). According to sector experts/ decision makers the AI helps increasing performance and efficiency (33.3%), management of equipment and devices, predictive analytics (33.3%), and decision support (30.8%). </w:t>
      </w:r>
    </w:p>
    <w:p w14:paraId="05A85ABF" w14:textId="77777777" w:rsidR="00B00B2D" w:rsidRPr="00541471" w:rsidRDefault="00B00B2D" w:rsidP="00B00B2D">
      <w:pPr>
        <w:rPr>
          <w:rFonts w:cstheme="minorHAnsi"/>
          <w:sz w:val="22"/>
          <w:szCs w:val="22"/>
        </w:rPr>
      </w:pPr>
    </w:p>
    <w:p w14:paraId="10580F41" w14:textId="6528B519" w:rsidR="00805233" w:rsidRPr="00541471" w:rsidRDefault="00805233" w:rsidP="00805233">
      <w:pPr>
        <w:pStyle w:val="Caption"/>
        <w:jc w:val="center"/>
        <w:rPr>
          <w:b/>
          <w:bCs/>
          <w:sz w:val="22"/>
          <w:szCs w:val="22"/>
        </w:rPr>
      </w:pPr>
      <w:bookmarkStart w:id="279" w:name="_Toc108219303"/>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114</w:t>
      </w:r>
      <w:r w:rsidRPr="00541471">
        <w:rPr>
          <w:b/>
          <w:bCs/>
          <w:sz w:val="22"/>
          <w:szCs w:val="22"/>
        </w:rPr>
        <w:fldChar w:fldCharType="end"/>
      </w:r>
      <w:r w:rsidRPr="00541471">
        <w:rPr>
          <w:b/>
          <w:bCs/>
          <w:sz w:val="22"/>
          <w:szCs w:val="22"/>
        </w:rPr>
        <w:t xml:space="preserve"> – </w:t>
      </w:r>
      <w:r w:rsidR="00B22C75" w:rsidRPr="00541471">
        <w:rPr>
          <w:b/>
          <w:bCs/>
          <w:sz w:val="22"/>
          <w:szCs w:val="22"/>
        </w:rPr>
        <w:t>Areas which artificial intelligence applications used in the Finance and Banking sector (%)</w:t>
      </w:r>
      <w:bookmarkEnd w:id="279"/>
    </w:p>
    <w:p w14:paraId="4F49806C" w14:textId="77777777" w:rsidR="00B00B2D" w:rsidRPr="00541471" w:rsidRDefault="00B00B2D" w:rsidP="00B00B2D">
      <w:pPr>
        <w:rPr>
          <w:rFonts w:cstheme="minorHAnsi"/>
          <w:sz w:val="22"/>
          <w:szCs w:val="22"/>
        </w:rPr>
      </w:pPr>
      <w:r w:rsidRPr="00541471">
        <w:rPr>
          <w:noProof/>
          <w:lang w:eastAsia="en-GB"/>
        </w:rPr>
        <w:drawing>
          <wp:inline distT="0" distB="0" distL="0" distR="0" wp14:anchorId="29E30E3F" wp14:editId="4DAB614D">
            <wp:extent cx="5943600" cy="2210435"/>
            <wp:effectExtent l="0" t="0" r="0" b="0"/>
            <wp:docPr id="126" name="Grafik 48">
              <a:extLst xmlns:a="http://schemas.openxmlformats.org/drawingml/2006/main">
                <a:ext uri="{FF2B5EF4-FFF2-40B4-BE49-F238E27FC236}">
                  <a16:creationId xmlns:a16="http://schemas.microsoft.com/office/drawing/2014/main" id="{FABDAE33-E097-C361-CBEC-F139C8246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541471" w:rsidDel="00045466">
        <w:rPr>
          <w:noProof/>
        </w:rPr>
        <w:t xml:space="preserve"> </w:t>
      </w:r>
    </w:p>
    <w:p w14:paraId="609A5DC8"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1D0CBC2B" w14:textId="77777777" w:rsidR="00780656" w:rsidRPr="00541471" w:rsidRDefault="00780656" w:rsidP="00780656">
      <w:pPr>
        <w:jc w:val="center"/>
        <w:rPr>
          <w:rFonts w:cstheme="minorHAnsi"/>
          <w:b/>
          <w:sz w:val="22"/>
          <w:szCs w:val="22"/>
        </w:rPr>
      </w:pPr>
    </w:p>
    <w:p w14:paraId="76CB45B0" w14:textId="77777777" w:rsidR="00536E8E" w:rsidRDefault="00B00B2D" w:rsidP="00536E8E">
      <w:pPr>
        <w:jc w:val="both"/>
        <w:rPr>
          <w:rFonts w:cstheme="minorHAnsi"/>
          <w:sz w:val="22"/>
          <w:szCs w:val="22"/>
        </w:rPr>
      </w:pPr>
      <w:r w:rsidRPr="00541471">
        <w:rPr>
          <w:rFonts w:cstheme="minorHAnsi"/>
          <w:sz w:val="22"/>
          <w:szCs w:val="22"/>
        </w:rPr>
        <w:t>The most common skills that exactly two-thirds of sector experts and decision makers agreed on that digital marketing, analytical thinking and innovation, and use of artificial intelligence. They have also added that data science and data analytics for fraud detection and ability to serve through digital channels would be the skills needed in the future. Employers</w:t>
      </w:r>
      <w:r w:rsidR="00B22C75" w:rsidRPr="00541471">
        <w:rPr>
          <w:rFonts w:cstheme="minorHAnsi"/>
          <w:sz w:val="22"/>
          <w:szCs w:val="22"/>
        </w:rPr>
        <w:t xml:space="preserve"> </w:t>
      </w:r>
      <w:r w:rsidRPr="00541471">
        <w:rPr>
          <w:rFonts w:cstheme="minorHAnsi"/>
          <w:sz w:val="22"/>
          <w:szCs w:val="22"/>
        </w:rPr>
        <w:t>agree</w:t>
      </w:r>
      <w:r w:rsidR="00B22C75" w:rsidRPr="00541471">
        <w:rPr>
          <w:rFonts w:cstheme="minorHAnsi"/>
          <w:sz w:val="22"/>
          <w:szCs w:val="22"/>
        </w:rPr>
        <w:t>d</w:t>
      </w:r>
      <w:r w:rsidRPr="00541471">
        <w:rPr>
          <w:rFonts w:cstheme="minorHAnsi"/>
          <w:sz w:val="22"/>
          <w:szCs w:val="22"/>
        </w:rPr>
        <w:t xml:space="preserve"> with the decision makers on digital marketing skill, however, they differed on ability to serve through digital channels and digital business analysis skills.</w:t>
      </w:r>
    </w:p>
    <w:p w14:paraId="6279438E" w14:textId="7213A5C4" w:rsidR="00B22C75" w:rsidRPr="00541471" w:rsidRDefault="00B00B2D" w:rsidP="00536E8E">
      <w:pPr>
        <w:jc w:val="both"/>
        <w:rPr>
          <w:rFonts w:cstheme="minorHAnsi"/>
          <w:sz w:val="22"/>
          <w:szCs w:val="22"/>
        </w:rPr>
      </w:pPr>
      <w:r w:rsidRPr="00541471">
        <w:rPr>
          <w:rFonts w:cstheme="minorHAnsi"/>
          <w:sz w:val="22"/>
          <w:szCs w:val="22"/>
        </w:rPr>
        <w:t xml:space="preserve">  </w:t>
      </w:r>
    </w:p>
    <w:p w14:paraId="17068B72" w14:textId="592EC0D6" w:rsidR="00B00B2D" w:rsidRPr="00541471" w:rsidRDefault="00805233" w:rsidP="005D40A8">
      <w:pPr>
        <w:pStyle w:val="Caption"/>
        <w:jc w:val="center"/>
        <w:rPr>
          <w:b/>
          <w:bCs/>
          <w:sz w:val="22"/>
          <w:szCs w:val="22"/>
        </w:rPr>
      </w:pPr>
      <w:bookmarkStart w:id="280" w:name="_Toc10821930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115</w:t>
      </w:r>
      <w:r w:rsidRPr="00541471">
        <w:rPr>
          <w:b/>
          <w:bCs/>
          <w:sz w:val="22"/>
          <w:szCs w:val="22"/>
        </w:rPr>
        <w:fldChar w:fldCharType="end"/>
      </w:r>
      <w:r w:rsidRPr="00541471">
        <w:rPr>
          <w:b/>
          <w:bCs/>
          <w:sz w:val="22"/>
          <w:szCs w:val="22"/>
        </w:rPr>
        <w:t xml:space="preserve"> – </w:t>
      </w:r>
      <w:r w:rsidR="00B22C75" w:rsidRPr="00541471">
        <w:rPr>
          <w:b/>
          <w:bCs/>
          <w:sz w:val="22"/>
          <w:szCs w:val="22"/>
        </w:rPr>
        <w:t>Skills to be stand out in the Finance and Banking sector (%)</w:t>
      </w:r>
      <w:bookmarkEnd w:id="280"/>
    </w:p>
    <w:p w14:paraId="1E25AC48" w14:textId="7369A091" w:rsidR="00B00B2D" w:rsidRPr="00541471" w:rsidRDefault="005D40A8" w:rsidP="00B00B2D">
      <w:pPr>
        <w:jc w:val="both"/>
        <w:rPr>
          <w:rFonts w:cstheme="minorHAnsi"/>
          <w:sz w:val="22"/>
          <w:szCs w:val="22"/>
        </w:rPr>
      </w:pPr>
      <w:r w:rsidRPr="00541471">
        <w:rPr>
          <w:noProof/>
          <w:lang w:eastAsia="en-GB"/>
        </w:rPr>
        <w:drawing>
          <wp:inline distT="0" distB="0" distL="0" distR="0" wp14:anchorId="3641C227" wp14:editId="668EDEAC">
            <wp:extent cx="6030595" cy="3931920"/>
            <wp:effectExtent l="0" t="0" r="0" b="0"/>
            <wp:docPr id="173" name="Chart 173">
              <a:extLst xmlns:a="http://schemas.openxmlformats.org/drawingml/2006/main">
                <a:ext uri="{FF2B5EF4-FFF2-40B4-BE49-F238E27FC236}">
                  <a16:creationId xmlns:a16="http://schemas.microsoft.com/office/drawing/2014/main" id="{327AB804-F6FE-89AF-29D8-A19F23C895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00B00B2D" w:rsidRPr="00541471" w:rsidDel="00045466">
        <w:rPr>
          <w:noProof/>
        </w:rPr>
        <w:t xml:space="preserve"> </w:t>
      </w:r>
    </w:p>
    <w:p w14:paraId="0C9B706D"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2590B4FC" w14:textId="4FB52F0F" w:rsidR="00B00B2D" w:rsidRPr="00541471" w:rsidRDefault="00B00B2D" w:rsidP="00B136F4">
      <w:pPr>
        <w:pStyle w:val="Heading3"/>
        <w:numPr>
          <w:ilvl w:val="2"/>
          <w:numId w:val="8"/>
        </w:numPr>
        <w:jc w:val="both"/>
      </w:pPr>
      <w:bookmarkStart w:id="281" w:name="_Toc108219145"/>
      <w:bookmarkStart w:id="282" w:name="_Toc156572419"/>
      <w:r w:rsidRPr="00541471">
        <w:lastRenderedPageBreak/>
        <w:t>Training, workforce development and upskilling for new technologies and digital adaptation</w:t>
      </w:r>
      <w:bookmarkEnd w:id="281"/>
      <w:bookmarkEnd w:id="282"/>
    </w:p>
    <w:p w14:paraId="3B7BF4B9" w14:textId="77777777" w:rsidR="00B00B2D" w:rsidRPr="00536E8E" w:rsidRDefault="00B00B2D" w:rsidP="00536E8E">
      <w:pPr>
        <w:jc w:val="both"/>
        <w:rPr>
          <w:rFonts w:cstheme="minorHAnsi"/>
          <w:sz w:val="22"/>
          <w:szCs w:val="22"/>
        </w:rPr>
      </w:pPr>
      <w:r w:rsidRPr="00536E8E">
        <w:rPr>
          <w:rFonts w:cstheme="minorHAnsi"/>
          <w:sz w:val="22"/>
          <w:szCs w:val="22"/>
        </w:rPr>
        <w:t>Training for staff is a powerful tool in allowing employers to cope with skills shortages and skill gaps within their workplace, and to develop their workforce to compliance with requirements by the new and/or digital technologies and to increase productivity and expertise.</w:t>
      </w:r>
    </w:p>
    <w:p w14:paraId="1D683A7F" w14:textId="77777777" w:rsidR="00B00B2D" w:rsidRPr="00536E8E" w:rsidRDefault="00B00B2D" w:rsidP="00536E8E">
      <w:pPr>
        <w:jc w:val="both"/>
        <w:rPr>
          <w:rFonts w:cstheme="minorHAnsi"/>
          <w:sz w:val="22"/>
          <w:szCs w:val="22"/>
        </w:rPr>
      </w:pPr>
    </w:p>
    <w:p w14:paraId="2922E908" w14:textId="273B623E" w:rsidR="005D40A8" w:rsidRPr="00536E8E" w:rsidRDefault="00B00B2D" w:rsidP="00536E8E">
      <w:pPr>
        <w:jc w:val="both"/>
        <w:rPr>
          <w:rFonts w:cstheme="minorHAnsi"/>
          <w:sz w:val="22"/>
          <w:szCs w:val="22"/>
        </w:rPr>
      </w:pPr>
      <w:r w:rsidRPr="00536E8E">
        <w:rPr>
          <w:rFonts w:cstheme="minorHAnsi"/>
          <w:sz w:val="22"/>
          <w:szCs w:val="22"/>
        </w:rPr>
        <w:t>Majority of decision makers/ sector experts (89.2%) claimed that existing staff in the finance and banking sector needs training for adaptation to new and digital technologies.</w:t>
      </w:r>
    </w:p>
    <w:p w14:paraId="2C34BF30" w14:textId="77777777" w:rsidR="005D40A8" w:rsidRPr="00541471" w:rsidRDefault="005D40A8" w:rsidP="005D40A8">
      <w:pPr>
        <w:spacing w:line="320" w:lineRule="atLeast"/>
        <w:jc w:val="both"/>
      </w:pPr>
    </w:p>
    <w:p w14:paraId="61E31842" w14:textId="232D48E8" w:rsidR="00B00B2D" w:rsidRPr="00541471" w:rsidRDefault="00805233" w:rsidP="005D40A8">
      <w:pPr>
        <w:pStyle w:val="Caption"/>
        <w:jc w:val="center"/>
        <w:rPr>
          <w:b/>
          <w:bCs/>
          <w:sz w:val="22"/>
          <w:szCs w:val="22"/>
        </w:rPr>
      </w:pPr>
      <w:bookmarkStart w:id="283" w:name="_Toc10821930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116</w:t>
      </w:r>
      <w:r w:rsidRPr="00541471">
        <w:rPr>
          <w:b/>
          <w:bCs/>
          <w:sz w:val="22"/>
          <w:szCs w:val="22"/>
        </w:rPr>
        <w:fldChar w:fldCharType="end"/>
      </w:r>
      <w:r w:rsidRPr="00541471">
        <w:rPr>
          <w:b/>
          <w:bCs/>
          <w:sz w:val="22"/>
          <w:szCs w:val="22"/>
        </w:rPr>
        <w:t xml:space="preserve"> – </w:t>
      </w:r>
      <w:r w:rsidR="005D40A8" w:rsidRPr="00541471">
        <w:rPr>
          <w:b/>
          <w:bCs/>
          <w:sz w:val="22"/>
          <w:szCs w:val="22"/>
        </w:rPr>
        <w:t>Need for training of existing staff in the Finance and Banking sector (%)</w:t>
      </w:r>
      <w:bookmarkEnd w:id="283"/>
    </w:p>
    <w:p w14:paraId="60267C68" w14:textId="77777777" w:rsidR="00B00B2D" w:rsidRPr="00541471" w:rsidRDefault="00B00B2D" w:rsidP="00B00B2D">
      <w:pPr>
        <w:jc w:val="center"/>
        <w:rPr>
          <w:rFonts w:cstheme="minorHAnsi"/>
          <w:sz w:val="22"/>
          <w:szCs w:val="22"/>
        </w:rPr>
      </w:pPr>
      <w:r w:rsidRPr="00541471">
        <w:rPr>
          <w:noProof/>
          <w:lang w:eastAsia="en-GB"/>
        </w:rPr>
        <w:drawing>
          <wp:inline distT="0" distB="0" distL="0" distR="0" wp14:anchorId="04D29205" wp14:editId="379238CC">
            <wp:extent cx="4558353" cy="1774209"/>
            <wp:effectExtent l="0" t="0" r="0" b="0"/>
            <wp:docPr id="128" name="Grafik 50">
              <a:extLst xmlns:a="http://schemas.openxmlformats.org/drawingml/2006/main">
                <a:ext uri="{FF2B5EF4-FFF2-40B4-BE49-F238E27FC236}">
                  <a16:creationId xmlns:a16="http://schemas.microsoft.com/office/drawing/2014/main" id="{24FC1D46-EAD4-A609-C98E-9ACE388D3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541471" w:rsidDel="00045466">
        <w:rPr>
          <w:noProof/>
        </w:rPr>
        <w:t xml:space="preserve"> </w:t>
      </w:r>
    </w:p>
    <w:p w14:paraId="2C2BE232"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4AF4CB66" w14:textId="77777777" w:rsidR="00780656" w:rsidRPr="00541471" w:rsidRDefault="00780656" w:rsidP="005D40A8">
      <w:pPr>
        <w:spacing w:line="320" w:lineRule="atLeast"/>
        <w:jc w:val="both"/>
      </w:pPr>
    </w:p>
    <w:p w14:paraId="3F7F9938" w14:textId="7F611879" w:rsidR="00B00B2D" w:rsidRPr="00536E8E" w:rsidRDefault="00B00B2D" w:rsidP="00536E8E">
      <w:pPr>
        <w:jc w:val="both"/>
        <w:rPr>
          <w:rFonts w:cstheme="minorHAnsi"/>
          <w:sz w:val="22"/>
          <w:szCs w:val="22"/>
        </w:rPr>
      </w:pPr>
      <w:r w:rsidRPr="00536E8E">
        <w:rPr>
          <w:rFonts w:cstheme="minorHAnsi"/>
          <w:sz w:val="22"/>
          <w:szCs w:val="22"/>
        </w:rPr>
        <w:t>Employers/managers take action to cope with skill shortages of their employees. Majority of employers/managers indicated that they have either provided/funded or planned skill development training programmes for their employees (94.3%). As another action, they reported that they have reorganized business processes according to employees’ skills (51.4%). Close to half of them reported performance evaluations to understand lack of skills needed (42.9%). Some of them reported that they recruited staff more efficiently and received coaching/mentoring services for closing skill shortages and gaps.</w:t>
      </w:r>
    </w:p>
    <w:p w14:paraId="1D25C15A" w14:textId="77777777" w:rsidR="00B00B2D" w:rsidRPr="00541471" w:rsidRDefault="00B00B2D" w:rsidP="00B00B2D">
      <w:pPr>
        <w:jc w:val="center"/>
        <w:rPr>
          <w:rFonts w:cstheme="minorHAnsi"/>
          <w:b/>
          <w:bCs/>
          <w:sz w:val="22"/>
          <w:szCs w:val="22"/>
        </w:rPr>
      </w:pPr>
    </w:p>
    <w:p w14:paraId="75FFB25F" w14:textId="24753D0D" w:rsidR="00805233" w:rsidRPr="00541471" w:rsidRDefault="00805233" w:rsidP="005D40A8">
      <w:pPr>
        <w:pStyle w:val="Caption"/>
        <w:jc w:val="center"/>
        <w:rPr>
          <w:b/>
          <w:bCs/>
          <w:sz w:val="22"/>
          <w:szCs w:val="22"/>
        </w:rPr>
      </w:pPr>
      <w:bookmarkStart w:id="284" w:name="_Toc10821930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117</w:t>
      </w:r>
      <w:r w:rsidRPr="00541471">
        <w:rPr>
          <w:b/>
          <w:bCs/>
          <w:sz w:val="22"/>
          <w:szCs w:val="22"/>
        </w:rPr>
        <w:fldChar w:fldCharType="end"/>
      </w:r>
      <w:r w:rsidRPr="00541471">
        <w:rPr>
          <w:b/>
          <w:bCs/>
          <w:sz w:val="22"/>
          <w:szCs w:val="22"/>
        </w:rPr>
        <w:t xml:space="preserve"> – </w:t>
      </w:r>
      <w:r w:rsidR="005D40A8" w:rsidRPr="00541471">
        <w:rPr>
          <w:b/>
          <w:bCs/>
          <w:sz w:val="22"/>
          <w:szCs w:val="22"/>
        </w:rPr>
        <w:t>Employers action for coping skill shortages of employees (%)</w:t>
      </w:r>
      <w:bookmarkEnd w:id="284"/>
    </w:p>
    <w:p w14:paraId="1B0B9DCD" w14:textId="7C487A08" w:rsidR="00B00B2D" w:rsidRPr="00541471" w:rsidRDefault="005D40A8" w:rsidP="00B00B2D">
      <w:pPr>
        <w:jc w:val="both"/>
        <w:rPr>
          <w:rFonts w:cstheme="minorHAnsi"/>
          <w:sz w:val="22"/>
          <w:szCs w:val="22"/>
        </w:rPr>
      </w:pPr>
      <w:r w:rsidRPr="00541471">
        <w:rPr>
          <w:noProof/>
          <w:lang w:eastAsia="en-GB"/>
        </w:rPr>
        <w:drawing>
          <wp:inline distT="0" distB="0" distL="0" distR="0" wp14:anchorId="037E7634" wp14:editId="00237836">
            <wp:extent cx="6030595" cy="2232000"/>
            <wp:effectExtent l="0" t="0" r="0" b="0"/>
            <wp:docPr id="174" name="Chart 174">
              <a:extLst xmlns:a="http://schemas.openxmlformats.org/drawingml/2006/main">
                <a:ext uri="{FF2B5EF4-FFF2-40B4-BE49-F238E27FC236}">
                  <a16:creationId xmlns:a16="http://schemas.microsoft.com/office/drawing/2014/main" id="{B51DBB39-9B0C-E978-FDB5-6BBF19F0D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00B00B2D" w:rsidRPr="00541471" w:rsidDel="00045466">
        <w:rPr>
          <w:noProof/>
        </w:rPr>
        <w:t xml:space="preserve"> </w:t>
      </w:r>
    </w:p>
    <w:p w14:paraId="2603A23D"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7473CDE2" w14:textId="77777777" w:rsidR="00780656" w:rsidRPr="00541471" w:rsidRDefault="00780656" w:rsidP="00780656">
      <w:pPr>
        <w:jc w:val="center"/>
        <w:rPr>
          <w:rFonts w:cstheme="minorHAnsi"/>
          <w:b/>
          <w:sz w:val="22"/>
          <w:szCs w:val="22"/>
        </w:rPr>
      </w:pPr>
    </w:p>
    <w:p w14:paraId="6005673F" w14:textId="1C2F3E86" w:rsidR="00B00B2D" w:rsidRPr="00536E8E" w:rsidRDefault="00B00B2D" w:rsidP="00536E8E">
      <w:pPr>
        <w:jc w:val="both"/>
        <w:rPr>
          <w:rFonts w:cstheme="minorHAnsi"/>
          <w:sz w:val="22"/>
          <w:szCs w:val="22"/>
        </w:rPr>
      </w:pPr>
      <w:r w:rsidRPr="00536E8E">
        <w:rPr>
          <w:rFonts w:cstheme="minorHAnsi"/>
          <w:sz w:val="22"/>
          <w:szCs w:val="22"/>
        </w:rPr>
        <w:lastRenderedPageBreak/>
        <w:t xml:space="preserve">Almost all of employees in the finance and banking sector reported that they develop their skill by participating in in-house training. They indicated that they followed the relevant portals, blogs, and forums on the web to improve their skills and knowledges (50.0%) Some employees reported that either they benefit from online or distance education programs (42.3%%) or get help from their colleagues (41.0%). </w:t>
      </w:r>
    </w:p>
    <w:p w14:paraId="5B7E6289" w14:textId="77777777" w:rsidR="005D40A8" w:rsidRPr="00536E8E" w:rsidRDefault="005D40A8" w:rsidP="00536E8E">
      <w:pPr>
        <w:jc w:val="both"/>
        <w:rPr>
          <w:rFonts w:cstheme="minorHAnsi"/>
          <w:sz w:val="22"/>
          <w:szCs w:val="22"/>
        </w:rPr>
      </w:pPr>
    </w:p>
    <w:p w14:paraId="4A56C7C8" w14:textId="1209003D" w:rsidR="00B00B2D" w:rsidRPr="00536E8E" w:rsidRDefault="00B00B2D" w:rsidP="00536E8E">
      <w:pPr>
        <w:jc w:val="both"/>
        <w:rPr>
          <w:rFonts w:cstheme="minorHAnsi"/>
          <w:sz w:val="22"/>
          <w:szCs w:val="22"/>
        </w:rPr>
      </w:pPr>
      <w:r w:rsidRPr="00536E8E">
        <w:rPr>
          <w:rFonts w:cstheme="minorHAnsi"/>
          <w:sz w:val="22"/>
          <w:szCs w:val="22"/>
        </w:rPr>
        <w:t>There is no statistically significant difference between female and male staff except getting help from their colleagues. Male employees reported this option more frequently than female employees. Male employees in the banking sector also mentioned that they receive training out of working hours by their own means and learn from kits or handbooks.</w:t>
      </w:r>
    </w:p>
    <w:p w14:paraId="7E5AEAE4" w14:textId="77777777" w:rsidR="005D40A8" w:rsidRPr="00541471" w:rsidRDefault="005D40A8" w:rsidP="00B00B2D">
      <w:pPr>
        <w:jc w:val="both"/>
        <w:rPr>
          <w:rFonts w:cstheme="minorHAnsi"/>
          <w:sz w:val="22"/>
          <w:szCs w:val="22"/>
        </w:rPr>
      </w:pPr>
    </w:p>
    <w:p w14:paraId="5DC05297" w14:textId="1F6B1D8A" w:rsidR="00805233" w:rsidRPr="00541471" w:rsidRDefault="00805233" w:rsidP="00805233">
      <w:pPr>
        <w:pStyle w:val="Caption"/>
        <w:jc w:val="center"/>
        <w:rPr>
          <w:b/>
          <w:bCs/>
          <w:sz w:val="22"/>
          <w:szCs w:val="22"/>
        </w:rPr>
      </w:pPr>
      <w:bookmarkStart w:id="285" w:name="_Toc10821930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118</w:t>
      </w:r>
      <w:r w:rsidRPr="00541471">
        <w:rPr>
          <w:b/>
          <w:bCs/>
          <w:sz w:val="22"/>
          <w:szCs w:val="22"/>
        </w:rPr>
        <w:fldChar w:fldCharType="end"/>
      </w:r>
      <w:r w:rsidRPr="00541471">
        <w:rPr>
          <w:b/>
          <w:bCs/>
          <w:sz w:val="22"/>
          <w:szCs w:val="22"/>
        </w:rPr>
        <w:t xml:space="preserve"> – </w:t>
      </w:r>
      <w:r w:rsidR="005D40A8" w:rsidRPr="00541471">
        <w:rPr>
          <w:b/>
          <w:bCs/>
          <w:sz w:val="22"/>
          <w:szCs w:val="22"/>
        </w:rPr>
        <w:t>Employees skills and knowledge development ways (%)</w:t>
      </w:r>
      <w:bookmarkEnd w:id="285"/>
    </w:p>
    <w:p w14:paraId="395DC7A2" w14:textId="77777777" w:rsidR="00805233" w:rsidRPr="00541471" w:rsidRDefault="00805233" w:rsidP="00B00B2D">
      <w:pPr>
        <w:jc w:val="center"/>
        <w:rPr>
          <w:rFonts w:cstheme="minorHAnsi"/>
          <w:b/>
          <w:bCs/>
          <w:sz w:val="22"/>
          <w:szCs w:val="22"/>
        </w:rPr>
      </w:pPr>
    </w:p>
    <w:p w14:paraId="22FD9940"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01C7E0D1" wp14:editId="6C4D4459">
            <wp:extent cx="5943600" cy="4612944"/>
            <wp:effectExtent l="0" t="0" r="0" b="0"/>
            <wp:docPr id="130" name="Grafik 53">
              <a:extLst xmlns:a="http://schemas.openxmlformats.org/drawingml/2006/main">
                <a:ext uri="{FF2B5EF4-FFF2-40B4-BE49-F238E27FC236}">
                  <a16:creationId xmlns:a16="http://schemas.microsoft.com/office/drawing/2014/main" id="{D5470AC5-B610-EDED-6914-195728563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541471" w:rsidDel="00045466">
        <w:rPr>
          <w:noProof/>
        </w:rPr>
        <w:t xml:space="preserve"> </w:t>
      </w:r>
    </w:p>
    <w:p w14:paraId="6499F4D6"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0152A2C4" w14:textId="77777777" w:rsidR="00780656" w:rsidRPr="00541471" w:rsidRDefault="00780656" w:rsidP="00780656">
      <w:pPr>
        <w:jc w:val="center"/>
        <w:rPr>
          <w:rFonts w:cstheme="minorHAnsi"/>
          <w:b/>
          <w:sz w:val="22"/>
          <w:szCs w:val="22"/>
        </w:rPr>
      </w:pPr>
    </w:p>
    <w:p w14:paraId="4C1F4DB5" w14:textId="77777777" w:rsidR="00780656" w:rsidRPr="00541471" w:rsidRDefault="00780656" w:rsidP="00B00B2D">
      <w:pPr>
        <w:jc w:val="both"/>
        <w:rPr>
          <w:rFonts w:cstheme="minorHAnsi"/>
          <w:sz w:val="22"/>
          <w:szCs w:val="22"/>
        </w:rPr>
      </w:pPr>
    </w:p>
    <w:p w14:paraId="3E447DC6" w14:textId="77777777" w:rsidR="00780656" w:rsidRPr="00541471" w:rsidRDefault="00780656" w:rsidP="00B00B2D">
      <w:pPr>
        <w:jc w:val="both"/>
        <w:rPr>
          <w:rFonts w:cstheme="minorHAnsi"/>
          <w:sz w:val="22"/>
          <w:szCs w:val="22"/>
        </w:rPr>
      </w:pPr>
    </w:p>
    <w:p w14:paraId="0155367A" w14:textId="6BC750A9" w:rsidR="00805233" w:rsidRDefault="00B00B2D" w:rsidP="00780656">
      <w:pPr>
        <w:jc w:val="both"/>
        <w:rPr>
          <w:rFonts w:cstheme="minorHAnsi"/>
          <w:sz w:val="22"/>
          <w:szCs w:val="22"/>
        </w:rPr>
      </w:pPr>
      <w:r w:rsidRPr="00541471">
        <w:rPr>
          <w:rFonts w:cstheme="minorHAnsi"/>
          <w:sz w:val="22"/>
          <w:szCs w:val="22"/>
        </w:rPr>
        <w:t xml:space="preserve">However, only 81.5% of employers reported training needs analysis to understand what exactly needed. </w:t>
      </w:r>
    </w:p>
    <w:p w14:paraId="586E4134" w14:textId="18C86001" w:rsidR="00536E8E" w:rsidRDefault="00536E8E" w:rsidP="00780656">
      <w:pPr>
        <w:jc w:val="both"/>
        <w:rPr>
          <w:rFonts w:cstheme="minorHAnsi"/>
          <w:sz w:val="22"/>
          <w:szCs w:val="22"/>
        </w:rPr>
      </w:pPr>
    </w:p>
    <w:p w14:paraId="5A17C05B" w14:textId="00F81672" w:rsidR="00536E8E" w:rsidRDefault="00536E8E" w:rsidP="00780656">
      <w:pPr>
        <w:jc w:val="both"/>
        <w:rPr>
          <w:rFonts w:cstheme="minorHAnsi"/>
          <w:sz w:val="22"/>
          <w:szCs w:val="22"/>
        </w:rPr>
      </w:pPr>
    </w:p>
    <w:p w14:paraId="4881B967" w14:textId="77777777" w:rsidR="00536E8E" w:rsidRPr="00541471" w:rsidRDefault="00536E8E" w:rsidP="00780656">
      <w:pPr>
        <w:jc w:val="both"/>
        <w:rPr>
          <w:rFonts w:cstheme="minorHAnsi"/>
          <w:sz w:val="22"/>
          <w:szCs w:val="22"/>
        </w:rPr>
      </w:pPr>
    </w:p>
    <w:p w14:paraId="4FE69C97" w14:textId="60A4D010" w:rsidR="00805233" w:rsidRPr="00541471" w:rsidRDefault="00805233" w:rsidP="00780656">
      <w:pPr>
        <w:pStyle w:val="Caption"/>
        <w:jc w:val="center"/>
        <w:rPr>
          <w:b/>
          <w:bCs/>
          <w:sz w:val="22"/>
          <w:szCs w:val="22"/>
        </w:rPr>
      </w:pPr>
      <w:bookmarkStart w:id="286" w:name="_Toc108219308"/>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119</w:t>
      </w:r>
      <w:r w:rsidRPr="00541471">
        <w:rPr>
          <w:b/>
          <w:bCs/>
          <w:sz w:val="22"/>
          <w:szCs w:val="22"/>
        </w:rPr>
        <w:fldChar w:fldCharType="end"/>
      </w:r>
      <w:r w:rsidRPr="00541471">
        <w:rPr>
          <w:b/>
          <w:bCs/>
          <w:sz w:val="22"/>
          <w:szCs w:val="22"/>
        </w:rPr>
        <w:t xml:space="preserve"> – </w:t>
      </w:r>
      <w:r w:rsidR="00776C62" w:rsidRPr="00541471">
        <w:rPr>
          <w:b/>
          <w:bCs/>
          <w:sz w:val="22"/>
          <w:szCs w:val="22"/>
        </w:rPr>
        <w:t>Conduct TNA to determine training needs (%)</w:t>
      </w:r>
      <w:bookmarkEnd w:id="286"/>
    </w:p>
    <w:p w14:paraId="1327D4BE" w14:textId="77777777" w:rsidR="00B00B2D" w:rsidRPr="00541471" w:rsidRDefault="00B00B2D" w:rsidP="00B00B2D">
      <w:pPr>
        <w:jc w:val="center"/>
        <w:rPr>
          <w:rFonts w:cstheme="minorHAnsi"/>
          <w:sz w:val="22"/>
          <w:szCs w:val="22"/>
        </w:rPr>
      </w:pPr>
      <w:r w:rsidRPr="00541471">
        <w:rPr>
          <w:noProof/>
          <w:lang w:eastAsia="en-GB"/>
        </w:rPr>
        <w:drawing>
          <wp:inline distT="0" distB="0" distL="0" distR="0" wp14:anchorId="17D0E17C" wp14:editId="436713C2">
            <wp:extent cx="4737100" cy="2171700"/>
            <wp:effectExtent l="0" t="0" r="0" b="0"/>
            <wp:docPr id="131" name="Grafik 54">
              <a:extLst xmlns:a="http://schemas.openxmlformats.org/drawingml/2006/main">
                <a:ext uri="{FF2B5EF4-FFF2-40B4-BE49-F238E27FC236}">
                  <a16:creationId xmlns:a16="http://schemas.microsoft.com/office/drawing/2014/main" id="{A1161788-E5AD-309D-DA07-7ED070AF8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541471" w:rsidDel="00045466">
        <w:rPr>
          <w:noProof/>
        </w:rPr>
        <w:t xml:space="preserve"> </w:t>
      </w:r>
    </w:p>
    <w:p w14:paraId="18728DDE"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7B5F7759" w14:textId="77777777" w:rsidR="00780656" w:rsidRPr="00541471" w:rsidRDefault="00780656" w:rsidP="00B00B2D">
      <w:pPr>
        <w:jc w:val="both"/>
        <w:rPr>
          <w:rFonts w:cstheme="minorHAnsi"/>
          <w:sz w:val="22"/>
          <w:szCs w:val="22"/>
        </w:rPr>
      </w:pPr>
    </w:p>
    <w:p w14:paraId="7A194361" w14:textId="28024D62" w:rsidR="00B00B2D" w:rsidRPr="00541471" w:rsidRDefault="00B00B2D" w:rsidP="00B00B2D">
      <w:pPr>
        <w:jc w:val="both"/>
        <w:rPr>
          <w:rFonts w:cstheme="minorHAnsi"/>
          <w:sz w:val="22"/>
          <w:szCs w:val="22"/>
        </w:rPr>
      </w:pPr>
      <w:r w:rsidRPr="00541471">
        <w:rPr>
          <w:rFonts w:cstheme="minorHAnsi"/>
          <w:sz w:val="22"/>
          <w:szCs w:val="22"/>
        </w:rPr>
        <w:t xml:space="preserve">Majority of employers and managers reported provision of occupational health and safety training (74.0%), any job specific training (72.0%) and onboarding / orientation training (70.0%) packages to their available staff. These are followed by training for new products or services (52.0%), management training (46.0%) and distance training on some professional subjects (44.0%). Close to a quarter mentioned about hardware and software training.  </w:t>
      </w:r>
    </w:p>
    <w:p w14:paraId="4C06A1F5" w14:textId="35800F7E" w:rsidR="00805233" w:rsidRPr="00541471" w:rsidRDefault="00805233" w:rsidP="00776C62">
      <w:pPr>
        <w:rPr>
          <w:rFonts w:cstheme="minorHAnsi"/>
          <w:b/>
          <w:bCs/>
          <w:sz w:val="22"/>
          <w:szCs w:val="22"/>
        </w:rPr>
      </w:pPr>
    </w:p>
    <w:p w14:paraId="1F33E0F1" w14:textId="1C689BD4" w:rsidR="00B00B2D" w:rsidRPr="00541471" w:rsidRDefault="00805233" w:rsidP="00776C62">
      <w:pPr>
        <w:pStyle w:val="Caption"/>
        <w:jc w:val="center"/>
        <w:rPr>
          <w:b/>
          <w:bCs/>
          <w:sz w:val="22"/>
          <w:szCs w:val="22"/>
        </w:rPr>
      </w:pPr>
      <w:bookmarkStart w:id="287" w:name="_Toc10821930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120</w:t>
      </w:r>
      <w:r w:rsidRPr="00541471">
        <w:rPr>
          <w:b/>
          <w:bCs/>
          <w:sz w:val="22"/>
          <w:szCs w:val="22"/>
        </w:rPr>
        <w:fldChar w:fldCharType="end"/>
      </w:r>
      <w:r w:rsidRPr="00541471">
        <w:rPr>
          <w:b/>
          <w:bCs/>
          <w:sz w:val="22"/>
          <w:szCs w:val="22"/>
        </w:rPr>
        <w:t xml:space="preserve"> – </w:t>
      </w:r>
      <w:r w:rsidR="00776C62" w:rsidRPr="00541471">
        <w:rPr>
          <w:b/>
          <w:bCs/>
          <w:sz w:val="22"/>
          <w:szCs w:val="22"/>
        </w:rPr>
        <w:t>Training provided in the Finance and Banking Sector (%)</w:t>
      </w:r>
      <w:bookmarkEnd w:id="287"/>
    </w:p>
    <w:p w14:paraId="24493BF8"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646DDEC7" wp14:editId="46D0ACA0">
            <wp:extent cx="5943600" cy="3876675"/>
            <wp:effectExtent l="0" t="0" r="0" b="0"/>
            <wp:docPr id="132" name="Grafik 55">
              <a:extLst xmlns:a="http://schemas.openxmlformats.org/drawingml/2006/main">
                <a:ext uri="{FF2B5EF4-FFF2-40B4-BE49-F238E27FC236}">
                  <a16:creationId xmlns:a16="http://schemas.microsoft.com/office/drawing/2014/main" id="{4834CA15-232B-0BE9-F495-D6F6310F6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541471" w:rsidDel="00045466">
        <w:rPr>
          <w:noProof/>
        </w:rPr>
        <w:t xml:space="preserve"> </w:t>
      </w:r>
    </w:p>
    <w:p w14:paraId="6CF99545"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3DE0659D" w14:textId="77777777" w:rsidR="00780656" w:rsidRPr="00541471" w:rsidRDefault="00780656" w:rsidP="00780656">
      <w:pPr>
        <w:jc w:val="center"/>
        <w:rPr>
          <w:rFonts w:cstheme="minorHAnsi"/>
          <w:b/>
          <w:sz w:val="22"/>
          <w:szCs w:val="22"/>
        </w:rPr>
      </w:pPr>
    </w:p>
    <w:p w14:paraId="288E5856" w14:textId="740EF919" w:rsidR="00B00B2D" w:rsidRPr="00541471" w:rsidRDefault="00B00B2D" w:rsidP="00B00B2D">
      <w:pPr>
        <w:jc w:val="both"/>
        <w:rPr>
          <w:rFonts w:cstheme="minorHAnsi"/>
          <w:sz w:val="22"/>
          <w:szCs w:val="22"/>
        </w:rPr>
      </w:pPr>
      <w:r w:rsidRPr="00541471">
        <w:rPr>
          <w:rFonts w:cstheme="minorHAnsi"/>
          <w:sz w:val="22"/>
          <w:szCs w:val="22"/>
        </w:rPr>
        <w:t>M</w:t>
      </w:r>
      <w:r w:rsidR="00F33FA1" w:rsidRPr="00541471">
        <w:rPr>
          <w:rFonts w:cstheme="minorHAnsi"/>
          <w:sz w:val="22"/>
          <w:szCs w:val="22"/>
        </w:rPr>
        <w:t>ost</w:t>
      </w:r>
      <w:r w:rsidRPr="00541471">
        <w:rPr>
          <w:rFonts w:cstheme="minorHAnsi"/>
          <w:sz w:val="22"/>
          <w:szCs w:val="22"/>
        </w:rPr>
        <w:t xml:space="preserve"> employers reported that their employees demanded training (79.2%)</w:t>
      </w:r>
    </w:p>
    <w:p w14:paraId="4C440629" w14:textId="68AD25EA" w:rsidR="00805233" w:rsidRPr="00541471" w:rsidRDefault="00805233" w:rsidP="00776C62">
      <w:pPr>
        <w:rPr>
          <w:rFonts w:cstheme="minorHAnsi"/>
          <w:b/>
          <w:bCs/>
          <w:sz w:val="22"/>
          <w:szCs w:val="22"/>
        </w:rPr>
      </w:pPr>
    </w:p>
    <w:p w14:paraId="46E9FA70" w14:textId="02A3C195" w:rsidR="00B00B2D" w:rsidRPr="00541471" w:rsidRDefault="00805233" w:rsidP="00780656">
      <w:pPr>
        <w:pStyle w:val="Caption"/>
        <w:jc w:val="center"/>
        <w:rPr>
          <w:b/>
          <w:bCs/>
          <w:sz w:val="22"/>
          <w:szCs w:val="22"/>
        </w:rPr>
      </w:pPr>
      <w:bookmarkStart w:id="288" w:name="_Toc10821931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121</w:t>
      </w:r>
      <w:r w:rsidRPr="00541471">
        <w:rPr>
          <w:b/>
          <w:bCs/>
          <w:sz w:val="22"/>
          <w:szCs w:val="22"/>
        </w:rPr>
        <w:fldChar w:fldCharType="end"/>
      </w:r>
      <w:r w:rsidRPr="00541471">
        <w:rPr>
          <w:b/>
          <w:bCs/>
          <w:sz w:val="22"/>
          <w:szCs w:val="22"/>
        </w:rPr>
        <w:t xml:space="preserve"> – </w:t>
      </w:r>
      <w:r w:rsidR="00776C62" w:rsidRPr="00541471">
        <w:rPr>
          <w:b/>
          <w:bCs/>
          <w:sz w:val="22"/>
          <w:szCs w:val="22"/>
        </w:rPr>
        <w:t>Training demand for skill development in the Finance and Banking Sector (%)</w:t>
      </w:r>
      <w:bookmarkEnd w:id="288"/>
    </w:p>
    <w:p w14:paraId="19396492" w14:textId="77777777" w:rsidR="00B00B2D" w:rsidRPr="00541471" w:rsidRDefault="00B00B2D" w:rsidP="00B00B2D">
      <w:pPr>
        <w:jc w:val="center"/>
        <w:rPr>
          <w:rFonts w:cstheme="minorHAnsi"/>
          <w:sz w:val="22"/>
          <w:szCs w:val="22"/>
        </w:rPr>
      </w:pPr>
      <w:r w:rsidRPr="00541471">
        <w:rPr>
          <w:noProof/>
          <w:lang w:eastAsia="en-GB"/>
        </w:rPr>
        <w:drawing>
          <wp:inline distT="0" distB="0" distL="0" distR="0" wp14:anchorId="6B968DBE" wp14:editId="09C89336">
            <wp:extent cx="5044611" cy="2254264"/>
            <wp:effectExtent l="0" t="0" r="0" b="0"/>
            <wp:docPr id="133" name="Grafik 56">
              <a:extLst xmlns:a="http://schemas.openxmlformats.org/drawingml/2006/main">
                <a:ext uri="{FF2B5EF4-FFF2-40B4-BE49-F238E27FC236}">
                  <a16:creationId xmlns:a16="http://schemas.microsoft.com/office/drawing/2014/main" id="{0A8560C1-464A-3293-1D83-ACE049188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C4167A2"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643173DD" w14:textId="77777777" w:rsidR="00780656" w:rsidRPr="00541471" w:rsidRDefault="00780656" w:rsidP="00780656">
      <w:pPr>
        <w:jc w:val="center"/>
        <w:rPr>
          <w:rFonts w:cstheme="minorHAnsi"/>
          <w:b/>
          <w:sz w:val="22"/>
          <w:szCs w:val="22"/>
        </w:rPr>
      </w:pPr>
    </w:p>
    <w:p w14:paraId="621B9B28" w14:textId="75E1AD03" w:rsidR="00B00B2D" w:rsidRPr="00541471" w:rsidRDefault="00B00B2D" w:rsidP="00B00B2D">
      <w:pPr>
        <w:jc w:val="both"/>
        <w:rPr>
          <w:rFonts w:cstheme="minorHAnsi"/>
          <w:sz w:val="22"/>
          <w:szCs w:val="22"/>
        </w:rPr>
      </w:pPr>
      <w:r w:rsidRPr="00541471">
        <w:rPr>
          <w:rFonts w:cstheme="minorHAnsi"/>
          <w:sz w:val="22"/>
          <w:szCs w:val="22"/>
        </w:rPr>
        <w:t xml:space="preserve">Most of employees in the finance and banking sector confirmed that they have participated in training. There is no statistically significant difference by gender in training participation (p&gt;0.05). Close to half (41.7%) reported that they demanded exactly some of training provided, however only 1.4% reported that training provided was exactly they had requested. Although, 87.2% of female and 76.0% of male employees reported satisfaction about training packages provided for them to close their skill and knowledge gaps. </w:t>
      </w:r>
    </w:p>
    <w:p w14:paraId="581C3F0C" w14:textId="77777777" w:rsidR="00B00B2D" w:rsidRPr="00541471" w:rsidRDefault="00B00B2D" w:rsidP="00B00B2D">
      <w:pPr>
        <w:jc w:val="center"/>
        <w:rPr>
          <w:rFonts w:cstheme="minorHAnsi"/>
          <w:b/>
          <w:bCs/>
          <w:sz w:val="22"/>
          <w:szCs w:val="22"/>
        </w:rPr>
      </w:pPr>
    </w:p>
    <w:p w14:paraId="6660D89F" w14:textId="24488420" w:rsidR="00805233" w:rsidRPr="00541471" w:rsidRDefault="00805233" w:rsidP="00776C62">
      <w:pPr>
        <w:pStyle w:val="Caption"/>
        <w:jc w:val="center"/>
        <w:rPr>
          <w:b/>
          <w:bCs/>
          <w:sz w:val="22"/>
          <w:szCs w:val="22"/>
        </w:rPr>
      </w:pPr>
      <w:bookmarkStart w:id="289" w:name="_Toc10821931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122</w:t>
      </w:r>
      <w:r w:rsidRPr="00541471">
        <w:rPr>
          <w:b/>
          <w:bCs/>
          <w:sz w:val="22"/>
          <w:szCs w:val="22"/>
        </w:rPr>
        <w:fldChar w:fldCharType="end"/>
      </w:r>
      <w:r w:rsidRPr="00541471">
        <w:rPr>
          <w:b/>
          <w:bCs/>
          <w:sz w:val="22"/>
          <w:szCs w:val="22"/>
        </w:rPr>
        <w:t xml:space="preserve"> – </w:t>
      </w:r>
      <w:r w:rsidR="00776C62" w:rsidRPr="00541471">
        <w:rPr>
          <w:b/>
          <w:bCs/>
          <w:sz w:val="22"/>
          <w:szCs w:val="22"/>
        </w:rPr>
        <w:t>Participation in training in the Finance and Banking Sector by gender (%)</w:t>
      </w:r>
      <w:bookmarkEnd w:id="289"/>
    </w:p>
    <w:p w14:paraId="26CC4EEA"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6EC4225B" wp14:editId="7566EF8C">
            <wp:extent cx="5943600" cy="1787703"/>
            <wp:effectExtent l="0" t="0" r="0" b="0"/>
            <wp:docPr id="134" name="Grafik 57">
              <a:extLst xmlns:a="http://schemas.openxmlformats.org/drawingml/2006/main">
                <a:ext uri="{FF2B5EF4-FFF2-40B4-BE49-F238E27FC236}">
                  <a16:creationId xmlns:a16="http://schemas.microsoft.com/office/drawing/2014/main" id="{51DE0C79-E4FF-AA1A-D379-A5CAF0DE0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7617279E"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7157CB69" w14:textId="77777777" w:rsidR="00780656" w:rsidRPr="00541471" w:rsidRDefault="00780656" w:rsidP="00780656">
      <w:pPr>
        <w:jc w:val="center"/>
        <w:rPr>
          <w:rFonts w:cstheme="minorHAnsi"/>
          <w:b/>
          <w:sz w:val="22"/>
          <w:szCs w:val="22"/>
        </w:rPr>
      </w:pPr>
    </w:p>
    <w:p w14:paraId="06FC3889" w14:textId="77777777" w:rsidR="00B00B2D" w:rsidRPr="00541471" w:rsidRDefault="00B00B2D" w:rsidP="00B00B2D">
      <w:pPr>
        <w:jc w:val="both"/>
        <w:rPr>
          <w:rFonts w:cstheme="minorHAnsi"/>
          <w:sz w:val="22"/>
          <w:szCs w:val="22"/>
        </w:rPr>
      </w:pPr>
    </w:p>
    <w:p w14:paraId="151184DD" w14:textId="565E9D94" w:rsidR="00B00B2D" w:rsidRPr="00541471" w:rsidRDefault="00B00B2D" w:rsidP="00B00B2D">
      <w:pPr>
        <w:jc w:val="both"/>
        <w:rPr>
          <w:rFonts w:cstheme="minorHAnsi"/>
          <w:sz w:val="22"/>
          <w:szCs w:val="22"/>
        </w:rPr>
      </w:pPr>
      <w:r w:rsidRPr="00541471">
        <w:rPr>
          <w:rFonts w:cstheme="minorHAnsi"/>
          <w:sz w:val="22"/>
          <w:szCs w:val="22"/>
        </w:rPr>
        <w:t xml:space="preserve">Female employees reported that time of training is the most important factor about their satisfaction (36.1%). They do not like training could be conducted out of working hours, especially on holidays. However, male employees indicated that the duration should be proper, and it should impact the income at the end. Male employees also mentioned that practical exercises are important for effectiveness of training. </w:t>
      </w:r>
    </w:p>
    <w:p w14:paraId="5968CB50" w14:textId="77777777" w:rsidR="00776C62" w:rsidRPr="00541471" w:rsidRDefault="00776C62" w:rsidP="00B00B2D">
      <w:pPr>
        <w:jc w:val="both"/>
        <w:rPr>
          <w:rFonts w:cstheme="minorHAnsi"/>
          <w:sz w:val="22"/>
          <w:szCs w:val="22"/>
        </w:rPr>
      </w:pPr>
    </w:p>
    <w:p w14:paraId="5C22C263" w14:textId="6BC23FC2" w:rsidR="00B00B2D" w:rsidRPr="00541471" w:rsidRDefault="00B00B2D" w:rsidP="00B00B2D">
      <w:pPr>
        <w:jc w:val="both"/>
        <w:rPr>
          <w:rFonts w:cstheme="minorHAnsi"/>
          <w:sz w:val="22"/>
          <w:szCs w:val="22"/>
        </w:rPr>
      </w:pPr>
    </w:p>
    <w:p w14:paraId="1614DD08" w14:textId="39703095" w:rsidR="00776C62" w:rsidRPr="00541471" w:rsidRDefault="00776C62" w:rsidP="00B00B2D">
      <w:pPr>
        <w:jc w:val="both"/>
        <w:rPr>
          <w:rFonts w:cstheme="minorHAnsi"/>
          <w:sz w:val="22"/>
          <w:szCs w:val="22"/>
        </w:rPr>
      </w:pPr>
    </w:p>
    <w:p w14:paraId="0A03F950" w14:textId="77777777" w:rsidR="00776C62" w:rsidRPr="00541471" w:rsidRDefault="00776C62" w:rsidP="00B00B2D">
      <w:pPr>
        <w:jc w:val="both"/>
        <w:rPr>
          <w:rFonts w:cstheme="minorHAnsi"/>
          <w:sz w:val="22"/>
          <w:szCs w:val="22"/>
        </w:rPr>
      </w:pPr>
    </w:p>
    <w:p w14:paraId="7064198E" w14:textId="392260C2" w:rsidR="00805233" w:rsidRPr="00541471" w:rsidRDefault="00805233" w:rsidP="00F33FA1">
      <w:pPr>
        <w:pStyle w:val="Caption"/>
        <w:jc w:val="center"/>
        <w:rPr>
          <w:b/>
          <w:bCs/>
          <w:sz w:val="22"/>
          <w:szCs w:val="22"/>
        </w:rPr>
      </w:pPr>
      <w:bookmarkStart w:id="290" w:name="_Toc10821931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123</w:t>
      </w:r>
      <w:r w:rsidRPr="00541471">
        <w:rPr>
          <w:b/>
          <w:bCs/>
          <w:sz w:val="22"/>
          <w:szCs w:val="22"/>
        </w:rPr>
        <w:fldChar w:fldCharType="end"/>
      </w:r>
      <w:r w:rsidRPr="00541471">
        <w:rPr>
          <w:b/>
          <w:bCs/>
          <w:sz w:val="22"/>
          <w:szCs w:val="22"/>
        </w:rPr>
        <w:t xml:space="preserve"> – </w:t>
      </w:r>
      <w:r w:rsidR="00F33FA1" w:rsidRPr="00541471">
        <w:rPr>
          <w:b/>
          <w:bCs/>
          <w:sz w:val="22"/>
          <w:szCs w:val="22"/>
        </w:rPr>
        <w:t>Factors affecting satisfaction from training in the Finance and Banking Sector by gender (%)</w:t>
      </w:r>
      <w:bookmarkEnd w:id="290"/>
    </w:p>
    <w:p w14:paraId="523F2CE6"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0900BCAF" wp14:editId="7D6FBE5A">
            <wp:extent cx="5943600" cy="2838734"/>
            <wp:effectExtent l="0" t="0" r="0" b="0"/>
            <wp:docPr id="135" name="Grafik 58">
              <a:extLst xmlns:a="http://schemas.openxmlformats.org/drawingml/2006/main">
                <a:ext uri="{FF2B5EF4-FFF2-40B4-BE49-F238E27FC236}">
                  <a16:creationId xmlns:a16="http://schemas.microsoft.com/office/drawing/2014/main" id="{50AC5C98-05E3-0567-E868-735A46118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0237474"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7B3762F9" w14:textId="77777777" w:rsidR="00780656" w:rsidRPr="00541471" w:rsidRDefault="00780656" w:rsidP="00780656">
      <w:pPr>
        <w:jc w:val="center"/>
        <w:rPr>
          <w:rFonts w:cstheme="minorHAnsi"/>
          <w:b/>
          <w:sz w:val="22"/>
          <w:szCs w:val="22"/>
        </w:rPr>
      </w:pPr>
    </w:p>
    <w:p w14:paraId="0DE35C4C" w14:textId="77777777" w:rsidR="00B00B2D" w:rsidRPr="00541471" w:rsidRDefault="00B00B2D" w:rsidP="00B00B2D">
      <w:pPr>
        <w:jc w:val="both"/>
        <w:rPr>
          <w:rFonts w:cstheme="minorHAnsi"/>
          <w:sz w:val="22"/>
          <w:szCs w:val="22"/>
        </w:rPr>
      </w:pPr>
      <w:r w:rsidRPr="00541471">
        <w:rPr>
          <w:rFonts w:cstheme="minorHAnsi"/>
          <w:sz w:val="22"/>
          <w:szCs w:val="22"/>
        </w:rPr>
        <w:t xml:space="preserve">Exactly half of employees in finance and banking sector reported no expectation apart from training helps closing their skill gaps and increase their knowledges related with their tasks at the workplace. However, one third mentioned about their expectation of promotion within their companies. Male employees expect more promotion and wage increase within the sector. </w:t>
      </w:r>
    </w:p>
    <w:p w14:paraId="66587BBD" w14:textId="77777777" w:rsidR="00B00B2D" w:rsidRPr="00541471" w:rsidRDefault="00B00B2D" w:rsidP="00B00B2D">
      <w:pPr>
        <w:jc w:val="both"/>
        <w:rPr>
          <w:rFonts w:cstheme="minorHAnsi"/>
          <w:sz w:val="22"/>
          <w:szCs w:val="22"/>
        </w:rPr>
      </w:pPr>
    </w:p>
    <w:p w14:paraId="0E902DDE" w14:textId="4B817417" w:rsidR="00B00B2D" w:rsidRPr="00541471" w:rsidRDefault="00805233" w:rsidP="00F33FA1">
      <w:pPr>
        <w:pStyle w:val="Caption"/>
        <w:jc w:val="center"/>
        <w:rPr>
          <w:b/>
          <w:bCs/>
          <w:sz w:val="22"/>
          <w:szCs w:val="22"/>
        </w:rPr>
      </w:pPr>
      <w:bookmarkStart w:id="291" w:name="_Toc10821931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124</w:t>
      </w:r>
      <w:r w:rsidRPr="00541471">
        <w:rPr>
          <w:b/>
          <w:bCs/>
          <w:sz w:val="22"/>
          <w:szCs w:val="22"/>
        </w:rPr>
        <w:fldChar w:fldCharType="end"/>
      </w:r>
      <w:r w:rsidRPr="00541471">
        <w:rPr>
          <w:b/>
          <w:bCs/>
          <w:sz w:val="22"/>
          <w:szCs w:val="22"/>
        </w:rPr>
        <w:t xml:space="preserve"> – </w:t>
      </w:r>
      <w:r w:rsidR="00F33FA1" w:rsidRPr="00541471">
        <w:rPr>
          <w:b/>
          <w:bCs/>
          <w:sz w:val="22"/>
          <w:szCs w:val="22"/>
        </w:rPr>
        <w:t>Change in expectation after training in the Finance and Banking Sector by gender (%)</w:t>
      </w:r>
      <w:bookmarkEnd w:id="291"/>
    </w:p>
    <w:p w14:paraId="4C3C473C"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1DBB10AD" wp14:editId="2C7B7CEA">
            <wp:extent cx="5943600" cy="3143892"/>
            <wp:effectExtent l="0" t="0" r="0" b="0"/>
            <wp:docPr id="136" name="Grafik 59">
              <a:extLst xmlns:a="http://schemas.openxmlformats.org/drawingml/2006/main">
                <a:ext uri="{FF2B5EF4-FFF2-40B4-BE49-F238E27FC236}">
                  <a16:creationId xmlns:a16="http://schemas.microsoft.com/office/drawing/2014/main" id="{2D6627BF-3C04-4A94-F64C-1806B8627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541471" w:rsidDel="003F1FEF">
        <w:rPr>
          <w:noProof/>
        </w:rPr>
        <w:t xml:space="preserve"> </w:t>
      </w:r>
    </w:p>
    <w:p w14:paraId="42E67E41"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020A47EF" w14:textId="77777777" w:rsidR="00F33FA1" w:rsidRPr="00541471" w:rsidRDefault="00B00B2D" w:rsidP="00B00B2D">
      <w:pPr>
        <w:jc w:val="both"/>
        <w:rPr>
          <w:rFonts w:cstheme="minorHAnsi"/>
          <w:sz w:val="22"/>
          <w:szCs w:val="22"/>
        </w:rPr>
      </w:pPr>
      <w:r w:rsidRPr="00541471">
        <w:rPr>
          <w:rFonts w:cstheme="minorHAnsi"/>
          <w:sz w:val="22"/>
          <w:szCs w:val="22"/>
        </w:rPr>
        <w:lastRenderedPageBreak/>
        <w:t xml:space="preserve">Majority of employers (71.5%) reported equal opportunity for skill development in the finance and banking sector. In parallel female employees (73.5%) claim the same. Although it is higher, exactly three quarters of male employees (66.7%) reported equal opportunity in skill development. There is a statistically significant difference between female and male responses (p&lt;0.05). </w:t>
      </w:r>
    </w:p>
    <w:p w14:paraId="03A6456F" w14:textId="261EAE1D" w:rsidR="00B00B2D" w:rsidRPr="00541471" w:rsidRDefault="00B00B2D" w:rsidP="00B00B2D">
      <w:pPr>
        <w:jc w:val="both"/>
        <w:rPr>
          <w:rFonts w:cstheme="minorHAnsi"/>
          <w:sz w:val="22"/>
          <w:szCs w:val="22"/>
        </w:rPr>
      </w:pPr>
      <w:r w:rsidRPr="00541471">
        <w:rPr>
          <w:rFonts w:cstheme="minorHAnsi"/>
          <w:sz w:val="22"/>
          <w:szCs w:val="22"/>
        </w:rPr>
        <w:t xml:space="preserve"> </w:t>
      </w:r>
    </w:p>
    <w:p w14:paraId="002904A9" w14:textId="0DE34403" w:rsidR="00805233" w:rsidRPr="00541471" w:rsidRDefault="00805233" w:rsidP="00805233">
      <w:pPr>
        <w:pStyle w:val="Caption"/>
        <w:jc w:val="center"/>
        <w:rPr>
          <w:b/>
          <w:bCs/>
          <w:sz w:val="22"/>
          <w:szCs w:val="22"/>
        </w:rPr>
      </w:pPr>
      <w:bookmarkStart w:id="292" w:name="_Toc10821931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125</w:t>
      </w:r>
      <w:r w:rsidRPr="00541471">
        <w:rPr>
          <w:b/>
          <w:bCs/>
          <w:sz w:val="22"/>
          <w:szCs w:val="22"/>
        </w:rPr>
        <w:fldChar w:fldCharType="end"/>
      </w:r>
      <w:r w:rsidRPr="00541471">
        <w:rPr>
          <w:b/>
          <w:bCs/>
          <w:sz w:val="22"/>
          <w:szCs w:val="22"/>
        </w:rPr>
        <w:t xml:space="preserve"> – </w:t>
      </w:r>
      <w:r w:rsidR="00F33FA1" w:rsidRPr="00541471">
        <w:rPr>
          <w:b/>
          <w:bCs/>
          <w:sz w:val="22"/>
          <w:szCs w:val="22"/>
        </w:rPr>
        <w:t>Equal opportunity for skill development in the Finance and Banking Sector by gender</w:t>
      </w:r>
      <w:bookmarkEnd w:id="292"/>
    </w:p>
    <w:p w14:paraId="6B475D1D" w14:textId="71D45D5E" w:rsidR="00B00B2D" w:rsidRPr="00541471" w:rsidRDefault="00B00B2D" w:rsidP="00B00B2D">
      <w:pPr>
        <w:jc w:val="center"/>
        <w:rPr>
          <w:rFonts w:cstheme="minorHAnsi"/>
          <w:b/>
          <w:bCs/>
          <w:sz w:val="22"/>
          <w:szCs w:val="22"/>
        </w:rPr>
      </w:pPr>
      <w:r w:rsidRPr="00541471">
        <w:rPr>
          <w:noProof/>
          <w:lang w:eastAsia="en-GB"/>
        </w:rPr>
        <w:drawing>
          <wp:inline distT="0" distB="0" distL="0" distR="0" wp14:anchorId="1873DC1A" wp14:editId="51999F5A">
            <wp:extent cx="5537200" cy="2489200"/>
            <wp:effectExtent l="0" t="0" r="0" b="0"/>
            <wp:docPr id="137" name="Grafik 60">
              <a:extLst xmlns:a="http://schemas.openxmlformats.org/drawingml/2006/main">
                <a:ext uri="{FF2B5EF4-FFF2-40B4-BE49-F238E27FC236}">
                  <a16:creationId xmlns:a16="http://schemas.microsoft.com/office/drawing/2014/main" id="{632E8237-1D7F-ABE0-1642-C29E5E827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Pr="00541471">
        <w:rPr>
          <w:rFonts w:cstheme="minorHAnsi"/>
          <w:b/>
          <w:bCs/>
          <w:sz w:val="22"/>
          <w:szCs w:val="22"/>
        </w:rPr>
        <w:t xml:space="preserve"> (%)</w:t>
      </w:r>
    </w:p>
    <w:p w14:paraId="2BCC0FFB" w14:textId="4547DDDF" w:rsidR="00B00B2D" w:rsidRPr="00541471" w:rsidRDefault="00780656" w:rsidP="00780656">
      <w:pPr>
        <w:jc w:val="center"/>
        <w:rPr>
          <w:rFonts w:cstheme="minorHAnsi"/>
          <w:sz w:val="18"/>
          <w:szCs w:val="18"/>
        </w:rPr>
      </w:pPr>
      <w:r w:rsidRPr="00541471">
        <w:rPr>
          <w:rFonts w:cstheme="minorHAnsi"/>
          <w:sz w:val="18"/>
          <w:szCs w:val="18"/>
        </w:rPr>
        <w:t>Source: TAT Elaboration</w:t>
      </w:r>
    </w:p>
    <w:p w14:paraId="4E8DE022" w14:textId="48CA9B34" w:rsidR="00B00B2D" w:rsidRPr="00541471" w:rsidRDefault="00B00B2D" w:rsidP="00B136F4">
      <w:pPr>
        <w:pStyle w:val="Heading3"/>
        <w:numPr>
          <w:ilvl w:val="2"/>
          <w:numId w:val="8"/>
        </w:numPr>
        <w:jc w:val="both"/>
      </w:pPr>
      <w:bookmarkStart w:id="293" w:name="_Toc108219146"/>
      <w:bookmarkStart w:id="294" w:name="_Toc156572420"/>
      <w:r w:rsidRPr="00541471">
        <w:t xml:space="preserve">Gender and disability perspective in the </w:t>
      </w:r>
      <w:r w:rsidR="00536E8E">
        <w:t>Finance and Banking</w:t>
      </w:r>
      <w:r w:rsidRPr="00541471">
        <w:t xml:space="preserve"> Sector</w:t>
      </w:r>
      <w:bookmarkEnd w:id="293"/>
      <w:bookmarkEnd w:id="294"/>
    </w:p>
    <w:p w14:paraId="25332005" w14:textId="77777777" w:rsidR="00B00B2D" w:rsidRPr="00541471" w:rsidRDefault="00B00B2D" w:rsidP="00B00B2D">
      <w:pPr>
        <w:jc w:val="both"/>
        <w:rPr>
          <w:rFonts w:cstheme="minorHAnsi"/>
          <w:sz w:val="22"/>
          <w:szCs w:val="22"/>
        </w:rPr>
      </w:pPr>
      <w:r w:rsidRPr="00541471">
        <w:rPr>
          <w:rFonts w:cstheme="minorHAnsi"/>
          <w:sz w:val="22"/>
          <w:szCs w:val="22"/>
        </w:rPr>
        <w:t xml:space="preserve">Close to half of the sector experts and decision makers (48.6%) believe that development and increase of use of new and digital technologies will facilitate women’s participation in the employment in the finance and banking sector. However, a quarter (25.7%) of still thinks negative in the same issue. </w:t>
      </w:r>
    </w:p>
    <w:p w14:paraId="356022F4" w14:textId="77777777" w:rsidR="00B00B2D" w:rsidRPr="00541471" w:rsidRDefault="00B00B2D" w:rsidP="00B00B2D">
      <w:pPr>
        <w:jc w:val="both"/>
        <w:rPr>
          <w:rFonts w:cstheme="minorHAnsi"/>
          <w:sz w:val="22"/>
          <w:szCs w:val="22"/>
        </w:rPr>
      </w:pPr>
    </w:p>
    <w:p w14:paraId="0FF384EA" w14:textId="5F5B1BCC" w:rsidR="00B00B2D" w:rsidRPr="00541471" w:rsidRDefault="00805233" w:rsidP="00F33FA1">
      <w:pPr>
        <w:pStyle w:val="Caption"/>
        <w:jc w:val="center"/>
        <w:rPr>
          <w:b/>
          <w:bCs/>
          <w:sz w:val="22"/>
          <w:szCs w:val="22"/>
        </w:rPr>
      </w:pPr>
      <w:bookmarkStart w:id="295" w:name="_Toc10821931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126</w:t>
      </w:r>
      <w:r w:rsidRPr="00541471">
        <w:rPr>
          <w:b/>
          <w:bCs/>
          <w:sz w:val="22"/>
          <w:szCs w:val="22"/>
        </w:rPr>
        <w:fldChar w:fldCharType="end"/>
      </w:r>
      <w:r w:rsidRPr="00541471">
        <w:rPr>
          <w:b/>
          <w:bCs/>
          <w:sz w:val="22"/>
          <w:szCs w:val="22"/>
        </w:rPr>
        <w:t xml:space="preserve"> – </w:t>
      </w:r>
      <w:r w:rsidR="00F33FA1" w:rsidRPr="00541471">
        <w:rPr>
          <w:b/>
          <w:bCs/>
          <w:sz w:val="22"/>
          <w:szCs w:val="22"/>
        </w:rPr>
        <w:t>Effect of new and digital technologies on women ‘s participation in the employment and in the Finance and Banking Sector (%)</w:t>
      </w:r>
      <w:bookmarkEnd w:id="295"/>
    </w:p>
    <w:p w14:paraId="0C3EAE72" w14:textId="77777777" w:rsidR="00B00B2D" w:rsidRPr="00541471" w:rsidRDefault="00B00B2D" w:rsidP="00B00B2D">
      <w:pPr>
        <w:jc w:val="center"/>
        <w:rPr>
          <w:rFonts w:cstheme="minorHAnsi"/>
          <w:sz w:val="22"/>
          <w:szCs w:val="22"/>
        </w:rPr>
      </w:pPr>
      <w:r w:rsidRPr="00541471">
        <w:rPr>
          <w:noProof/>
          <w:lang w:eastAsia="en-GB"/>
        </w:rPr>
        <w:drawing>
          <wp:inline distT="0" distB="0" distL="0" distR="0" wp14:anchorId="46D4E749" wp14:editId="06EB60DD">
            <wp:extent cx="4531057" cy="2374710"/>
            <wp:effectExtent l="0" t="0" r="0" b="0"/>
            <wp:docPr id="138" name="Grafik 61">
              <a:extLst xmlns:a="http://schemas.openxmlformats.org/drawingml/2006/main">
                <a:ext uri="{FF2B5EF4-FFF2-40B4-BE49-F238E27FC236}">
                  <a16:creationId xmlns:a16="http://schemas.microsoft.com/office/drawing/2014/main" id="{8CB9A4F3-20E3-45F6-5429-33C474AA0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1178EF9"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2FD4D3EE" w14:textId="77777777" w:rsidR="00780656" w:rsidRPr="00541471" w:rsidRDefault="00780656" w:rsidP="00780656">
      <w:pPr>
        <w:jc w:val="center"/>
        <w:rPr>
          <w:rFonts w:cstheme="minorHAnsi"/>
          <w:b/>
          <w:sz w:val="22"/>
          <w:szCs w:val="22"/>
        </w:rPr>
      </w:pPr>
    </w:p>
    <w:p w14:paraId="1D217067" w14:textId="77777777" w:rsidR="00F33FA1" w:rsidRPr="00541471" w:rsidRDefault="00F33FA1" w:rsidP="00B00B2D">
      <w:pPr>
        <w:jc w:val="both"/>
        <w:rPr>
          <w:rFonts w:cstheme="minorHAnsi"/>
          <w:sz w:val="22"/>
          <w:szCs w:val="22"/>
        </w:rPr>
      </w:pPr>
    </w:p>
    <w:p w14:paraId="5BB7100C" w14:textId="0EEFB5E3" w:rsidR="00B00B2D" w:rsidRPr="00541471" w:rsidRDefault="00B00B2D" w:rsidP="00B00B2D">
      <w:pPr>
        <w:jc w:val="both"/>
        <w:rPr>
          <w:rFonts w:cstheme="minorHAnsi"/>
          <w:sz w:val="22"/>
          <w:szCs w:val="22"/>
        </w:rPr>
      </w:pPr>
      <w:r w:rsidRPr="00541471">
        <w:rPr>
          <w:rFonts w:cstheme="minorHAnsi"/>
          <w:sz w:val="22"/>
          <w:szCs w:val="22"/>
        </w:rPr>
        <w:lastRenderedPageBreak/>
        <w:t xml:space="preserve">Employees reported a 52.7% probability that a woman could be a manager in the finance and banking sector. Female employees claimed that the likelihood of being a manager in the finance and banking sector is 57.0%, but male counterparts claimed a 44.0% probability that a woman could be a manager. </w:t>
      </w:r>
    </w:p>
    <w:p w14:paraId="18EF84E3" w14:textId="77777777" w:rsidR="00B00B2D" w:rsidRPr="00541471" w:rsidRDefault="00B00B2D" w:rsidP="00B00B2D">
      <w:pPr>
        <w:jc w:val="both"/>
        <w:rPr>
          <w:rFonts w:cstheme="minorHAnsi"/>
          <w:sz w:val="22"/>
          <w:szCs w:val="22"/>
        </w:rPr>
      </w:pPr>
    </w:p>
    <w:p w14:paraId="37C9BADA" w14:textId="2ED35C20" w:rsidR="00B00B2D" w:rsidRPr="00541471" w:rsidRDefault="00B00B2D" w:rsidP="00B00B2D">
      <w:pPr>
        <w:jc w:val="both"/>
        <w:rPr>
          <w:rFonts w:cstheme="minorHAnsi"/>
          <w:sz w:val="22"/>
          <w:szCs w:val="22"/>
        </w:rPr>
      </w:pPr>
      <w:r w:rsidRPr="00541471">
        <w:rPr>
          <w:rFonts w:cstheme="minorHAnsi"/>
          <w:sz w:val="22"/>
          <w:szCs w:val="22"/>
        </w:rPr>
        <w:t xml:space="preserve">According to sector experts and decision-makers the two important reasons are that a male-dominant culture in working life (61.5%) and long working hours (42.3%). Decision makers also mentioned about preference of women to give more importance to family rather than advancements in the business world and lack of role models in the sector.  </w:t>
      </w:r>
    </w:p>
    <w:p w14:paraId="7D81F836" w14:textId="7E1C1F7B" w:rsidR="00805233" w:rsidRPr="00541471" w:rsidRDefault="00805233" w:rsidP="00B00B2D">
      <w:pPr>
        <w:jc w:val="both"/>
        <w:rPr>
          <w:rFonts w:cstheme="minorHAnsi"/>
          <w:sz w:val="22"/>
          <w:szCs w:val="22"/>
        </w:rPr>
      </w:pPr>
    </w:p>
    <w:p w14:paraId="08FED68B" w14:textId="48D5ECFC" w:rsidR="00805233" w:rsidRPr="00541471" w:rsidRDefault="00805233" w:rsidP="00805233">
      <w:pPr>
        <w:pStyle w:val="Caption"/>
        <w:jc w:val="center"/>
        <w:rPr>
          <w:b/>
          <w:bCs/>
          <w:sz w:val="22"/>
          <w:szCs w:val="22"/>
        </w:rPr>
      </w:pPr>
      <w:bookmarkStart w:id="296" w:name="_Toc10821931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127</w:t>
      </w:r>
      <w:r w:rsidRPr="00541471">
        <w:rPr>
          <w:b/>
          <w:bCs/>
          <w:sz w:val="22"/>
          <w:szCs w:val="22"/>
        </w:rPr>
        <w:fldChar w:fldCharType="end"/>
      </w:r>
      <w:r w:rsidRPr="00541471">
        <w:rPr>
          <w:b/>
          <w:bCs/>
          <w:sz w:val="22"/>
          <w:szCs w:val="22"/>
        </w:rPr>
        <w:t xml:space="preserve"> – </w:t>
      </w:r>
      <w:r w:rsidR="006B65F2" w:rsidRPr="00541471">
        <w:rPr>
          <w:b/>
          <w:bCs/>
          <w:sz w:val="22"/>
          <w:szCs w:val="22"/>
        </w:rPr>
        <w:t>Reason for lower number of women managers in the Finance and Banking sector (%)</w:t>
      </w:r>
      <w:bookmarkEnd w:id="296"/>
    </w:p>
    <w:p w14:paraId="73A1217F"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20A5CE21" wp14:editId="13E18A74">
            <wp:extent cx="5943600" cy="3876675"/>
            <wp:effectExtent l="0" t="0" r="0" b="0"/>
            <wp:docPr id="139" name="Grafik 62">
              <a:extLst xmlns:a="http://schemas.openxmlformats.org/drawingml/2006/main">
                <a:ext uri="{FF2B5EF4-FFF2-40B4-BE49-F238E27FC236}">
                  <a16:creationId xmlns:a16="http://schemas.microsoft.com/office/drawing/2014/main" id="{9533BD96-087C-7126-FBE5-19F6A9DF2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017B1C3A"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6AF67B0A" w14:textId="77777777" w:rsidR="00780656" w:rsidRPr="00541471" w:rsidRDefault="00780656" w:rsidP="00780656">
      <w:pPr>
        <w:jc w:val="center"/>
        <w:rPr>
          <w:rFonts w:cstheme="minorHAnsi"/>
          <w:b/>
          <w:sz w:val="22"/>
          <w:szCs w:val="22"/>
        </w:rPr>
      </w:pPr>
    </w:p>
    <w:p w14:paraId="078F0185" w14:textId="77777777" w:rsidR="00B00B2D" w:rsidRPr="00541471" w:rsidRDefault="00B00B2D" w:rsidP="00B00B2D">
      <w:pPr>
        <w:jc w:val="both"/>
        <w:rPr>
          <w:rFonts w:cstheme="minorHAnsi"/>
          <w:sz w:val="22"/>
          <w:szCs w:val="22"/>
        </w:rPr>
      </w:pPr>
    </w:p>
    <w:p w14:paraId="143A12E0" w14:textId="5894DC19" w:rsidR="00B00B2D" w:rsidRPr="00541471" w:rsidRDefault="00B00B2D" w:rsidP="00B00B2D">
      <w:pPr>
        <w:jc w:val="both"/>
        <w:rPr>
          <w:rFonts w:cstheme="minorHAnsi"/>
          <w:sz w:val="22"/>
          <w:szCs w:val="22"/>
        </w:rPr>
      </w:pPr>
      <w:r w:rsidRPr="00541471">
        <w:rPr>
          <w:rFonts w:cstheme="minorHAnsi"/>
          <w:sz w:val="22"/>
          <w:szCs w:val="22"/>
        </w:rPr>
        <w:t xml:space="preserve">In order to increase the number of women managers in the finance and banking sector, more than half of the sector experts and decision makers proposed increasing nursery facilities (55.0%). Nearly half recommended provision of coaching and leadership training, psychological support for working-life </w:t>
      </w:r>
      <w:r w:rsidR="006B65F2" w:rsidRPr="00541471">
        <w:rPr>
          <w:rFonts w:cstheme="minorHAnsi"/>
          <w:sz w:val="22"/>
          <w:szCs w:val="22"/>
        </w:rPr>
        <w:t>balance and</w:t>
      </w:r>
      <w:r w:rsidRPr="00541471">
        <w:rPr>
          <w:rFonts w:cstheme="minorHAnsi"/>
          <w:sz w:val="22"/>
          <w:szCs w:val="22"/>
        </w:rPr>
        <w:t xml:space="preserve"> supporting postpartum part-time work opportunities. </w:t>
      </w:r>
    </w:p>
    <w:p w14:paraId="38BD0CDE" w14:textId="47A36F2C" w:rsidR="006B65F2" w:rsidRPr="00541471" w:rsidRDefault="006B65F2" w:rsidP="00B00B2D">
      <w:pPr>
        <w:jc w:val="both"/>
        <w:rPr>
          <w:rFonts w:cstheme="minorHAnsi"/>
          <w:sz w:val="22"/>
          <w:szCs w:val="22"/>
        </w:rPr>
      </w:pPr>
    </w:p>
    <w:p w14:paraId="63ECD29C" w14:textId="0F588C88" w:rsidR="006B65F2" w:rsidRPr="00541471" w:rsidRDefault="006B65F2" w:rsidP="00B00B2D">
      <w:pPr>
        <w:jc w:val="both"/>
        <w:rPr>
          <w:rFonts w:cstheme="minorHAnsi"/>
          <w:sz w:val="22"/>
          <w:szCs w:val="22"/>
        </w:rPr>
      </w:pPr>
    </w:p>
    <w:p w14:paraId="5313F96C" w14:textId="40549108" w:rsidR="006B65F2" w:rsidRPr="00541471" w:rsidRDefault="006B65F2" w:rsidP="00B00B2D">
      <w:pPr>
        <w:jc w:val="both"/>
        <w:rPr>
          <w:rFonts w:cstheme="minorHAnsi"/>
          <w:sz w:val="22"/>
          <w:szCs w:val="22"/>
        </w:rPr>
      </w:pPr>
    </w:p>
    <w:p w14:paraId="074CAFDC" w14:textId="24033722" w:rsidR="006B65F2" w:rsidRPr="00541471" w:rsidRDefault="006B65F2" w:rsidP="00B00B2D">
      <w:pPr>
        <w:jc w:val="both"/>
        <w:rPr>
          <w:rFonts w:cstheme="minorHAnsi"/>
          <w:sz w:val="22"/>
          <w:szCs w:val="22"/>
        </w:rPr>
      </w:pPr>
    </w:p>
    <w:p w14:paraId="2A66CD46" w14:textId="44DDB991" w:rsidR="006B65F2" w:rsidRPr="00541471" w:rsidRDefault="006B65F2" w:rsidP="00B00B2D">
      <w:pPr>
        <w:jc w:val="both"/>
        <w:rPr>
          <w:rFonts w:cstheme="minorHAnsi"/>
          <w:sz w:val="22"/>
          <w:szCs w:val="22"/>
        </w:rPr>
      </w:pPr>
    </w:p>
    <w:p w14:paraId="0924BFED" w14:textId="61E3AF2D" w:rsidR="006B65F2" w:rsidRPr="00541471" w:rsidRDefault="006B65F2" w:rsidP="00B00B2D">
      <w:pPr>
        <w:jc w:val="both"/>
        <w:rPr>
          <w:rFonts w:cstheme="minorHAnsi"/>
          <w:sz w:val="22"/>
          <w:szCs w:val="22"/>
        </w:rPr>
      </w:pPr>
    </w:p>
    <w:p w14:paraId="76C44782" w14:textId="62F83139" w:rsidR="006B65F2" w:rsidRPr="00541471" w:rsidRDefault="006B65F2" w:rsidP="00B00B2D">
      <w:pPr>
        <w:jc w:val="both"/>
        <w:rPr>
          <w:rFonts w:cstheme="minorHAnsi"/>
          <w:sz w:val="22"/>
          <w:szCs w:val="22"/>
        </w:rPr>
      </w:pPr>
    </w:p>
    <w:p w14:paraId="6685403B" w14:textId="77777777" w:rsidR="006B65F2" w:rsidRPr="00541471" w:rsidRDefault="006B65F2" w:rsidP="00B00B2D">
      <w:pPr>
        <w:jc w:val="both"/>
        <w:rPr>
          <w:rFonts w:cstheme="minorHAnsi"/>
          <w:sz w:val="22"/>
          <w:szCs w:val="22"/>
        </w:rPr>
      </w:pPr>
    </w:p>
    <w:p w14:paraId="1B28C4A6" w14:textId="060CD14D" w:rsidR="00805233" w:rsidRPr="00541471" w:rsidRDefault="00805233" w:rsidP="00805233">
      <w:pPr>
        <w:rPr>
          <w:rFonts w:cstheme="minorHAnsi"/>
          <w:b/>
          <w:bCs/>
          <w:sz w:val="22"/>
          <w:szCs w:val="22"/>
        </w:rPr>
      </w:pPr>
    </w:p>
    <w:p w14:paraId="30829905" w14:textId="7B4FBD7A" w:rsidR="00805233" w:rsidRPr="00541471" w:rsidRDefault="00805233" w:rsidP="006B65F2">
      <w:pPr>
        <w:pStyle w:val="Caption"/>
        <w:jc w:val="center"/>
        <w:rPr>
          <w:b/>
          <w:bCs/>
          <w:sz w:val="22"/>
          <w:szCs w:val="22"/>
        </w:rPr>
      </w:pPr>
      <w:bookmarkStart w:id="297" w:name="_Toc10821931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128</w:t>
      </w:r>
      <w:r w:rsidRPr="00541471">
        <w:rPr>
          <w:b/>
          <w:bCs/>
          <w:sz w:val="22"/>
          <w:szCs w:val="22"/>
        </w:rPr>
        <w:fldChar w:fldCharType="end"/>
      </w:r>
      <w:r w:rsidRPr="00541471">
        <w:rPr>
          <w:b/>
          <w:bCs/>
          <w:sz w:val="22"/>
          <w:szCs w:val="22"/>
        </w:rPr>
        <w:t xml:space="preserve"> – </w:t>
      </w:r>
      <w:r w:rsidR="006B65F2" w:rsidRPr="00541471">
        <w:rPr>
          <w:b/>
          <w:bCs/>
          <w:sz w:val="22"/>
          <w:szCs w:val="22"/>
        </w:rPr>
        <w:t>What can be done to increase number of women managers in the Finance and Banking sector (%)</w:t>
      </w:r>
      <w:bookmarkEnd w:id="297"/>
    </w:p>
    <w:p w14:paraId="30727652"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4E893C09" wp14:editId="01D11272">
            <wp:extent cx="5943600" cy="3876675"/>
            <wp:effectExtent l="0" t="0" r="0" b="0"/>
            <wp:docPr id="140" name="Grafik 63">
              <a:extLst xmlns:a="http://schemas.openxmlformats.org/drawingml/2006/main">
                <a:ext uri="{FF2B5EF4-FFF2-40B4-BE49-F238E27FC236}">
                  <a16:creationId xmlns:a16="http://schemas.microsoft.com/office/drawing/2014/main" id="{EBF3D613-A344-53AA-5EF0-D79E0915D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541471" w:rsidDel="00E07B69">
        <w:rPr>
          <w:noProof/>
        </w:rPr>
        <w:t xml:space="preserve"> </w:t>
      </w:r>
    </w:p>
    <w:p w14:paraId="03B55838"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4DA6BBCA" w14:textId="77777777" w:rsidR="00780656" w:rsidRPr="00541471" w:rsidRDefault="00780656" w:rsidP="00B00B2D">
      <w:pPr>
        <w:jc w:val="both"/>
        <w:rPr>
          <w:rFonts w:cstheme="minorHAnsi"/>
          <w:sz w:val="22"/>
          <w:szCs w:val="22"/>
        </w:rPr>
      </w:pPr>
    </w:p>
    <w:p w14:paraId="41B20377" w14:textId="1822A234" w:rsidR="00B00B2D" w:rsidRPr="00541471" w:rsidRDefault="00B00B2D" w:rsidP="00B00B2D">
      <w:pPr>
        <w:jc w:val="both"/>
        <w:rPr>
          <w:rFonts w:cstheme="minorHAnsi"/>
          <w:sz w:val="22"/>
          <w:szCs w:val="22"/>
        </w:rPr>
      </w:pPr>
      <w:r w:rsidRPr="00541471">
        <w:rPr>
          <w:rFonts w:cstheme="minorHAnsi"/>
          <w:sz w:val="22"/>
          <w:szCs w:val="22"/>
        </w:rPr>
        <w:t xml:space="preserve">As can be seen in the figure below, both sector experts and decision makers (61.8%) and employers and managers (79.5%) stated that new forms of employment and developments in the technology will support employability of People with Disabilities (PwDs) in the finance and banking sector. </w:t>
      </w:r>
    </w:p>
    <w:p w14:paraId="653BC073" w14:textId="77777777" w:rsidR="00B00B2D" w:rsidRPr="00541471" w:rsidRDefault="00B00B2D" w:rsidP="00B00B2D">
      <w:pPr>
        <w:jc w:val="both"/>
        <w:rPr>
          <w:rFonts w:cstheme="minorHAnsi"/>
          <w:sz w:val="22"/>
          <w:szCs w:val="22"/>
        </w:rPr>
      </w:pPr>
    </w:p>
    <w:p w14:paraId="45CB5535" w14:textId="205086FB" w:rsidR="00B00B2D" w:rsidRPr="00541471" w:rsidRDefault="00805233" w:rsidP="006B65F2">
      <w:pPr>
        <w:pStyle w:val="Caption"/>
        <w:jc w:val="center"/>
        <w:rPr>
          <w:b/>
          <w:bCs/>
          <w:sz w:val="22"/>
          <w:szCs w:val="22"/>
        </w:rPr>
      </w:pPr>
      <w:bookmarkStart w:id="298" w:name="_Toc10821931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129</w:t>
      </w:r>
      <w:r w:rsidRPr="00541471">
        <w:rPr>
          <w:b/>
          <w:bCs/>
          <w:sz w:val="22"/>
          <w:szCs w:val="22"/>
        </w:rPr>
        <w:fldChar w:fldCharType="end"/>
      </w:r>
      <w:r w:rsidRPr="00541471">
        <w:rPr>
          <w:b/>
          <w:bCs/>
          <w:sz w:val="22"/>
          <w:szCs w:val="22"/>
        </w:rPr>
        <w:t xml:space="preserve"> – </w:t>
      </w:r>
      <w:r w:rsidR="006B65F2" w:rsidRPr="00541471">
        <w:rPr>
          <w:b/>
          <w:bCs/>
          <w:sz w:val="22"/>
          <w:szCs w:val="22"/>
        </w:rPr>
        <w:t>New forms of employment and new technologies support increase in the participation of PwDs in the Finance and Banking sector (%)</w:t>
      </w:r>
      <w:bookmarkEnd w:id="298"/>
    </w:p>
    <w:p w14:paraId="2490AABF"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4CBD457A" wp14:editId="5C88A454">
            <wp:extent cx="5829300" cy="1937982"/>
            <wp:effectExtent l="0" t="0" r="0" b="0"/>
            <wp:docPr id="141" name="Grafik 64">
              <a:extLst xmlns:a="http://schemas.openxmlformats.org/drawingml/2006/main">
                <a:ext uri="{FF2B5EF4-FFF2-40B4-BE49-F238E27FC236}">
                  <a16:creationId xmlns:a16="http://schemas.microsoft.com/office/drawing/2014/main" id="{96263D0F-B681-29BB-D4E1-5D05D2B53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Pr="00541471" w:rsidDel="00E07B69">
        <w:rPr>
          <w:noProof/>
        </w:rPr>
        <w:t xml:space="preserve"> </w:t>
      </w:r>
    </w:p>
    <w:p w14:paraId="090980E7"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5CF328B8" w14:textId="77777777" w:rsidR="00B00B2D" w:rsidRPr="00541471" w:rsidRDefault="00B00B2D" w:rsidP="00B00B2D">
      <w:pPr>
        <w:jc w:val="both"/>
        <w:rPr>
          <w:rFonts w:cstheme="minorHAnsi"/>
          <w:sz w:val="22"/>
          <w:szCs w:val="22"/>
        </w:rPr>
      </w:pPr>
    </w:p>
    <w:p w14:paraId="776DF1AF" w14:textId="11E7FF0F" w:rsidR="00B00B2D" w:rsidRPr="00541471" w:rsidRDefault="00B00B2D" w:rsidP="00B00B2D">
      <w:pPr>
        <w:jc w:val="both"/>
        <w:rPr>
          <w:rFonts w:cstheme="minorHAnsi"/>
          <w:sz w:val="22"/>
          <w:szCs w:val="22"/>
        </w:rPr>
      </w:pPr>
      <w:r w:rsidRPr="00541471">
        <w:rPr>
          <w:rFonts w:cstheme="minorHAnsi"/>
          <w:sz w:val="22"/>
          <w:szCs w:val="22"/>
        </w:rPr>
        <w:lastRenderedPageBreak/>
        <w:t>Majority of decision makers and sector experts (63.2%) and employers (73.1%) reported that assistive technologies will support PwDs to be in the labour market and the finance and banking sector. However, employers also mentioned that technological transformation will also support participation of PwDs in the employment.</w:t>
      </w:r>
    </w:p>
    <w:p w14:paraId="0C30AAFC" w14:textId="77777777" w:rsidR="006B65F2" w:rsidRPr="00541471" w:rsidRDefault="006B65F2" w:rsidP="00B00B2D">
      <w:pPr>
        <w:jc w:val="both"/>
        <w:rPr>
          <w:rFonts w:cstheme="minorHAnsi"/>
          <w:sz w:val="22"/>
          <w:szCs w:val="22"/>
        </w:rPr>
      </w:pPr>
    </w:p>
    <w:p w14:paraId="6ED1F2A5" w14:textId="39BA39E1" w:rsidR="00B00B2D" w:rsidRPr="00541471" w:rsidRDefault="00805233" w:rsidP="006B65F2">
      <w:pPr>
        <w:pStyle w:val="Caption"/>
        <w:jc w:val="center"/>
        <w:rPr>
          <w:rFonts w:cstheme="minorHAnsi"/>
          <w:b/>
          <w:bCs/>
          <w:sz w:val="22"/>
          <w:szCs w:val="22"/>
        </w:rPr>
      </w:pPr>
      <w:bookmarkStart w:id="299" w:name="_Toc10821931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130</w:t>
      </w:r>
      <w:r w:rsidRPr="00541471">
        <w:rPr>
          <w:b/>
          <w:bCs/>
          <w:sz w:val="22"/>
          <w:szCs w:val="22"/>
        </w:rPr>
        <w:fldChar w:fldCharType="end"/>
      </w:r>
      <w:r w:rsidRPr="00541471">
        <w:rPr>
          <w:b/>
          <w:bCs/>
          <w:sz w:val="22"/>
          <w:szCs w:val="22"/>
        </w:rPr>
        <w:t xml:space="preserve"> –</w:t>
      </w:r>
      <w:r w:rsidR="006B65F2" w:rsidRPr="00541471">
        <w:rPr>
          <w:b/>
          <w:bCs/>
          <w:sz w:val="22"/>
          <w:szCs w:val="22"/>
        </w:rPr>
        <w:t xml:space="preserve"> New forms of employment and new technologies support increase in the participation of PwDs in the Finance and Banking sector (%)</w:t>
      </w:r>
      <w:bookmarkEnd w:id="299"/>
    </w:p>
    <w:p w14:paraId="0756A798" w14:textId="77777777" w:rsidR="00B00B2D" w:rsidRPr="00541471" w:rsidRDefault="00B00B2D" w:rsidP="00B00B2D">
      <w:pPr>
        <w:jc w:val="both"/>
        <w:rPr>
          <w:rFonts w:cstheme="minorHAnsi"/>
          <w:sz w:val="22"/>
          <w:szCs w:val="22"/>
        </w:rPr>
      </w:pPr>
      <w:r w:rsidRPr="00541471">
        <w:rPr>
          <w:noProof/>
          <w:lang w:eastAsia="en-GB"/>
        </w:rPr>
        <w:drawing>
          <wp:inline distT="0" distB="0" distL="0" distR="0" wp14:anchorId="0D8D0278" wp14:editId="57E992A9">
            <wp:extent cx="5943600" cy="3876675"/>
            <wp:effectExtent l="0" t="0" r="0" b="0"/>
            <wp:docPr id="142" name="Grafik 65">
              <a:extLst xmlns:a="http://schemas.openxmlformats.org/drawingml/2006/main">
                <a:ext uri="{FF2B5EF4-FFF2-40B4-BE49-F238E27FC236}">
                  <a16:creationId xmlns:a16="http://schemas.microsoft.com/office/drawing/2014/main" id="{EB1950E6-8C45-1648-F7C0-78EFEC289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541471" w:rsidDel="00E07B69">
        <w:rPr>
          <w:noProof/>
        </w:rPr>
        <w:t xml:space="preserve"> </w:t>
      </w:r>
    </w:p>
    <w:p w14:paraId="1B6D96B4" w14:textId="77777777" w:rsidR="00780656" w:rsidRPr="00541471" w:rsidRDefault="00780656" w:rsidP="00780656">
      <w:pPr>
        <w:jc w:val="center"/>
        <w:rPr>
          <w:rFonts w:cstheme="minorHAnsi"/>
          <w:sz w:val="18"/>
          <w:szCs w:val="18"/>
        </w:rPr>
      </w:pPr>
      <w:r w:rsidRPr="00541471">
        <w:rPr>
          <w:rFonts w:cstheme="minorHAnsi"/>
          <w:sz w:val="18"/>
          <w:szCs w:val="18"/>
        </w:rPr>
        <w:t>Source: TAT Elaboration</w:t>
      </w:r>
    </w:p>
    <w:p w14:paraId="563B4637" w14:textId="77777777" w:rsidR="00780656" w:rsidRPr="00541471" w:rsidRDefault="00780656" w:rsidP="00780656">
      <w:pPr>
        <w:jc w:val="center"/>
        <w:rPr>
          <w:rFonts w:cstheme="minorHAnsi"/>
          <w:b/>
          <w:sz w:val="22"/>
          <w:szCs w:val="22"/>
        </w:rPr>
      </w:pPr>
    </w:p>
    <w:p w14:paraId="301961A4" w14:textId="58C3AB9D" w:rsidR="005B2CAF" w:rsidRPr="00541471" w:rsidRDefault="005B2CAF" w:rsidP="00355631">
      <w:pPr>
        <w:rPr>
          <w:rFonts w:cstheme="minorHAnsi"/>
          <w:b/>
          <w:bCs/>
          <w:sz w:val="22"/>
          <w:szCs w:val="22"/>
        </w:rPr>
      </w:pPr>
    </w:p>
    <w:p w14:paraId="14EE6504" w14:textId="1DFBF60D" w:rsidR="005B2CAF" w:rsidRPr="00541471" w:rsidRDefault="005B2CAF">
      <w:pPr>
        <w:rPr>
          <w:rFonts w:cstheme="minorHAnsi"/>
          <w:b/>
          <w:bCs/>
          <w:sz w:val="22"/>
          <w:szCs w:val="22"/>
        </w:rPr>
      </w:pPr>
    </w:p>
    <w:p w14:paraId="36A629FD" w14:textId="1FA598D9" w:rsidR="005B2CAF" w:rsidRPr="00541471" w:rsidRDefault="005B2CAF">
      <w:pPr>
        <w:rPr>
          <w:rFonts w:cstheme="minorHAnsi"/>
          <w:b/>
          <w:bCs/>
          <w:sz w:val="22"/>
          <w:szCs w:val="22"/>
        </w:rPr>
      </w:pPr>
      <w:r w:rsidRPr="00541471">
        <w:rPr>
          <w:rFonts w:cstheme="minorHAnsi"/>
          <w:b/>
          <w:bCs/>
          <w:sz w:val="22"/>
          <w:szCs w:val="22"/>
        </w:rPr>
        <w:br w:type="page"/>
      </w:r>
    </w:p>
    <w:p w14:paraId="35B19299" w14:textId="0D55C2BA" w:rsidR="00F04074" w:rsidRPr="00541471" w:rsidRDefault="00F04074" w:rsidP="00B136F4">
      <w:pPr>
        <w:pStyle w:val="Heading1"/>
        <w:numPr>
          <w:ilvl w:val="1"/>
          <w:numId w:val="8"/>
        </w:numPr>
        <w:rPr>
          <w:sz w:val="28"/>
          <w:szCs w:val="28"/>
        </w:rPr>
      </w:pPr>
      <w:bookmarkStart w:id="300" w:name="_Toc108219147"/>
      <w:bookmarkStart w:id="301" w:name="_Toc156572421"/>
      <w:r w:rsidRPr="00541471">
        <w:rPr>
          <w:sz w:val="28"/>
          <w:szCs w:val="28"/>
        </w:rPr>
        <w:lastRenderedPageBreak/>
        <w:t>Information and Communication Technologies</w:t>
      </w:r>
      <w:bookmarkEnd w:id="300"/>
      <w:bookmarkEnd w:id="301"/>
    </w:p>
    <w:p w14:paraId="7851C667" w14:textId="4994BD65" w:rsidR="00F04074" w:rsidRPr="00541471" w:rsidRDefault="00651D89" w:rsidP="00B136F4">
      <w:pPr>
        <w:pStyle w:val="Heading3"/>
        <w:numPr>
          <w:ilvl w:val="2"/>
          <w:numId w:val="8"/>
        </w:numPr>
        <w:jc w:val="both"/>
      </w:pPr>
      <w:bookmarkStart w:id="302" w:name="_Toc108219148"/>
      <w:bookmarkStart w:id="303" w:name="_Toc156572422"/>
      <w:r w:rsidRPr="00541471">
        <w:t>Number of interviewed people</w:t>
      </w:r>
      <w:bookmarkEnd w:id="302"/>
      <w:bookmarkEnd w:id="303"/>
    </w:p>
    <w:p w14:paraId="743560EA" w14:textId="77777777" w:rsidR="00F04074" w:rsidRPr="00541471" w:rsidRDefault="00F04074" w:rsidP="00F04074">
      <w:pPr>
        <w:jc w:val="both"/>
        <w:rPr>
          <w:rFonts w:cstheme="minorHAnsi"/>
          <w:sz w:val="22"/>
          <w:szCs w:val="22"/>
        </w:rPr>
      </w:pPr>
    </w:p>
    <w:p w14:paraId="7F47E045" w14:textId="438C0FE8" w:rsidR="00391727" w:rsidRPr="00541471" w:rsidRDefault="00391727" w:rsidP="00391727">
      <w:pPr>
        <w:jc w:val="both"/>
        <w:rPr>
          <w:rFonts w:cstheme="minorHAnsi"/>
          <w:sz w:val="22"/>
          <w:szCs w:val="22"/>
        </w:rPr>
      </w:pPr>
      <w:r w:rsidRPr="00541471">
        <w:rPr>
          <w:rFonts w:cstheme="minorHAnsi"/>
          <w:sz w:val="22"/>
          <w:szCs w:val="22"/>
        </w:rPr>
        <w:t xml:space="preserve">The main element of the field study for Information and Communication Sector was a total of 172 </w:t>
      </w:r>
      <w:r w:rsidR="00981F05" w:rsidRPr="00541471">
        <w:rPr>
          <w:rFonts w:cstheme="minorHAnsi"/>
          <w:sz w:val="22"/>
          <w:szCs w:val="22"/>
        </w:rPr>
        <w:t xml:space="preserve">face-to-face interviews with </w:t>
      </w:r>
      <w:r w:rsidR="00981F05">
        <w:rPr>
          <w:rFonts w:cstheme="minorHAnsi"/>
          <w:sz w:val="22"/>
          <w:szCs w:val="22"/>
        </w:rPr>
        <w:t xml:space="preserve">sector experts, </w:t>
      </w:r>
      <w:r w:rsidR="00981F05" w:rsidRPr="00541471">
        <w:rPr>
          <w:rFonts w:cstheme="minorHAnsi"/>
          <w:sz w:val="22"/>
          <w:szCs w:val="22"/>
        </w:rPr>
        <w:t xml:space="preserve">decision makers, </w:t>
      </w:r>
      <w:r w:rsidR="00981F05">
        <w:rPr>
          <w:rFonts w:cstheme="minorHAnsi"/>
          <w:sz w:val="22"/>
          <w:szCs w:val="22"/>
        </w:rPr>
        <w:t xml:space="preserve">employers, managers and </w:t>
      </w:r>
      <w:r w:rsidR="00981F05" w:rsidRPr="00541471">
        <w:rPr>
          <w:rFonts w:cstheme="minorHAnsi"/>
          <w:sz w:val="22"/>
          <w:szCs w:val="22"/>
        </w:rPr>
        <w:t>employees</w:t>
      </w:r>
      <w:r w:rsidRPr="00541471">
        <w:rPr>
          <w:rFonts w:cstheme="minorHAnsi"/>
          <w:sz w:val="22"/>
          <w:szCs w:val="22"/>
        </w:rPr>
        <w:t xml:space="preserve"> in Information and Communication Sector, conducted in Ankara, Bursa, Izmir, Adana and Istanbul, to gain an understanding of the current situation and the future trends in respect of jobs and skills requirements. For this purpose, three different questionnaires were prepared </w:t>
      </w:r>
      <w:r w:rsidRPr="00C31B46">
        <w:rPr>
          <w:rFonts w:cstheme="minorHAnsi"/>
          <w:sz w:val="22"/>
          <w:szCs w:val="22"/>
          <w:highlight w:val="yellow"/>
        </w:rPr>
        <w:t xml:space="preserve">(Annex </w:t>
      </w:r>
      <w:r w:rsidRPr="000E20F4">
        <w:rPr>
          <w:rFonts w:cstheme="minorHAnsi"/>
          <w:sz w:val="22"/>
          <w:szCs w:val="22"/>
          <w:highlight w:val="yellow"/>
        </w:rPr>
        <w:t>X</w:t>
      </w:r>
      <w:r w:rsidRPr="00C31B46">
        <w:rPr>
          <w:rFonts w:cstheme="minorHAnsi"/>
          <w:sz w:val="22"/>
          <w:szCs w:val="22"/>
          <w:highlight w:val="yellow"/>
        </w:rPr>
        <w:t>),</w:t>
      </w:r>
      <w:r w:rsidRPr="00541471">
        <w:rPr>
          <w:rFonts w:cstheme="minorHAnsi"/>
          <w:sz w:val="22"/>
          <w:szCs w:val="22"/>
        </w:rPr>
        <w:t xml:space="preserve"> one for decision makers/sector experts, one for employers and one for employees with questions influenced by feedback from stakeholders during the stakeholder meetings and the Pre-Study Workshop. The field study was conducted during March 2022.</w:t>
      </w:r>
    </w:p>
    <w:p w14:paraId="0373BFD1" w14:textId="77777777" w:rsidR="00391727" w:rsidRPr="00541471" w:rsidRDefault="00391727" w:rsidP="00391727">
      <w:pPr>
        <w:jc w:val="both"/>
        <w:rPr>
          <w:rFonts w:cstheme="minorHAnsi"/>
          <w:sz w:val="22"/>
          <w:szCs w:val="22"/>
        </w:rPr>
      </w:pPr>
    </w:p>
    <w:p w14:paraId="0A925513" w14:textId="77777777" w:rsidR="00391727" w:rsidRPr="00541471" w:rsidRDefault="00391727" w:rsidP="00391727">
      <w:pPr>
        <w:jc w:val="both"/>
        <w:rPr>
          <w:rFonts w:cstheme="minorHAnsi"/>
          <w:sz w:val="22"/>
          <w:szCs w:val="22"/>
        </w:rPr>
      </w:pPr>
      <w:r w:rsidRPr="00541471">
        <w:rPr>
          <w:rFonts w:cstheme="minorHAnsi"/>
          <w:sz w:val="22"/>
          <w:szCs w:val="22"/>
        </w:rPr>
        <w:t>The questionnaires consist of subjects below:</w:t>
      </w:r>
    </w:p>
    <w:p w14:paraId="2AD66A75" w14:textId="77777777" w:rsidR="00391727" w:rsidRPr="00541471" w:rsidRDefault="00391727" w:rsidP="00391727">
      <w:pPr>
        <w:jc w:val="both"/>
        <w:rPr>
          <w:rFonts w:cstheme="minorHAnsi"/>
          <w:sz w:val="22"/>
          <w:szCs w:val="22"/>
        </w:rPr>
      </w:pPr>
    </w:p>
    <w:p w14:paraId="7EBED8F3" w14:textId="77777777" w:rsidR="00391727" w:rsidRPr="00541471" w:rsidRDefault="00391727" w:rsidP="006B65F2">
      <w:pPr>
        <w:ind w:left="426"/>
        <w:jc w:val="both"/>
        <w:rPr>
          <w:rFonts w:cstheme="minorHAnsi"/>
          <w:sz w:val="22"/>
          <w:szCs w:val="22"/>
        </w:rPr>
      </w:pPr>
      <w:r w:rsidRPr="00541471">
        <w:rPr>
          <w:rFonts w:cstheme="minorHAnsi"/>
          <w:sz w:val="22"/>
          <w:szCs w:val="22"/>
        </w:rPr>
        <w:t>1.</w:t>
      </w:r>
      <w:r w:rsidRPr="00541471">
        <w:rPr>
          <w:rFonts w:cstheme="minorHAnsi"/>
          <w:sz w:val="22"/>
          <w:szCs w:val="22"/>
        </w:rPr>
        <w:tab/>
        <w:t>General information about the respondents</w:t>
      </w:r>
    </w:p>
    <w:p w14:paraId="7A95E94B" w14:textId="77777777" w:rsidR="00391727" w:rsidRPr="00541471" w:rsidRDefault="00391727" w:rsidP="006B65F2">
      <w:pPr>
        <w:ind w:left="426"/>
        <w:jc w:val="both"/>
        <w:rPr>
          <w:rFonts w:cstheme="minorHAnsi"/>
          <w:sz w:val="22"/>
          <w:szCs w:val="22"/>
        </w:rPr>
      </w:pPr>
      <w:r w:rsidRPr="00541471">
        <w:rPr>
          <w:rFonts w:cstheme="minorHAnsi"/>
          <w:sz w:val="22"/>
          <w:szCs w:val="22"/>
        </w:rPr>
        <w:t>2.</w:t>
      </w:r>
      <w:r w:rsidRPr="00541471">
        <w:rPr>
          <w:rFonts w:cstheme="minorHAnsi"/>
          <w:sz w:val="22"/>
          <w:szCs w:val="22"/>
        </w:rPr>
        <w:tab/>
        <w:t>Decent work concept, flexible and remote work</w:t>
      </w:r>
    </w:p>
    <w:p w14:paraId="6423EEBC" w14:textId="77777777" w:rsidR="00391727" w:rsidRPr="00541471" w:rsidRDefault="00391727" w:rsidP="006B65F2">
      <w:pPr>
        <w:ind w:left="426"/>
        <w:jc w:val="both"/>
        <w:rPr>
          <w:rFonts w:cstheme="minorHAnsi"/>
          <w:sz w:val="22"/>
          <w:szCs w:val="22"/>
        </w:rPr>
      </w:pPr>
      <w:r w:rsidRPr="00541471">
        <w:rPr>
          <w:rFonts w:cstheme="minorHAnsi"/>
          <w:sz w:val="22"/>
          <w:szCs w:val="22"/>
        </w:rPr>
        <w:t xml:space="preserve">3. </w:t>
      </w:r>
      <w:r w:rsidRPr="00541471">
        <w:rPr>
          <w:rFonts w:cstheme="minorHAnsi"/>
          <w:sz w:val="22"/>
          <w:szCs w:val="22"/>
        </w:rPr>
        <w:tab/>
        <w:t>Digital technologies and adaptation</w:t>
      </w:r>
    </w:p>
    <w:p w14:paraId="518A9250" w14:textId="77777777" w:rsidR="00391727" w:rsidRPr="00541471" w:rsidRDefault="00391727" w:rsidP="006B65F2">
      <w:pPr>
        <w:ind w:left="426"/>
        <w:jc w:val="both"/>
        <w:rPr>
          <w:rFonts w:cstheme="minorHAnsi"/>
          <w:sz w:val="22"/>
          <w:szCs w:val="22"/>
        </w:rPr>
      </w:pPr>
      <w:r w:rsidRPr="00541471">
        <w:rPr>
          <w:rFonts w:cstheme="minorHAnsi"/>
          <w:sz w:val="22"/>
          <w:szCs w:val="22"/>
        </w:rPr>
        <w:t xml:space="preserve">4. </w:t>
      </w:r>
      <w:r w:rsidRPr="00541471">
        <w:rPr>
          <w:rFonts w:cstheme="minorHAnsi"/>
          <w:sz w:val="22"/>
          <w:szCs w:val="22"/>
        </w:rPr>
        <w:tab/>
        <w:t>Bottleneck jobs, future skills and qualification needs</w:t>
      </w:r>
    </w:p>
    <w:p w14:paraId="4C1BF61B" w14:textId="77777777" w:rsidR="00391727" w:rsidRPr="00541471" w:rsidRDefault="00391727" w:rsidP="006B65F2">
      <w:pPr>
        <w:ind w:left="426"/>
        <w:jc w:val="both"/>
        <w:rPr>
          <w:rFonts w:cstheme="minorHAnsi"/>
          <w:sz w:val="22"/>
          <w:szCs w:val="22"/>
        </w:rPr>
      </w:pPr>
      <w:r w:rsidRPr="00541471">
        <w:rPr>
          <w:rFonts w:cstheme="minorHAnsi"/>
          <w:sz w:val="22"/>
          <w:szCs w:val="22"/>
        </w:rPr>
        <w:t xml:space="preserve">5. </w:t>
      </w:r>
      <w:r w:rsidRPr="00541471">
        <w:rPr>
          <w:rFonts w:cstheme="minorHAnsi"/>
          <w:sz w:val="22"/>
          <w:szCs w:val="22"/>
        </w:rPr>
        <w:tab/>
        <w:t>Workforce development and upskilling</w:t>
      </w:r>
    </w:p>
    <w:p w14:paraId="67BD4AFD" w14:textId="77777777" w:rsidR="00391727" w:rsidRPr="00541471" w:rsidRDefault="00391727" w:rsidP="006B65F2">
      <w:pPr>
        <w:ind w:left="426"/>
        <w:jc w:val="both"/>
        <w:rPr>
          <w:rFonts w:cstheme="minorHAnsi"/>
          <w:sz w:val="22"/>
          <w:szCs w:val="22"/>
        </w:rPr>
      </w:pPr>
      <w:r w:rsidRPr="00541471">
        <w:rPr>
          <w:rFonts w:cstheme="minorHAnsi"/>
          <w:sz w:val="22"/>
          <w:szCs w:val="22"/>
        </w:rPr>
        <w:t xml:space="preserve">6. </w:t>
      </w:r>
      <w:r w:rsidRPr="00541471">
        <w:rPr>
          <w:rFonts w:cstheme="minorHAnsi"/>
          <w:sz w:val="22"/>
          <w:szCs w:val="22"/>
        </w:rPr>
        <w:tab/>
        <w:t xml:space="preserve">Prominent professions, lost professions </w:t>
      </w:r>
    </w:p>
    <w:p w14:paraId="63F2BC4D" w14:textId="77777777" w:rsidR="00391727" w:rsidRPr="00541471" w:rsidRDefault="00391727" w:rsidP="006B65F2">
      <w:pPr>
        <w:ind w:left="426"/>
        <w:jc w:val="both"/>
        <w:rPr>
          <w:rFonts w:cstheme="minorHAnsi"/>
          <w:sz w:val="22"/>
          <w:szCs w:val="22"/>
        </w:rPr>
      </w:pPr>
      <w:r w:rsidRPr="00541471">
        <w:rPr>
          <w:rFonts w:cstheme="minorHAnsi"/>
          <w:sz w:val="22"/>
          <w:szCs w:val="22"/>
        </w:rPr>
        <w:t xml:space="preserve">7. </w:t>
      </w:r>
      <w:r w:rsidRPr="00541471">
        <w:rPr>
          <w:rFonts w:cstheme="minorHAnsi"/>
          <w:sz w:val="22"/>
          <w:szCs w:val="22"/>
        </w:rPr>
        <w:tab/>
        <w:t>Gender dimensions, opportunities for PwDs</w:t>
      </w:r>
    </w:p>
    <w:p w14:paraId="722EC17E" w14:textId="77777777" w:rsidR="00391727" w:rsidRPr="00541471" w:rsidRDefault="00391727" w:rsidP="00391727">
      <w:pPr>
        <w:jc w:val="both"/>
        <w:rPr>
          <w:rFonts w:cstheme="minorHAnsi"/>
          <w:sz w:val="22"/>
          <w:szCs w:val="22"/>
        </w:rPr>
      </w:pPr>
    </w:p>
    <w:p w14:paraId="06C1F1B8" w14:textId="3267FD67" w:rsidR="00391727" w:rsidRPr="00541471" w:rsidRDefault="00391727" w:rsidP="00391727">
      <w:pPr>
        <w:jc w:val="both"/>
        <w:rPr>
          <w:rFonts w:cstheme="minorHAnsi"/>
          <w:sz w:val="22"/>
          <w:szCs w:val="22"/>
        </w:rPr>
      </w:pPr>
      <w:r w:rsidRPr="00541471">
        <w:rPr>
          <w:rFonts w:cstheme="minorHAnsi"/>
          <w:sz w:val="22"/>
          <w:szCs w:val="22"/>
        </w:rPr>
        <w:t>Table 1</w:t>
      </w:r>
      <w:r w:rsidR="006B65F2" w:rsidRPr="00541471">
        <w:rPr>
          <w:rFonts w:cstheme="minorHAnsi"/>
          <w:sz w:val="22"/>
          <w:szCs w:val="22"/>
        </w:rPr>
        <w:t>8</w:t>
      </w:r>
      <w:r w:rsidRPr="00541471">
        <w:rPr>
          <w:rFonts w:cstheme="minorHAnsi"/>
          <w:sz w:val="22"/>
          <w:szCs w:val="22"/>
        </w:rPr>
        <w:t xml:space="preserve"> presents the number of surveys conducted in each province by respondent type.</w:t>
      </w:r>
    </w:p>
    <w:p w14:paraId="5962C588" w14:textId="15643389" w:rsidR="00391727" w:rsidRPr="00541471" w:rsidRDefault="00391727" w:rsidP="00391727">
      <w:pPr>
        <w:jc w:val="both"/>
        <w:rPr>
          <w:rFonts w:cstheme="minorHAnsi"/>
          <w:sz w:val="22"/>
          <w:szCs w:val="22"/>
        </w:rPr>
      </w:pPr>
      <w:r w:rsidRPr="00541471">
        <w:rPr>
          <w:rFonts w:cstheme="minorHAnsi"/>
          <w:sz w:val="22"/>
          <w:szCs w:val="22"/>
        </w:rPr>
        <w:t xml:space="preserve"> </w:t>
      </w:r>
    </w:p>
    <w:p w14:paraId="3D40DA42" w14:textId="559BB27A" w:rsidR="00391727" w:rsidRPr="00541471" w:rsidRDefault="00805233" w:rsidP="006B65F2">
      <w:pPr>
        <w:pStyle w:val="Caption"/>
        <w:jc w:val="center"/>
        <w:rPr>
          <w:rFonts w:cstheme="minorHAnsi"/>
          <w:b/>
          <w:bCs/>
          <w:sz w:val="22"/>
          <w:szCs w:val="22"/>
        </w:rPr>
      </w:pPr>
      <w:bookmarkStart w:id="304" w:name="_Toc108219186"/>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18</w:t>
      </w:r>
      <w:r w:rsidRPr="00541471">
        <w:rPr>
          <w:b/>
          <w:bCs/>
          <w:sz w:val="22"/>
          <w:szCs w:val="22"/>
        </w:rPr>
        <w:fldChar w:fldCharType="end"/>
      </w:r>
      <w:r w:rsidRPr="00541471">
        <w:rPr>
          <w:b/>
          <w:bCs/>
          <w:sz w:val="22"/>
          <w:szCs w:val="22"/>
        </w:rPr>
        <w:t xml:space="preserve"> - Number of surveys conducted by respondent in each of the provinces</w:t>
      </w:r>
      <w:bookmarkEnd w:id="304"/>
      <w:r w:rsidRPr="00541471">
        <w:rPr>
          <w:b/>
          <w:bCs/>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668"/>
        <w:gridCol w:w="1203"/>
        <w:gridCol w:w="1203"/>
        <w:gridCol w:w="1111"/>
      </w:tblGrid>
      <w:tr w:rsidR="00391727" w:rsidRPr="00541471" w14:paraId="7443F12B" w14:textId="77777777" w:rsidTr="008A1F5E">
        <w:trPr>
          <w:trHeight w:val="645"/>
          <w:jc w:val="center"/>
        </w:trPr>
        <w:tc>
          <w:tcPr>
            <w:tcW w:w="2837" w:type="dxa"/>
            <w:vAlign w:val="center"/>
          </w:tcPr>
          <w:p w14:paraId="7C01E65F" w14:textId="77777777" w:rsidR="00391727" w:rsidRPr="00541471" w:rsidRDefault="00391727" w:rsidP="008A1F5E">
            <w:pPr>
              <w:widowControl w:val="0"/>
              <w:autoSpaceDE w:val="0"/>
              <w:autoSpaceDN w:val="0"/>
              <w:spacing w:before="1"/>
              <w:ind w:left="107"/>
              <w:jc w:val="center"/>
              <w:rPr>
                <w:rFonts w:ascii="Calibri" w:eastAsia="Calibri" w:hAnsi="Calibri" w:cs="Calibri"/>
                <w:b/>
                <w:sz w:val="22"/>
                <w:szCs w:val="22"/>
              </w:rPr>
            </w:pPr>
            <w:r w:rsidRPr="00541471">
              <w:rPr>
                <w:rFonts w:ascii="Calibri" w:eastAsia="Calibri" w:hAnsi="Calibri" w:cs="Calibri"/>
                <w:b/>
                <w:sz w:val="22"/>
                <w:szCs w:val="22"/>
              </w:rPr>
              <w:t>Sector</w:t>
            </w:r>
          </w:p>
        </w:tc>
        <w:tc>
          <w:tcPr>
            <w:tcW w:w="1668" w:type="dxa"/>
            <w:vAlign w:val="center"/>
          </w:tcPr>
          <w:p w14:paraId="6FEFC6E4" w14:textId="77777777" w:rsidR="00391727" w:rsidRPr="00541471" w:rsidRDefault="00391727" w:rsidP="008A1F5E">
            <w:pPr>
              <w:widowControl w:val="0"/>
              <w:autoSpaceDE w:val="0"/>
              <w:autoSpaceDN w:val="0"/>
              <w:spacing w:before="1"/>
              <w:ind w:left="105"/>
              <w:jc w:val="center"/>
              <w:rPr>
                <w:rFonts w:ascii="Calibri" w:eastAsia="Calibri" w:hAnsi="Calibri" w:cs="Calibri"/>
                <w:b/>
                <w:sz w:val="22"/>
                <w:szCs w:val="22"/>
              </w:rPr>
            </w:pPr>
            <w:r w:rsidRPr="00541471">
              <w:rPr>
                <w:rFonts w:ascii="Calibri" w:eastAsia="Calibri" w:hAnsi="Calibri" w:cs="Calibri"/>
                <w:b/>
                <w:sz w:val="22"/>
                <w:szCs w:val="22"/>
              </w:rPr>
              <w:t>Decision Makers/Sector experts</w:t>
            </w:r>
          </w:p>
        </w:tc>
        <w:tc>
          <w:tcPr>
            <w:tcW w:w="1203" w:type="dxa"/>
            <w:vAlign w:val="center"/>
          </w:tcPr>
          <w:p w14:paraId="5CAE06BF" w14:textId="77777777" w:rsidR="00391727" w:rsidRPr="00541471" w:rsidRDefault="00391727" w:rsidP="008A1F5E">
            <w:pPr>
              <w:widowControl w:val="0"/>
              <w:autoSpaceDE w:val="0"/>
              <w:autoSpaceDN w:val="0"/>
              <w:spacing w:before="1"/>
              <w:ind w:left="108"/>
              <w:jc w:val="center"/>
              <w:rPr>
                <w:rFonts w:ascii="Calibri" w:eastAsia="Calibri" w:hAnsi="Calibri" w:cs="Calibri"/>
                <w:b/>
                <w:sz w:val="22"/>
                <w:szCs w:val="22"/>
              </w:rPr>
            </w:pPr>
            <w:r w:rsidRPr="00541471">
              <w:rPr>
                <w:rFonts w:ascii="Calibri" w:eastAsia="Calibri" w:hAnsi="Calibri" w:cs="Calibri"/>
                <w:b/>
                <w:sz w:val="22"/>
                <w:szCs w:val="22"/>
              </w:rPr>
              <w:t>Employer</w:t>
            </w:r>
          </w:p>
        </w:tc>
        <w:tc>
          <w:tcPr>
            <w:tcW w:w="1203" w:type="dxa"/>
            <w:vAlign w:val="center"/>
          </w:tcPr>
          <w:p w14:paraId="1B45B936" w14:textId="77777777" w:rsidR="00391727" w:rsidRPr="00541471" w:rsidRDefault="00391727" w:rsidP="008A1F5E">
            <w:pPr>
              <w:widowControl w:val="0"/>
              <w:autoSpaceDE w:val="0"/>
              <w:autoSpaceDN w:val="0"/>
              <w:spacing w:before="29"/>
              <w:ind w:left="108"/>
              <w:jc w:val="center"/>
              <w:rPr>
                <w:rFonts w:ascii="Calibri" w:eastAsia="Calibri" w:hAnsi="Calibri" w:cs="Calibri"/>
                <w:b/>
                <w:sz w:val="22"/>
                <w:szCs w:val="22"/>
              </w:rPr>
            </w:pPr>
            <w:r w:rsidRPr="00541471">
              <w:rPr>
                <w:rFonts w:ascii="Calibri" w:eastAsia="Calibri" w:hAnsi="Calibri" w:cs="Calibri"/>
                <w:b/>
                <w:sz w:val="22"/>
                <w:szCs w:val="22"/>
              </w:rPr>
              <w:t>Employee</w:t>
            </w:r>
          </w:p>
        </w:tc>
        <w:tc>
          <w:tcPr>
            <w:tcW w:w="1111" w:type="dxa"/>
            <w:vAlign w:val="center"/>
          </w:tcPr>
          <w:p w14:paraId="5CDF0EB4" w14:textId="77777777" w:rsidR="00391727" w:rsidRPr="00541471" w:rsidRDefault="00391727" w:rsidP="008A1F5E">
            <w:pPr>
              <w:widowControl w:val="0"/>
              <w:autoSpaceDE w:val="0"/>
              <w:autoSpaceDN w:val="0"/>
              <w:spacing w:before="1"/>
              <w:ind w:left="106"/>
              <w:jc w:val="center"/>
              <w:rPr>
                <w:rFonts w:ascii="Calibri" w:eastAsia="Calibri" w:hAnsi="Calibri" w:cs="Calibri"/>
                <w:b/>
                <w:sz w:val="22"/>
                <w:szCs w:val="22"/>
              </w:rPr>
            </w:pPr>
            <w:r w:rsidRPr="00541471">
              <w:rPr>
                <w:rFonts w:ascii="Calibri" w:eastAsia="Calibri" w:hAnsi="Calibri" w:cs="Calibri"/>
                <w:b/>
                <w:sz w:val="22"/>
                <w:szCs w:val="22"/>
              </w:rPr>
              <w:t>Total</w:t>
            </w:r>
          </w:p>
        </w:tc>
      </w:tr>
      <w:tr w:rsidR="00391727" w:rsidRPr="00541471" w14:paraId="5D7F9F95" w14:textId="77777777" w:rsidTr="008A1F5E">
        <w:trPr>
          <w:trHeight w:val="323"/>
          <w:jc w:val="center"/>
        </w:trPr>
        <w:tc>
          <w:tcPr>
            <w:tcW w:w="2837" w:type="dxa"/>
            <w:vAlign w:val="center"/>
          </w:tcPr>
          <w:p w14:paraId="6D880065" w14:textId="77777777" w:rsidR="00391727" w:rsidRPr="00541471" w:rsidRDefault="0039172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Adana</w:t>
            </w:r>
          </w:p>
        </w:tc>
        <w:tc>
          <w:tcPr>
            <w:tcW w:w="1668" w:type="dxa"/>
            <w:vAlign w:val="bottom"/>
          </w:tcPr>
          <w:p w14:paraId="1584139C" w14:textId="77777777" w:rsidR="00391727" w:rsidRPr="00541471" w:rsidRDefault="00391727"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8</w:t>
            </w:r>
          </w:p>
        </w:tc>
        <w:tc>
          <w:tcPr>
            <w:tcW w:w="1203" w:type="dxa"/>
            <w:vAlign w:val="bottom"/>
          </w:tcPr>
          <w:p w14:paraId="06F11753"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11</w:t>
            </w:r>
          </w:p>
        </w:tc>
        <w:tc>
          <w:tcPr>
            <w:tcW w:w="1203" w:type="dxa"/>
            <w:vAlign w:val="bottom"/>
          </w:tcPr>
          <w:p w14:paraId="6A1881D9"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11</w:t>
            </w:r>
          </w:p>
        </w:tc>
        <w:tc>
          <w:tcPr>
            <w:tcW w:w="1111" w:type="dxa"/>
            <w:vAlign w:val="bottom"/>
          </w:tcPr>
          <w:p w14:paraId="493A5299" w14:textId="77777777" w:rsidR="00391727" w:rsidRPr="00541471" w:rsidRDefault="00391727"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30</w:t>
            </w:r>
          </w:p>
        </w:tc>
      </w:tr>
      <w:tr w:rsidR="00391727" w:rsidRPr="00541471" w14:paraId="5D2442E0" w14:textId="77777777" w:rsidTr="008A1F5E">
        <w:trPr>
          <w:trHeight w:val="321"/>
          <w:jc w:val="center"/>
        </w:trPr>
        <w:tc>
          <w:tcPr>
            <w:tcW w:w="2837" w:type="dxa"/>
            <w:vAlign w:val="center"/>
          </w:tcPr>
          <w:p w14:paraId="0419F578" w14:textId="77777777" w:rsidR="00391727" w:rsidRPr="00541471" w:rsidRDefault="0039172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Ankara</w:t>
            </w:r>
          </w:p>
        </w:tc>
        <w:tc>
          <w:tcPr>
            <w:tcW w:w="1668" w:type="dxa"/>
            <w:vAlign w:val="bottom"/>
          </w:tcPr>
          <w:p w14:paraId="72EAA401" w14:textId="77777777" w:rsidR="00391727" w:rsidRPr="00541471" w:rsidRDefault="00391727"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11</w:t>
            </w:r>
          </w:p>
        </w:tc>
        <w:tc>
          <w:tcPr>
            <w:tcW w:w="1203" w:type="dxa"/>
            <w:vAlign w:val="bottom"/>
          </w:tcPr>
          <w:p w14:paraId="2EA2A909"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12</w:t>
            </w:r>
          </w:p>
        </w:tc>
        <w:tc>
          <w:tcPr>
            <w:tcW w:w="1203" w:type="dxa"/>
            <w:vAlign w:val="bottom"/>
          </w:tcPr>
          <w:p w14:paraId="313B7CB0"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21</w:t>
            </w:r>
          </w:p>
        </w:tc>
        <w:tc>
          <w:tcPr>
            <w:tcW w:w="1111" w:type="dxa"/>
            <w:vAlign w:val="bottom"/>
          </w:tcPr>
          <w:p w14:paraId="522B2B2D" w14:textId="77777777" w:rsidR="00391727" w:rsidRPr="00541471" w:rsidRDefault="00391727"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44</w:t>
            </w:r>
          </w:p>
        </w:tc>
      </w:tr>
      <w:tr w:rsidR="00391727" w:rsidRPr="00541471" w14:paraId="1DC88408" w14:textId="77777777" w:rsidTr="008A1F5E">
        <w:trPr>
          <w:trHeight w:val="321"/>
          <w:jc w:val="center"/>
        </w:trPr>
        <w:tc>
          <w:tcPr>
            <w:tcW w:w="2837" w:type="dxa"/>
            <w:vAlign w:val="center"/>
          </w:tcPr>
          <w:p w14:paraId="532669EF" w14:textId="77777777" w:rsidR="00391727" w:rsidRPr="00541471" w:rsidRDefault="0039172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Bursa</w:t>
            </w:r>
          </w:p>
        </w:tc>
        <w:tc>
          <w:tcPr>
            <w:tcW w:w="1668" w:type="dxa"/>
            <w:vAlign w:val="bottom"/>
          </w:tcPr>
          <w:p w14:paraId="03BAD882" w14:textId="77777777" w:rsidR="00391727" w:rsidRPr="00541471" w:rsidRDefault="00391727"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13</w:t>
            </w:r>
          </w:p>
        </w:tc>
        <w:tc>
          <w:tcPr>
            <w:tcW w:w="1203" w:type="dxa"/>
            <w:vAlign w:val="bottom"/>
          </w:tcPr>
          <w:p w14:paraId="3210AF2C"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9</w:t>
            </w:r>
          </w:p>
        </w:tc>
        <w:tc>
          <w:tcPr>
            <w:tcW w:w="1203" w:type="dxa"/>
            <w:vAlign w:val="bottom"/>
          </w:tcPr>
          <w:p w14:paraId="451CEA73"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13</w:t>
            </w:r>
          </w:p>
        </w:tc>
        <w:tc>
          <w:tcPr>
            <w:tcW w:w="1111" w:type="dxa"/>
            <w:vAlign w:val="bottom"/>
          </w:tcPr>
          <w:p w14:paraId="015B11DA" w14:textId="77777777" w:rsidR="00391727" w:rsidRPr="00541471" w:rsidRDefault="00391727"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35</w:t>
            </w:r>
          </w:p>
        </w:tc>
      </w:tr>
      <w:tr w:rsidR="00391727" w:rsidRPr="00541471" w14:paraId="5E4F8A39" w14:textId="77777777" w:rsidTr="008A1F5E">
        <w:trPr>
          <w:trHeight w:val="323"/>
          <w:jc w:val="center"/>
        </w:trPr>
        <w:tc>
          <w:tcPr>
            <w:tcW w:w="2837" w:type="dxa"/>
            <w:vAlign w:val="center"/>
          </w:tcPr>
          <w:p w14:paraId="307DE45A" w14:textId="77777777" w:rsidR="00391727" w:rsidRPr="00541471" w:rsidRDefault="00391727" w:rsidP="008A1F5E">
            <w:pPr>
              <w:widowControl w:val="0"/>
              <w:autoSpaceDE w:val="0"/>
              <w:autoSpaceDN w:val="0"/>
              <w:spacing w:before="1"/>
              <w:ind w:left="107"/>
              <w:jc w:val="center"/>
              <w:rPr>
                <w:rFonts w:eastAsia="Calibri" w:cstheme="minorHAnsi"/>
                <w:sz w:val="22"/>
                <w:szCs w:val="22"/>
              </w:rPr>
            </w:pPr>
            <w:r w:rsidRPr="00541471">
              <w:rPr>
                <w:rFonts w:cstheme="minorHAnsi"/>
                <w:sz w:val="22"/>
                <w:szCs w:val="22"/>
              </w:rPr>
              <w:t>İstanbul</w:t>
            </w:r>
          </w:p>
        </w:tc>
        <w:tc>
          <w:tcPr>
            <w:tcW w:w="1668" w:type="dxa"/>
            <w:vAlign w:val="bottom"/>
          </w:tcPr>
          <w:p w14:paraId="68AE0D93" w14:textId="77777777" w:rsidR="00391727" w:rsidRPr="00541471" w:rsidRDefault="00391727" w:rsidP="008A1F5E">
            <w:pPr>
              <w:widowControl w:val="0"/>
              <w:autoSpaceDE w:val="0"/>
              <w:autoSpaceDN w:val="0"/>
              <w:spacing w:before="1"/>
              <w:ind w:left="105"/>
              <w:jc w:val="center"/>
              <w:rPr>
                <w:rFonts w:eastAsia="Calibri" w:cstheme="minorHAnsi"/>
                <w:sz w:val="22"/>
                <w:szCs w:val="22"/>
              </w:rPr>
            </w:pPr>
            <w:r w:rsidRPr="00541471">
              <w:rPr>
                <w:rFonts w:cstheme="minorHAnsi"/>
                <w:color w:val="000000"/>
                <w:sz w:val="22"/>
                <w:szCs w:val="22"/>
              </w:rPr>
              <w:t>10</w:t>
            </w:r>
          </w:p>
        </w:tc>
        <w:tc>
          <w:tcPr>
            <w:tcW w:w="1203" w:type="dxa"/>
            <w:vAlign w:val="bottom"/>
          </w:tcPr>
          <w:p w14:paraId="784B9D6C" w14:textId="77777777" w:rsidR="00391727" w:rsidRPr="00541471" w:rsidRDefault="00391727" w:rsidP="008A1F5E">
            <w:pPr>
              <w:widowControl w:val="0"/>
              <w:autoSpaceDE w:val="0"/>
              <w:autoSpaceDN w:val="0"/>
              <w:spacing w:before="1"/>
              <w:ind w:left="108"/>
              <w:jc w:val="center"/>
              <w:rPr>
                <w:rFonts w:eastAsia="Calibri" w:cstheme="minorHAnsi"/>
                <w:sz w:val="22"/>
                <w:szCs w:val="22"/>
              </w:rPr>
            </w:pPr>
            <w:r w:rsidRPr="00541471">
              <w:rPr>
                <w:rFonts w:cstheme="minorHAnsi"/>
                <w:color w:val="000000"/>
                <w:sz w:val="22"/>
                <w:szCs w:val="22"/>
              </w:rPr>
              <w:t>9</w:t>
            </w:r>
          </w:p>
        </w:tc>
        <w:tc>
          <w:tcPr>
            <w:tcW w:w="1203" w:type="dxa"/>
            <w:vAlign w:val="bottom"/>
          </w:tcPr>
          <w:p w14:paraId="07E338AA" w14:textId="77777777" w:rsidR="00391727" w:rsidRPr="00541471" w:rsidRDefault="00391727" w:rsidP="008A1F5E">
            <w:pPr>
              <w:widowControl w:val="0"/>
              <w:autoSpaceDE w:val="0"/>
              <w:autoSpaceDN w:val="0"/>
              <w:spacing w:before="1"/>
              <w:ind w:left="108"/>
              <w:jc w:val="center"/>
              <w:rPr>
                <w:rFonts w:eastAsia="Calibri" w:cstheme="minorHAnsi"/>
                <w:sz w:val="22"/>
                <w:szCs w:val="22"/>
              </w:rPr>
            </w:pPr>
            <w:r w:rsidRPr="00541471">
              <w:rPr>
                <w:rFonts w:cstheme="minorHAnsi"/>
                <w:color w:val="000000"/>
                <w:sz w:val="22"/>
                <w:szCs w:val="22"/>
              </w:rPr>
              <w:t>12</w:t>
            </w:r>
          </w:p>
        </w:tc>
        <w:tc>
          <w:tcPr>
            <w:tcW w:w="1111" w:type="dxa"/>
            <w:vAlign w:val="bottom"/>
          </w:tcPr>
          <w:p w14:paraId="3301921F" w14:textId="77777777" w:rsidR="00391727" w:rsidRPr="00541471" w:rsidRDefault="00391727" w:rsidP="008A1F5E">
            <w:pPr>
              <w:widowControl w:val="0"/>
              <w:autoSpaceDE w:val="0"/>
              <w:autoSpaceDN w:val="0"/>
              <w:spacing w:before="1"/>
              <w:ind w:left="106"/>
              <w:jc w:val="center"/>
              <w:rPr>
                <w:rFonts w:eastAsia="Calibri" w:cstheme="minorHAnsi"/>
                <w:b/>
                <w:bCs/>
                <w:sz w:val="22"/>
                <w:szCs w:val="22"/>
              </w:rPr>
            </w:pPr>
            <w:r w:rsidRPr="00541471">
              <w:rPr>
                <w:rFonts w:cstheme="minorHAnsi"/>
                <w:b/>
                <w:bCs/>
                <w:color w:val="000000"/>
                <w:sz w:val="22"/>
                <w:szCs w:val="22"/>
              </w:rPr>
              <w:t>31</w:t>
            </w:r>
          </w:p>
        </w:tc>
      </w:tr>
      <w:tr w:rsidR="00391727" w:rsidRPr="00541471" w14:paraId="29B5CE1A" w14:textId="77777777" w:rsidTr="008A1F5E">
        <w:trPr>
          <w:trHeight w:val="321"/>
          <w:jc w:val="center"/>
        </w:trPr>
        <w:tc>
          <w:tcPr>
            <w:tcW w:w="2837" w:type="dxa"/>
            <w:vAlign w:val="center"/>
          </w:tcPr>
          <w:p w14:paraId="2C769A2E" w14:textId="77777777" w:rsidR="00391727" w:rsidRPr="00541471" w:rsidRDefault="00391727" w:rsidP="008A1F5E">
            <w:pPr>
              <w:widowControl w:val="0"/>
              <w:autoSpaceDE w:val="0"/>
              <w:autoSpaceDN w:val="0"/>
              <w:spacing w:line="292" w:lineRule="exact"/>
              <w:ind w:left="107"/>
              <w:jc w:val="center"/>
              <w:rPr>
                <w:rFonts w:eastAsia="Calibri" w:cstheme="minorHAnsi"/>
                <w:sz w:val="22"/>
                <w:szCs w:val="22"/>
              </w:rPr>
            </w:pPr>
            <w:r w:rsidRPr="00541471">
              <w:rPr>
                <w:rFonts w:cstheme="minorHAnsi"/>
                <w:sz w:val="22"/>
                <w:szCs w:val="22"/>
              </w:rPr>
              <w:t>İzmir</w:t>
            </w:r>
          </w:p>
        </w:tc>
        <w:tc>
          <w:tcPr>
            <w:tcW w:w="1668" w:type="dxa"/>
            <w:vAlign w:val="bottom"/>
          </w:tcPr>
          <w:p w14:paraId="5D0598A5" w14:textId="77777777" w:rsidR="00391727" w:rsidRPr="00541471" w:rsidRDefault="00391727" w:rsidP="008A1F5E">
            <w:pPr>
              <w:widowControl w:val="0"/>
              <w:autoSpaceDE w:val="0"/>
              <w:autoSpaceDN w:val="0"/>
              <w:spacing w:line="292" w:lineRule="exact"/>
              <w:ind w:left="105"/>
              <w:jc w:val="center"/>
              <w:rPr>
                <w:rFonts w:eastAsia="Calibri" w:cstheme="minorHAnsi"/>
                <w:sz w:val="22"/>
                <w:szCs w:val="22"/>
              </w:rPr>
            </w:pPr>
            <w:r w:rsidRPr="00541471">
              <w:rPr>
                <w:rFonts w:cstheme="minorHAnsi"/>
                <w:color w:val="000000"/>
                <w:sz w:val="22"/>
                <w:szCs w:val="22"/>
              </w:rPr>
              <w:t>9</w:t>
            </w:r>
          </w:p>
        </w:tc>
        <w:tc>
          <w:tcPr>
            <w:tcW w:w="1203" w:type="dxa"/>
            <w:vAlign w:val="bottom"/>
          </w:tcPr>
          <w:p w14:paraId="3ABDEC26"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8</w:t>
            </w:r>
          </w:p>
        </w:tc>
        <w:tc>
          <w:tcPr>
            <w:tcW w:w="1203" w:type="dxa"/>
            <w:vAlign w:val="bottom"/>
          </w:tcPr>
          <w:p w14:paraId="23195176" w14:textId="77777777" w:rsidR="00391727" w:rsidRPr="00541471" w:rsidRDefault="00391727" w:rsidP="008A1F5E">
            <w:pPr>
              <w:widowControl w:val="0"/>
              <w:autoSpaceDE w:val="0"/>
              <w:autoSpaceDN w:val="0"/>
              <w:spacing w:line="292" w:lineRule="exact"/>
              <w:ind w:left="108"/>
              <w:jc w:val="center"/>
              <w:rPr>
                <w:rFonts w:eastAsia="Calibri" w:cstheme="minorHAnsi"/>
                <w:sz w:val="22"/>
                <w:szCs w:val="22"/>
              </w:rPr>
            </w:pPr>
            <w:r w:rsidRPr="00541471">
              <w:rPr>
                <w:rFonts w:cstheme="minorHAnsi"/>
                <w:color w:val="000000"/>
                <w:sz w:val="22"/>
                <w:szCs w:val="22"/>
              </w:rPr>
              <w:t>15</w:t>
            </w:r>
          </w:p>
        </w:tc>
        <w:tc>
          <w:tcPr>
            <w:tcW w:w="1111" w:type="dxa"/>
            <w:vAlign w:val="bottom"/>
          </w:tcPr>
          <w:p w14:paraId="1D56E5AD" w14:textId="77777777" w:rsidR="00391727" w:rsidRPr="00541471" w:rsidRDefault="00391727" w:rsidP="008A1F5E">
            <w:pPr>
              <w:widowControl w:val="0"/>
              <w:autoSpaceDE w:val="0"/>
              <w:autoSpaceDN w:val="0"/>
              <w:spacing w:line="292" w:lineRule="exact"/>
              <w:ind w:left="106"/>
              <w:jc w:val="center"/>
              <w:rPr>
                <w:rFonts w:eastAsia="Calibri" w:cstheme="minorHAnsi"/>
                <w:b/>
                <w:bCs/>
                <w:sz w:val="22"/>
                <w:szCs w:val="22"/>
              </w:rPr>
            </w:pPr>
            <w:r w:rsidRPr="00541471">
              <w:rPr>
                <w:rFonts w:cstheme="minorHAnsi"/>
                <w:b/>
                <w:bCs/>
                <w:color w:val="000000"/>
                <w:sz w:val="22"/>
                <w:szCs w:val="22"/>
              </w:rPr>
              <w:t>32</w:t>
            </w:r>
          </w:p>
        </w:tc>
      </w:tr>
      <w:tr w:rsidR="00391727" w:rsidRPr="00541471" w14:paraId="304AA2B6" w14:textId="77777777" w:rsidTr="008A1F5E">
        <w:trPr>
          <w:trHeight w:val="324"/>
          <w:jc w:val="center"/>
        </w:trPr>
        <w:tc>
          <w:tcPr>
            <w:tcW w:w="2837" w:type="dxa"/>
          </w:tcPr>
          <w:p w14:paraId="3EB09463" w14:textId="77777777" w:rsidR="00391727" w:rsidRPr="00541471" w:rsidRDefault="00391727" w:rsidP="008A1F5E">
            <w:pPr>
              <w:widowControl w:val="0"/>
              <w:autoSpaceDE w:val="0"/>
              <w:autoSpaceDN w:val="0"/>
              <w:ind w:left="107"/>
              <w:jc w:val="center"/>
              <w:rPr>
                <w:rFonts w:eastAsia="Calibri" w:cstheme="minorHAnsi"/>
                <w:b/>
                <w:bCs/>
                <w:sz w:val="22"/>
                <w:szCs w:val="22"/>
              </w:rPr>
            </w:pPr>
            <w:r w:rsidRPr="00541471">
              <w:rPr>
                <w:rFonts w:eastAsia="Calibri" w:cstheme="minorHAnsi"/>
                <w:b/>
                <w:bCs/>
                <w:sz w:val="22"/>
                <w:szCs w:val="22"/>
              </w:rPr>
              <w:t>Total</w:t>
            </w:r>
          </w:p>
        </w:tc>
        <w:tc>
          <w:tcPr>
            <w:tcW w:w="1668" w:type="dxa"/>
            <w:vAlign w:val="bottom"/>
          </w:tcPr>
          <w:p w14:paraId="173964BF" w14:textId="77777777" w:rsidR="00391727" w:rsidRPr="00541471" w:rsidRDefault="00391727" w:rsidP="008A1F5E">
            <w:pPr>
              <w:widowControl w:val="0"/>
              <w:autoSpaceDE w:val="0"/>
              <w:autoSpaceDN w:val="0"/>
              <w:ind w:left="105"/>
              <w:jc w:val="center"/>
              <w:rPr>
                <w:rFonts w:eastAsia="Calibri" w:cstheme="minorHAnsi"/>
                <w:b/>
                <w:bCs/>
                <w:sz w:val="22"/>
                <w:szCs w:val="22"/>
              </w:rPr>
            </w:pPr>
            <w:r w:rsidRPr="00541471">
              <w:rPr>
                <w:rFonts w:cstheme="minorHAnsi"/>
                <w:b/>
                <w:bCs/>
                <w:color w:val="000000"/>
                <w:sz w:val="22"/>
                <w:szCs w:val="22"/>
              </w:rPr>
              <w:t>51</w:t>
            </w:r>
          </w:p>
        </w:tc>
        <w:tc>
          <w:tcPr>
            <w:tcW w:w="1203" w:type="dxa"/>
            <w:vAlign w:val="bottom"/>
          </w:tcPr>
          <w:p w14:paraId="0FDAB181" w14:textId="77777777" w:rsidR="00391727" w:rsidRPr="00541471" w:rsidRDefault="00391727" w:rsidP="008A1F5E">
            <w:pPr>
              <w:widowControl w:val="0"/>
              <w:autoSpaceDE w:val="0"/>
              <w:autoSpaceDN w:val="0"/>
              <w:ind w:left="108"/>
              <w:jc w:val="center"/>
              <w:rPr>
                <w:rFonts w:eastAsia="Calibri" w:cstheme="minorHAnsi"/>
                <w:b/>
                <w:bCs/>
                <w:sz w:val="22"/>
                <w:szCs w:val="22"/>
              </w:rPr>
            </w:pPr>
            <w:r w:rsidRPr="00541471">
              <w:rPr>
                <w:rFonts w:cstheme="minorHAnsi"/>
                <w:b/>
                <w:bCs/>
                <w:color w:val="000000"/>
                <w:sz w:val="22"/>
                <w:szCs w:val="22"/>
              </w:rPr>
              <w:t>49</w:t>
            </w:r>
          </w:p>
        </w:tc>
        <w:tc>
          <w:tcPr>
            <w:tcW w:w="1203" w:type="dxa"/>
            <w:vAlign w:val="bottom"/>
          </w:tcPr>
          <w:p w14:paraId="53D86B98" w14:textId="77777777" w:rsidR="00391727" w:rsidRPr="00541471" w:rsidRDefault="00391727" w:rsidP="008A1F5E">
            <w:pPr>
              <w:widowControl w:val="0"/>
              <w:autoSpaceDE w:val="0"/>
              <w:autoSpaceDN w:val="0"/>
              <w:ind w:left="108"/>
              <w:jc w:val="center"/>
              <w:rPr>
                <w:rFonts w:eastAsia="Calibri" w:cstheme="minorHAnsi"/>
                <w:b/>
                <w:bCs/>
                <w:sz w:val="22"/>
                <w:szCs w:val="22"/>
              </w:rPr>
            </w:pPr>
            <w:r w:rsidRPr="00541471">
              <w:rPr>
                <w:rFonts w:cstheme="minorHAnsi"/>
                <w:b/>
                <w:bCs/>
                <w:color w:val="000000"/>
                <w:sz w:val="22"/>
                <w:szCs w:val="22"/>
              </w:rPr>
              <w:t>72</w:t>
            </w:r>
          </w:p>
        </w:tc>
        <w:tc>
          <w:tcPr>
            <w:tcW w:w="1111" w:type="dxa"/>
            <w:vAlign w:val="bottom"/>
          </w:tcPr>
          <w:p w14:paraId="30A475DE" w14:textId="77777777" w:rsidR="00391727" w:rsidRPr="00541471" w:rsidRDefault="00391727" w:rsidP="008A1F5E">
            <w:pPr>
              <w:widowControl w:val="0"/>
              <w:autoSpaceDE w:val="0"/>
              <w:autoSpaceDN w:val="0"/>
              <w:ind w:left="106"/>
              <w:jc w:val="center"/>
              <w:rPr>
                <w:rFonts w:eastAsia="Calibri" w:cstheme="minorHAnsi"/>
                <w:b/>
                <w:bCs/>
                <w:sz w:val="22"/>
                <w:szCs w:val="22"/>
              </w:rPr>
            </w:pPr>
            <w:r w:rsidRPr="00541471">
              <w:rPr>
                <w:rFonts w:cstheme="minorHAnsi"/>
                <w:b/>
                <w:bCs/>
                <w:color w:val="000000"/>
                <w:sz w:val="22"/>
                <w:szCs w:val="22"/>
              </w:rPr>
              <w:t>172</w:t>
            </w:r>
          </w:p>
        </w:tc>
      </w:tr>
    </w:tbl>
    <w:p w14:paraId="3A50EA86" w14:textId="77777777" w:rsidR="00391727" w:rsidRPr="00541471" w:rsidRDefault="00391727" w:rsidP="00391727">
      <w:pPr>
        <w:jc w:val="center"/>
        <w:rPr>
          <w:rFonts w:cstheme="minorHAnsi"/>
          <w:sz w:val="18"/>
          <w:szCs w:val="18"/>
        </w:rPr>
      </w:pPr>
      <w:r w:rsidRPr="00541471">
        <w:rPr>
          <w:rFonts w:cstheme="minorHAnsi"/>
          <w:sz w:val="18"/>
          <w:szCs w:val="18"/>
        </w:rPr>
        <w:t>Source: TAT Elaboration</w:t>
      </w:r>
    </w:p>
    <w:p w14:paraId="168FFB9E" w14:textId="77777777" w:rsidR="00391727" w:rsidRPr="00541471" w:rsidRDefault="00391727" w:rsidP="00391727">
      <w:pPr>
        <w:jc w:val="both"/>
        <w:rPr>
          <w:rFonts w:cstheme="minorHAnsi"/>
          <w:sz w:val="22"/>
          <w:szCs w:val="22"/>
        </w:rPr>
      </w:pPr>
    </w:p>
    <w:p w14:paraId="70AA61BC" w14:textId="10A071CF" w:rsidR="00391727" w:rsidRPr="00541471" w:rsidRDefault="00391727" w:rsidP="00B136F4">
      <w:pPr>
        <w:pStyle w:val="Heading3"/>
        <w:numPr>
          <w:ilvl w:val="2"/>
          <w:numId w:val="8"/>
        </w:numPr>
        <w:jc w:val="both"/>
      </w:pPr>
      <w:bookmarkStart w:id="305" w:name="_Toc108219149"/>
      <w:bookmarkStart w:id="306" w:name="_Toc156572423"/>
      <w:r w:rsidRPr="00541471">
        <w:t>Awareness about decent work concept, flexible and remote work</w:t>
      </w:r>
      <w:bookmarkEnd w:id="305"/>
      <w:bookmarkEnd w:id="306"/>
    </w:p>
    <w:p w14:paraId="471A76E4" w14:textId="77777777" w:rsidR="006B65F2" w:rsidRPr="00541471" w:rsidRDefault="006B65F2" w:rsidP="006B65F2">
      <w:pPr>
        <w:jc w:val="both"/>
        <w:rPr>
          <w:rFonts w:cstheme="minorHAnsi"/>
          <w:sz w:val="22"/>
          <w:szCs w:val="22"/>
        </w:rPr>
      </w:pPr>
      <w:r w:rsidRPr="00541471">
        <w:rPr>
          <w:rFonts w:cstheme="minorHAnsi"/>
          <w:sz w:val="22"/>
          <w:szCs w:val="22"/>
        </w:rPr>
        <w:t>Decent work is defined as “productive work for women and men in conditions of freedom, equity, security and human dignity”.</w:t>
      </w:r>
      <w:r w:rsidRPr="00541471">
        <w:rPr>
          <w:rFonts w:cstheme="minorHAnsi"/>
          <w:sz w:val="22"/>
          <w:szCs w:val="22"/>
          <w:vertAlign w:val="superscript"/>
        </w:rPr>
        <w:footnoteReference w:id="12"/>
      </w:r>
      <w:r w:rsidRPr="00541471">
        <w:rPr>
          <w:rFonts w:cstheme="minorHAnsi"/>
          <w:sz w:val="22"/>
          <w:szCs w:val="22"/>
        </w:rPr>
        <w:t xml:space="preserve"> In general, work is considered as decent when: it pays a fair income. it guarantees a secure form of employment and safe working conditions. A quarter of respondents stated that they heard the concept and knows what it covers. There is a statistically significant difference between sector experts, </w:t>
      </w:r>
      <w:r w:rsidRPr="00541471">
        <w:rPr>
          <w:rFonts w:cstheme="minorHAnsi"/>
          <w:sz w:val="22"/>
          <w:szCs w:val="22"/>
        </w:rPr>
        <w:lastRenderedPageBreak/>
        <w:t>employers, and employees in terms of awareness about the concept (p&lt;0.05). Exactly half of the employees claimed that they never heard the concept. Awareness of female employees (44.0%) about the concept is less than awareness of male employees (53.8%). However, the awareness about the exact definition ratio is higher if female respondent stated that she heard the concept.</w:t>
      </w:r>
    </w:p>
    <w:p w14:paraId="763AC167" w14:textId="77777777" w:rsidR="006B65F2" w:rsidRPr="00541471" w:rsidRDefault="006B65F2" w:rsidP="006B65F2"/>
    <w:p w14:paraId="3806BD9E" w14:textId="714C514E" w:rsidR="00391727" w:rsidRPr="00541471" w:rsidRDefault="00805233" w:rsidP="003505D1">
      <w:pPr>
        <w:pStyle w:val="Caption"/>
        <w:jc w:val="center"/>
        <w:rPr>
          <w:rFonts w:cstheme="minorHAnsi"/>
          <w:b/>
          <w:bCs/>
          <w:sz w:val="22"/>
          <w:szCs w:val="22"/>
        </w:rPr>
      </w:pPr>
      <w:bookmarkStart w:id="307" w:name="_Toc108219187"/>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19</w:t>
      </w:r>
      <w:r w:rsidRPr="00541471">
        <w:rPr>
          <w:b/>
          <w:bCs/>
          <w:sz w:val="22"/>
          <w:szCs w:val="22"/>
        </w:rPr>
        <w:fldChar w:fldCharType="end"/>
      </w:r>
      <w:r w:rsidRPr="00541471">
        <w:rPr>
          <w:b/>
          <w:bCs/>
          <w:sz w:val="22"/>
          <w:szCs w:val="22"/>
        </w:rPr>
        <w:t xml:space="preserve"> - </w:t>
      </w:r>
      <w:r w:rsidR="003505D1" w:rsidRPr="00541471">
        <w:rPr>
          <w:b/>
          <w:bCs/>
          <w:sz w:val="22"/>
          <w:szCs w:val="22"/>
        </w:rPr>
        <w:t>Awareness about decent work concept in ICT sector</w:t>
      </w:r>
      <w:bookmarkEnd w:id="307"/>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1148"/>
        <w:gridCol w:w="1086"/>
        <w:gridCol w:w="1119"/>
        <w:gridCol w:w="916"/>
      </w:tblGrid>
      <w:tr w:rsidR="00391727" w:rsidRPr="00541471" w14:paraId="361D2FB1" w14:textId="77777777" w:rsidTr="00054A4B">
        <w:trPr>
          <w:trHeight w:val="900"/>
          <w:jc w:val="center"/>
        </w:trPr>
        <w:tc>
          <w:tcPr>
            <w:tcW w:w="4092" w:type="dxa"/>
            <w:shd w:val="clear" w:color="auto" w:fill="auto"/>
            <w:noWrap/>
            <w:vAlign w:val="bottom"/>
            <w:hideMark/>
          </w:tcPr>
          <w:p w14:paraId="75A51FE6" w14:textId="77777777" w:rsidR="00391727" w:rsidRPr="00541471" w:rsidRDefault="00391727" w:rsidP="008A1F5E">
            <w:pPr>
              <w:rPr>
                <w:rFonts w:cstheme="minorHAnsi"/>
                <w:sz w:val="22"/>
                <w:szCs w:val="22"/>
              </w:rPr>
            </w:pPr>
          </w:p>
        </w:tc>
        <w:tc>
          <w:tcPr>
            <w:tcW w:w="1148" w:type="dxa"/>
            <w:shd w:val="clear" w:color="auto" w:fill="auto"/>
            <w:vAlign w:val="center"/>
            <w:hideMark/>
          </w:tcPr>
          <w:p w14:paraId="5AC5C206"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Sector Expert (n=51)</w:t>
            </w:r>
          </w:p>
        </w:tc>
        <w:tc>
          <w:tcPr>
            <w:tcW w:w="1086" w:type="dxa"/>
            <w:shd w:val="clear" w:color="auto" w:fill="auto"/>
            <w:vAlign w:val="center"/>
            <w:hideMark/>
          </w:tcPr>
          <w:p w14:paraId="6FB1499A"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Employer (n=49)</w:t>
            </w:r>
          </w:p>
        </w:tc>
        <w:tc>
          <w:tcPr>
            <w:tcW w:w="1119" w:type="dxa"/>
            <w:shd w:val="clear" w:color="auto" w:fill="auto"/>
            <w:vAlign w:val="center"/>
            <w:hideMark/>
          </w:tcPr>
          <w:p w14:paraId="7F618896"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Employee (n=72)</w:t>
            </w:r>
          </w:p>
        </w:tc>
        <w:tc>
          <w:tcPr>
            <w:tcW w:w="916" w:type="dxa"/>
            <w:shd w:val="clear" w:color="auto" w:fill="auto"/>
            <w:vAlign w:val="center"/>
            <w:hideMark/>
          </w:tcPr>
          <w:p w14:paraId="5BC1D535"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Total (n=172)</w:t>
            </w:r>
          </w:p>
        </w:tc>
      </w:tr>
      <w:tr w:rsidR="00391727" w:rsidRPr="00541471" w14:paraId="44DBDE01" w14:textId="77777777" w:rsidTr="00054A4B">
        <w:trPr>
          <w:trHeight w:val="320"/>
          <w:jc w:val="center"/>
        </w:trPr>
        <w:tc>
          <w:tcPr>
            <w:tcW w:w="4092" w:type="dxa"/>
            <w:shd w:val="clear" w:color="auto" w:fill="auto"/>
            <w:noWrap/>
            <w:vAlign w:val="bottom"/>
            <w:hideMark/>
          </w:tcPr>
          <w:p w14:paraId="18BB6030" w14:textId="77777777" w:rsidR="00391727" w:rsidRPr="00541471" w:rsidRDefault="00391727" w:rsidP="008A1F5E">
            <w:pPr>
              <w:rPr>
                <w:rFonts w:cstheme="minorHAnsi"/>
                <w:color w:val="000000"/>
                <w:sz w:val="22"/>
                <w:szCs w:val="22"/>
              </w:rPr>
            </w:pPr>
            <w:r w:rsidRPr="00541471">
              <w:rPr>
                <w:rFonts w:cstheme="minorHAnsi"/>
                <w:color w:val="000000"/>
                <w:sz w:val="22"/>
                <w:szCs w:val="22"/>
              </w:rPr>
              <w:t>Yes, I heard, I don't know the definition</w:t>
            </w:r>
          </w:p>
        </w:tc>
        <w:tc>
          <w:tcPr>
            <w:tcW w:w="1148" w:type="dxa"/>
            <w:shd w:val="clear" w:color="auto" w:fill="auto"/>
            <w:noWrap/>
            <w:vAlign w:val="center"/>
            <w:hideMark/>
          </w:tcPr>
          <w:p w14:paraId="6765BE78"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31.4</w:t>
            </w:r>
          </w:p>
        </w:tc>
        <w:tc>
          <w:tcPr>
            <w:tcW w:w="1086" w:type="dxa"/>
            <w:shd w:val="clear" w:color="auto" w:fill="auto"/>
            <w:noWrap/>
            <w:vAlign w:val="center"/>
            <w:hideMark/>
          </w:tcPr>
          <w:p w14:paraId="4548E1CD"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26.5</w:t>
            </w:r>
          </w:p>
        </w:tc>
        <w:tc>
          <w:tcPr>
            <w:tcW w:w="1119" w:type="dxa"/>
            <w:shd w:val="clear" w:color="auto" w:fill="auto"/>
            <w:noWrap/>
            <w:vAlign w:val="center"/>
            <w:hideMark/>
          </w:tcPr>
          <w:p w14:paraId="180B5802"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30.6</w:t>
            </w:r>
          </w:p>
        </w:tc>
        <w:tc>
          <w:tcPr>
            <w:tcW w:w="916" w:type="dxa"/>
            <w:shd w:val="clear" w:color="auto" w:fill="auto"/>
            <w:noWrap/>
            <w:vAlign w:val="center"/>
            <w:hideMark/>
          </w:tcPr>
          <w:p w14:paraId="063BF2BD"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29.7</w:t>
            </w:r>
          </w:p>
        </w:tc>
      </w:tr>
      <w:tr w:rsidR="00391727" w:rsidRPr="00541471" w14:paraId="64FE263B" w14:textId="77777777" w:rsidTr="00054A4B">
        <w:trPr>
          <w:trHeight w:val="320"/>
          <w:jc w:val="center"/>
        </w:trPr>
        <w:tc>
          <w:tcPr>
            <w:tcW w:w="4092" w:type="dxa"/>
            <w:shd w:val="clear" w:color="auto" w:fill="auto"/>
            <w:noWrap/>
            <w:vAlign w:val="bottom"/>
            <w:hideMark/>
          </w:tcPr>
          <w:p w14:paraId="41E09FAF" w14:textId="77777777" w:rsidR="00391727" w:rsidRPr="00541471" w:rsidRDefault="00391727" w:rsidP="008A1F5E">
            <w:pPr>
              <w:rPr>
                <w:rFonts w:cstheme="minorHAnsi"/>
                <w:color w:val="000000"/>
                <w:sz w:val="22"/>
                <w:szCs w:val="22"/>
              </w:rPr>
            </w:pPr>
            <w:r w:rsidRPr="00541471">
              <w:rPr>
                <w:rFonts w:cstheme="minorHAnsi"/>
                <w:color w:val="000000"/>
                <w:sz w:val="22"/>
                <w:szCs w:val="22"/>
              </w:rPr>
              <w:t>Yes, I heard, I know the definition</w:t>
            </w:r>
          </w:p>
        </w:tc>
        <w:tc>
          <w:tcPr>
            <w:tcW w:w="1148" w:type="dxa"/>
            <w:shd w:val="clear" w:color="auto" w:fill="auto"/>
            <w:noWrap/>
            <w:vAlign w:val="center"/>
            <w:hideMark/>
          </w:tcPr>
          <w:p w14:paraId="615AD5D0"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27.5</w:t>
            </w:r>
          </w:p>
        </w:tc>
        <w:tc>
          <w:tcPr>
            <w:tcW w:w="1086" w:type="dxa"/>
            <w:shd w:val="clear" w:color="auto" w:fill="auto"/>
            <w:noWrap/>
            <w:vAlign w:val="center"/>
            <w:hideMark/>
          </w:tcPr>
          <w:p w14:paraId="74C97336"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30.6</w:t>
            </w:r>
          </w:p>
        </w:tc>
        <w:tc>
          <w:tcPr>
            <w:tcW w:w="1119" w:type="dxa"/>
            <w:shd w:val="clear" w:color="auto" w:fill="auto"/>
            <w:noWrap/>
            <w:vAlign w:val="center"/>
            <w:hideMark/>
          </w:tcPr>
          <w:p w14:paraId="6F55D8F9"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19.4</w:t>
            </w:r>
          </w:p>
        </w:tc>
        <w:tc>
          <w:tcPr>
            <w:tcW w:w="916" w:type="dxa"/>
            <w:shd w:val="clear" w:color="auto" w:fill="auto"/>
            <w:noWrap/>
            <w:vAlign w:val="center"/>
            <w:hideMark/>
          </w:tcPr>
          <w:p w14:paraId="4B71BA1F"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25.0</w:t>
            </w:r>
          </w:p>
        </w:tc>
      </w:tr>
      <w:tr w:rsidR="00391727" w:rsidRPr="00541471" w14:paraId="02725320" w14:textId="77777777" w:rsidTr="00054A4B">
        <w:trPr>
          <w:trHeight w:val="320"/>
          <w:jc w:val="center"/>
        </w:trPr>
        <w:tc>
          <w:tcPr>
            <w:tcW w:w="4092" w:type="dxa"/>
            <w:shd w:val="clear" w:color="auto" w:fill="auto"/>
            <w:noWrap/>
            <w:vAlign w:val="bottom"/>
            <w:hideMark/>
          </w:tcPr>
          <w:p w14:paraId="050D7FA7" w14:textId="5DEC5FB9" w:rsidR="00391727" w:rsidRPr="00541471" w:rsidRDefault="00391727" w:rsidP="008A1F5E">
            <w:pPr>
              <w:rPr>
                <w:rFonts w:cstheme="minorHAnsi"/>
                <w:color w:val="000000"/>
                <w:sz w:val="22"/>
                <w:szCs w:val="22"/>
              </w:rPr>
            </w:pPr>
            <w:r w:rsidRPr="00541471">
              <w:rPr>
                <w:rFonts w:cstheme="minorHAnsi"/>
                <w:color w:val="000000"/>
                <w:sz w:val="22"/>
                <w:szCs w:val="22"/>
              </w:rPr>
              <w:t xml:space="preserve">No, I didn't </w:t>
            </w:r>
            <w:r w:rsidR="00BB4C83" w:rsidRPr="00541471">
              <w:rPr>
                <w:rFonts w:cstheme="minorHAnsi"/>
                <w:color w:val="000000"/>
                <w:sz w:val="22"/>
                <w:szCs w:val="22"/>
              </w:rPr>
              <w:t>hear</w:t>
            </w:r>
          </w:p>
        </w:tc>
        <w:tc>
          <w:tcPr>
            <w:tcW w:w="1148" w:type="dxa"/>
            <w:shd w:val="clear" w:color="auto" w:fill="auto"/>
            <w:noWrap/>
            <w:vAlign w:val="center"/>
            <w:hideMark/>
          </w:tcPr>
          <w:p w14:paraId="71E6D174"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41.2</w:t>
            </w:r>
          </w:p>
        </w:tc>
        <w:tc>
          <w:tcPr>
            <w:tcW w:w="1086" w:type="dxa"/>
            <w:shd w:val="clear" w:color="auto" w:fill="auto"/>
            <w:noWrap/>
            <w:vAlign w:val="center"/>
            <w:hideMark/>
          </w:tcPr>
          <w:p w14:paraId="3EFE3A4A"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42.9</w:t>
            </w:r>
          </w:p>
        </w:tc>
        <w:tc>
          <w:tcPr>
            <w:tcW w:w="1119" w:type="dxa"/>
            <w:shd w:val="clear" w:color="auto" w:fill="auto"/>
            <w:noWrap/>
            <w:vAlign w:val="center"/>
            <w:hideMark/>
          </w:tcPr>
          <w:p w14:paraId="3A0EF922"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50.0</w:t>
            </w:r>
          </w:p>
        </w:tc>
        <w:tc>
          <w:tcPr>
            <w:tcW w:w="916" w:type="dxa"/>
            <w:shd w:val="clear" w:color="auto" w:fill="auto"/>
            <w:noWrap/>
            <w:vAlign w:val="center"/>
            <w:hideMark/>
          </w:tcPr>
          <w:p w14:paraId="6B78556E"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45.3</w:t>
            </w:r>
          </w:p>
        </w:tc>
      </w:tr>
      <w:tr w:rsidR="00391727" w:rsidRPr="00541471" w14:paraId="06DC6E03" w14:textId="77777777" w:rsidTr="00054A4B">
        <w:trPr>
          <w:trHeight w:val="320"/>
          <w:jc w:val="center"/>
        </w:trPr>
        <w:tc>
          <w:tcPr>
            <w:tcW w:w="4092" w:type="dxa"/>
            <w:shd w:val="clear" w:color="auto" w:fill="auto"/>
            <w:noWrap/>
            <w:vAlign w:val="bottom"/>
            <w:hideMark/>
          </w:tcPr>
          <w:p w14:paraId="76EBB755" w14:textId="77777777" w:rsidR="00391727" w:rsidRPr="00541471" w:rsidRDefault="00391727" w:rsidP="008A1F5E">
            <w:pPr>
              <w:rPr>
                <w:rFonts w:cstheme="minorHAnsi"/>
                <w:color w:val="000000"/>
                <w:sz w:val="22"/>
                <w:szCs w:val="22"/>
              </w:rPr>
            </w:pPr>
            <w:r w:rsidRPr="00541471">
              <w:rPr>
                <w:rFonts w:cstheme="minorHAnsi"/>
                <w:color w:val="000000"/>
                <w:sz w:val="22"/>
                <w:szCs w:val="22"/>
              </w:rPr>
              <w:t>Total</w:t>
            </w:r>
          </w:p>
        </w:tc>
        <w:tc>
          <w:tcPr>
            <w:tcW w:w="1148" w:type="dxa"/>
            <w:shd w:val="clear" w:color="auto" w:fill="auto"/>
            <w:noWrap/>
            <w:vAlign w:val="center"/>
            <w:hideMark/>
          </w:tcPr>
          <w:p w14:paraId="4BE52760"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w:t>
            </w:r>
          </w:p>
        </w:tc>
        <w:tc>
          <w:tcPr>
            <w:tcW w:w="1086" w:type="dxa"/>
            <w:shd w:val="clear" w:color="auto" w:fill="auto"/>
            <w:noWrap/>
            <w:vAlign w:val="center"/>
            <w:hideMark/>
          </w:tcPr>
          <w:p w14:paraId="31246338"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w:t>
            </w:r>
          </w:p>
        </w:tc>
        <w:tc>
          <w:tcPr>
            <w:tcW w:w="1119" w:type="dxa"/>
            <w:shd w:val="clear" w:color="auto" w:fill="auto"/>
            <w:noWrap/>
            <w:vAlign w:val="center"/>
            <w:hideMark/>
          </w:tcPr>
          <w:p w14:paraId="5BFF30E9"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w:t>
            </w:r>
          </w:p>
        </w:tc>
        <w:tc>
          <w:tcPr>
            <w:tcW w:w="916" w:type="dxa"/>
            <w:shd w:val="clear" w:color="auto" w:fill="auto"/>
            <w:noWrap/>
            <w:vAlign w:val="center"/>
            <w:hideMark/>
          </w:tcPr>
          <w:p w14:paraId="6804451E"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w:t>
            </w:r>
          </w:p>
        </w:tc>
      </w:tr>
    </w:tbl>
    <w:p w14:paraId="7247B303"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517521F6" w14:textId="77777777" w:rsidR="00391727" w:rsidRPr="00541471" w:rsidRDefault="00391727" w:rsidP="00391727">
      <w:pPr>
        <w:rPr>
          <w:rFonts w:cstheme="minorHAnsi"/>
          <w:b/>
          <w:sz w:val="22"/>
          <w:szCs w:val="22"/>
        </w:rPr>
      </w:pPr>
    </w:p>
    <w:p w14:paraId="36BC9AD9" w14:textId="77777777" w:rsidR="00841E99" w:rsidRPr="00541471" w:rsidRDefault="00841E99" w:rsidP="00841E99">
      <w:pPr>
        <w:jc w:val="both"/>
        <w:rPr>
          <w:rFonts w:cstheme="minorHAnsi"/>
          <w:sz w:val="22"/>
          <w:szCs w:val="22"/>
        </w:rPr>
      </w:pPr>
      <w:r w:rsidRPr="00541471">
        <w:rPr>
          <w:rFonts w:cstheme="minorHAnsi"/>
          <w:sz w:val="22"/>
          <w:szCs w:val="22"/>
        </w:rPr>
        <w:t>Working conditions associates new business models to the future of work. According to ILO flexible and remote work is expected to become more prevalent in the near future by the help of the new and digital technologies and emerging business tools.</w:t>
      </w:r>
      <w:r w:rsidRPr="00541471">
        <w:rPr>
          <w:vertAlign w:val="superscript"/>
        </w:rPr>
        <w:footnoteReference w:id="13"/>
      </w:r>
      <w:r w:rsidRPr="00541471">
        <w:rPr>
          <w:rFonts w:cstheme="minorHAnsi"/>
          <w:sz w:val="22"/>
          <w:szCs w:val="22"/>
        </w:rPr>
        <w:t xml:space="preserve"> These new business models will also allow marginalised workers to join the work force, as well as workers with family responsibilities. However, without rules and regulations, such new business models may be abused by two sides of the labour markets. </w:t>
      </w:r>
    </w:p>
    <w:p w14:paraId="7C8D54B7" w14:textId="77777777" w:rsidR="00841E99" w:rsidRPr="00541471" w:rsidRDefault="00841E99" w:rsidP="00841E99">
      <w:pPr>
        <w:jc w:val="both"/>
        <w:rPr>
          <w:rFonts w:cstheme="minorHAnsi"/>
          <w:sz w:val="22"/>
          <w:szCs w:val="22"/>
        </w:rPr>
      </w:pPr>
    </w:p>
    <w:p w14:paraId="54F7E12C" w14:textId="2F94E7FF" w:rsidR="00841E99" w:rsidRPr="00541471" w:rsidRDefault="00841E99" w:rsidP="00841E99">
      <w:pPr>
        <w:jc w:val="both"/>
        <w:rPr>
          <w:rFonts w:cstheme="minorHAnsi"/>
          <w:sz w:val="22"/>
          <w:szCs w:val="22"/>
        </w:rPr>
      </w:pPr>
      <w:r w:rsidRPr="00541471">
        <w:rPr>
          <w:rFonts w:cstheme="minorHAnsi"/>
          <w:sz w:val="22"/>
          <w:szCs w:val="22"/>
        </w:rPr>
        <w:t>Most of the respondents (92.9%) indicated that flexible and remote work arrangements are available in ICT sector mainly with unwritten rules. Even two-third of employer</w:t>
      </w:r>
      <w:r w:rsidR="00FC5E4F">
        <w:rPr>
          <w:rFonts w:cstheme="minorHAnsi"/>
          <w:sz w:val="22"/>
          <w:szCs w:val="22"/>
        </w:rPr>
        <w:t>s</w:t>
      </w:r>
      <w:r w:rsidRPr="00541471">
        <w:rPr>
          <w:rFonts w:cstheme="minorHAnsi"/>
          <w:sz w:val="22"/>
          <w:szCs w:val="22"/>
        </w:rPr>
        <w:t xml:space="preserve"> </w:t>
      </w:r>
      <w:r w:rsidR="00FC5E4F">
        <w:rPr>
          <w:rFonts w:cstheme="minorHAnsi"/>
          <w:sz w:val="22"/>
          <w:szCs w:val="22"/>
        </w:rPr>
        <w:t>indicate</w:t>
      </w:r>
      <w:r w:rsidRPr="00541471">
        <w:rPr>
          <w:rFonts w:cstheme="minorHAnsi"/>
          <w:sz w:val="22"/>
          <w:szCs w:val="22"/>
        </w:rPr>
        <w:t xml:space="preserve"> that flexible and remote works arrangements with unwritten rules are available in the ICT sector.</w:t>
      </w:r>
    </w:p>
    <w:p w14:paraId="11939E2D" w14:textId="6727ECF3" w:rsidR="00805233" w:rsidRPr="00541471" w:rsidRDefault="00805233" w:rsidP="00391727">
      <w:pPr>
        <w:rPr>
          <w:rFonts w:cstheme="minorHAnsi"/>
          <w:sz w:val="22"/>
          <w:szCs w:val="22"/>
        </w:rPr>
      </w:pPr>
    </w:p>
    <w:p w14:paraId="0F4B8AA6" w14:textId="05C88774" w:rsidR="00391727" w:rsidRPr="00541471" w:rsidRDefault="00805233" w:rsidP="00841E99">
      <w:pPr>
        <w:pStyle w:val="Caption"/>
        <w:jc w:val="center"/>
        <w:rPr>
          <w:rFonts w:cstheme="minorHAnsi"/>
          <w:b/>
          <w:bCs/>
          <w:sz w:val="22"/>
          <w:szCs w:val="22"/>
        </w:rPr>
      </w:pPr>
      <w:bookmarkStart w:id="308" w:name="_Toc108219188"/>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20</w:t>
      </w:r>
      <w:r w:rsidRPr="00541471">
        <w:rPr>
          <w:b/>
          <w:bCs/>
          <w:sz w:val="22"/>
          <w:szCs w:val="22"/>
        </w:rPr>
        <w:fldChar w:fldCharType="end"/>
      </w:r>
      <w:r w:rsidRPr="00541471">
        <w:rPr>
          <w:b/>
          <w:bCs/>
          <w:sz w:val="22"/>
          <w:szCs w:val="22"/>
        </w:rPr>
        <w:t xml:space="preserve"> - </w:t>
      </w:r>
      <w:r w:rsidR="00841E99" w:rsidRPr="00541471">
        <w:rPr>
          <w:b/>
          <w:bCs/>
          <w:sz w:val="22"/>
          <w:szCs w:val="22"/>
        </w:rPr>
        <w:t>Flexible and remote work arrangements in ICT sector</w:t>
      </w:r>
      <w:bookmarkEnd w:id="308"/>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1292"/>
        <w:gridCol w:w="1086"/>
        <w:gridCol w:w="1119"/>
        <w:gridCol w:w="916"/>
      </w:tblGrid>
      <w:tr w:rsidR="00391727" w:rsidRPr="00541471" w14:paraId="1352ADC1" w14:textId="77777777" w:rsidTr="00054A4B">
        <w:trPr>
          <w:trHeight w:val="900"/>
          <w:jc w:val="center"/>
        </w:trPr>
        <w:tc>
          <w:tcPr>
            <w:tcW w:w="4232" w:type="dxa"/>
            <w:shd w:val="clear" w:color="auto" w:fill="auto"/>
            <w:noWrap/>
            <w:vAlign w:val="bottom"/>
            <w:hideMark/>
          </w:tcPr>
          <w:p w14:paraId="6012B481" w14:textId="77777777" w:rsidR="00391727" w:rsidRPr="00541471" w:rsidRDefault="00391727" w:rsidP="008A1F5E">
            <w:pPr>
              <w:rPr>
                <w:rFonts w:cstheme="minorHAnsi"/>
                <w:sz w:val="22"/>
                <w:szCs w:val="22"/>
              </w:rPr>
            </w:pPr>
          </w:p>
        </w:tc>
        <w:tc>
          <w:tcPr>
            <w:tcW w:w="1292" w:type="dxa"/>
            <w:shd w:val="clear" w:color="auto" w:fill="auto"/>
            <w:vAlign w:val="center"/>
            <w:hideMark/>
          </w:tcPr>
          <w:p w14:paraId="48A3AD87"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Sector Expert (n=51)</w:t>
            </w:r>
          </w:p>
        </w:tc>
        <w:tc>
          <w:tcPr>
            <w:tcW w:w="1086" w:type="dxa"/>
            <w:shd w:val="clear" w:color="auto" w:fill="auto"/>
            <w:vAlign w:val="center"/>
            <w:hideMark/>
          </w:tcPr>
          <w:p w14:paraId="4A44E6C3"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Employer (n=49)</w:t>
            </w:r>
          </w:p>
        </w:tc>
        <w:tc>
          <w:tcPr>
            <w:tcW w:w="1119" w:type="dxa"/>
            <w:shd w:val="clear" w:color="auto" w:fill="auto"/>
            <w:vAlign w:val="center"/>
            <w:hideMark/>
          </w:tcPr>
          <w:p w14:paraId="5055B50F"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Employee (n=70)</w:t>
            </w:r>
          </w:p>
        </w:tc>
        <w:tc>
          <w:tcPr>
            <w:tcW w:w="916" w:type="dxa"/>
            <w:shd w:val="clear" w:color="auto" w:fill="auto"/>
            <w:vAlign w:val="center"/>
            <w:hideMark/>
          </w:tcPr>
          <w:p w14:paraId="030FE1B6"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Total (n=170)</w:t>
            </w:r>
          </w:p>
        </w:tc>
      </w:tr>
      <w:tr w:rsidR="00391727" w:rsidRPr="00541471" w14:paraId="65D55AE8" w14:textId="77777777" w:rsidTr="00054A4B">
        <w:trPr>
          <w:trHeight w:val="320"/>
          <w:jc w:val="center"/>
        </w:trPr>
        <w:tc>
          <w:tcPr>
            <w:tcW w:w="4232" w:type="dxa"/>
            <w:shd w:val="clear" w:color="auto" w:fill="auto"/>
            <w:noWrap/>
            <w:vAlign w:val="bottom"/>
            <w:hideMark/>
          </w:tcPr>
          <w:p w14:paraId="65E08627" w14:textId="77777777" w:rsidR="00391727" w:rsidRPr="00541471" w:rsidRDefault="00391727" w:rsidP="008A1F5E">
            <w:pPr>
              <w:rPr>
                <w:rFonts w:cstheme="minorHAnsi"/>
                <w:color w:val="000000"/>
                <w:sz w:val="22"/>
                <w:szCs w:val="22"/>
              </w:rPr>
            </w:pPr>
            <w:r w:rsidRPr="00541471">
              <w:rPr>
                <w:rFonts w:cstheme="minorHAnsi"/>
                <w:color w:val="000000"/>
                <w:sz w:val="22"/>
                <w:szCs w:val="22"/>
              </w:rPr>
              <w:t>Yes, but there are no written rules</w:t>
            </w:r>
          </w:p>
        </w:tc>
        <w:tc>
          <w:tcPr>
            <w:tcW w:w="1292" w:type="dxa"/>
            <w:shd w:val="clear" w:color="auto" w:fill="auto"/>
            <w:noWrap/>
            <w:vAlign w:val="center"/>
            <w:hideMark/>
          </w:tcPr>
          <w:p w14:paraId="71876A1F"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60.8</w:t>
            </w:r>
          </w:p>
        </w:tc>
        <w:tc>
          <w:tcPr>
            <w:tcW w:w="1086" w:type="dxa"/>
            <w:shd w:val="clear" w:color="auto" w:fill="auto"/>
            <w:noWrap/>
            <w:vAlign w:val="center"/>
            <w:hideMark/>
          </w:tcPr>
          <w:p w14:paraId="72FF0CF0"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67.3</w:t>
            </w:r>
          </w:p>
        </w:tc>
        <w:tc>
          <w:tcPr>
            <w:tcW w:w="1119" w:type="dxa"/>
            <w:shd w:val="clear" w:color="auto" w:fill="auto"/>
            <w:noWrap/>
            <w:vAlign w:val="center"/>
            <w:hideMark/>
          </w:tcPr>
          <w:p w14:paraId="3DA03FC2"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50.0</w:t>
            </w:r>
          </w:p>
        </w:tc>
        <w:tc>
          <w:tcPr>
            <w:tcW w:w="916" w:type="dxa"/>
            <w:shd w:val="clear" w:color="auto" w:fill="auto"/>
            <w:noWrap/>
            <w:vAlign w:val="center"/>
            <w:hideMark/>
          </w:tcPr>
          <w:p w14:paraId="47BAD6F5" w14:textId="77777777" w:rsidR="00391727" w:rsidRPr="00541471" w:rsidRDefault="00391727" w:rsidP="008A1F5E">
            <w:pPr>
              <w:jc w:val="center"/>
              <w:rPr>
                <w:rFonts w:cstheme="minorHAnsi"/>
                <w:b/>
                <w:bCs/>
                <w:color w:val="000000"/>
                <w:sz w:val="22"/>
                <w:szCs w:val="22"/>
              </w:rPr>
            </w:pPr>
            <w:r w:rsidRPr="00541471">
              <w:rPr>
                <w:rFonts w:cstheme="minorHAnsi"/>
                <w:b/>
                <w:bCs/>
                <w:color w:val="000000"/>
                <w:sz w:val="22"/>
                <w:szCs w:val="22"/>
              </w:rPr>
              <w:t>58.2</w:t>
            </w:r>
          </w:p>
        </w:tc>
      </w:tr>
      <w:tr w:rsidR="00391727" w:rsidRPr="00541471" w14:paraId="6BFC1434" w14:textId="77777777" w:rsidTr="00054A4B">
        <w:trPr>
          <w:trHeight w:val="320"/>
          <w:jc w:val="center"/>
        </w:trPr>
        <w:tc>
          <w:tcPr>
            <w:tcW w:w="4232" w:type="dxa"/>
            <w:shd w:val="clear" w:color="auto" w:fill="auto"/>
            <w:noWrap/>
            <w:vAlign w:val="bottom"/>
            <w:hideMark/>
          </w:tcPr>
          <w:p w14:paraId="450D5152" w14:textId="77777777" w:rsidR="00391727" w:rsidRPr="00541471" w:rsidRDefault="00391727" w:rsidP="008A1F5E">
            <w:pPr>
              <w:rPr>
                <w:rFonts w:cstheme="minorHAnsi"/>
                <w:color w:val="000000"/>
                <w:sz w:val="22"/>
                <w:szCs w:val="22"/>
              </w:rPr>
            </w:pPr>
            <w:r w:rsidRPr="00541471">
              <w:rPr>
                <w:rFonts w:cstheme="minorHAnsi"/>
                <w:color w:val="000000"/>
                <w:sz w:val="22"/>
                <w:szCs w:val="22"/>
              </w:rPr>
              <w:t>Yes, it is implemented with written rules</w:t>
            </w:r>
          </w:p>
        </w:tc>
        <w:tc>
          <w:tcPr>
            <w:tcW w:w="1292" w:type="dxa"/>
            <w:shd w:val="clear" w:color="auto" w:fill="auto"/>
            <w:noWrap/>
            <w:vAlign w:val="center"/>
            <w:hideMark/>
          </w:tcPr>
          <w:p w14:paraId="2AF584DE"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33.3</w:t>
            </w:r>
          </w:p>
        </w:tc>
        <w:tc>
          <w:tcPr>
            <w:tcW w:w="1086" w:type="dxa"/>
            <w:shd w:val="clear" w:color="auto" w:fill="auto"/>
            <w:noWrap/>
            <w:vAlign w:val="center"/>
            <w:hideMark/>
          </w:tcPr>
          <w:p w14:paraId="27F6F677"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18.4</w:t>
            </w:r>
          </w:p>
        </w:tc>
        <w:tc>
          <w:tcPr>
            <w:tcW w:w="1119" w:type="dxa"/>
            <w:shd w:val="clear" w:color="auto" w:fill="auto"/>
            <w:noWrap/>
            <w:vAlign w:val="center"/>
            <w:hideMark/>
          </w:tcPr>
          <w:p w14:paraId="485A0773"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22.9</w:t>
            </w:r>
          </w:p>
        </w:tc>
        <w:tc>
          <w:tcPr>
            <w:tcW w:w="916" w:type="dxa"/>
            <w:shd w:val="clear" w:color="auto" w:fill="auto"/>
            <w:noWrap/>
            <w:vAlign w:val="center"/>
            <w:hideMark/>
          </w:tcPr>
          <w:p w14:paraId="40DCA6E9"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24.7</w:t>
            </w:r>
          </w:p>
        </w:tc>
      </w:tr>
      <w:tr w:rsidR="00391727" w:rsidRPr="00541471" w14:paraId="065FB148" w14:textId="77777777" w:rsidTr="00054A4B">
        <w:trPr>
          <w:trHeight w:val="320"/>
          <w:jc w:val="center"/>
        </w:trPr>
        <w:tc>
          <w:tcPr>
            <w:tcW w:w="4232" w:type="dxa"/>
            <w:shd w:val="clear" w:color="auto" w:fill="auto"/>
            <w:noWrap/>
            <w:vAlign w:val="bottom"/>
            <w:hideMark/>
          </w:tcPr>
          <w:p w14:paraId="40A00DBF" w14:textId="77777777" w:rsidR="00391727" w:rsidRPr="00541471" w:rsidRDefault="00391727" w:rsidP="008A1F5E">
            <w:pPr>
              <w:rPr>
                <w:rFonts w:cstheme="minorHAnsi"/>
                <w:color w:val="000000"/>
                <w:sz w:val="22"/>
                <w:szCs w:val="22"/>
              </w:rPr>
            </w:pPr>
            <w:r w:rsidRPr="00541471">
              <w:rPr>
                <w:rFonts w:cstheme="minorHAnsi"/>
                <w:color w:val="000000"/>
                <w:sz w:val="22"/>
                <w:szCs w:val="22"/>
              </w:rPr>
              <w:t>No</w:t>
            </w:r>
          </w:p>
        </w:tc>
        <w:tc>
          <w:tcPr>
            <w:tcW w:w="1292" w:type="dxa"/>
            <w:shd w:val="clear" w:color="auto" w:fill="auto"/>
            <w:noWrap/>
            <w:vAlign w:val="center"/>
            <w:hideMark/>
          </w:tcPr>
          <w:p w14:paraId="573C1FCB"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5.9</w:t>
            </w:r>
          </w:p>
        </w:tc>
        <w:tc>
          <w:tcPr>
            <w:tcW w:w="1086" w:type="dxa"/>
            <w:shd w:val="clear" w:color="auto" w:fill="auto"/>
            <w:noWrap/>
            <w:vAlign w:val="center"/>
            <w:hideMark/>
          </w:tcPr>
          <w:p w14:paraId="389C8C8F"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14.3</w:t>
            </w:r>
          </w:p>
        </w:tc>
        <w:tc>
          <w:tcPr>
            <w:tcW w:w="1119" w:type="dxa"/>
            <w:shd w:val="clear" w:color="auto" w:fill="auto"/>
            <w:noWrap/>
            <w:vAlign w:val="center"/>
            <w:hideMark/>
          </w:tcPr>
          <w:p w14:paraId="68C90D4F"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27.1</w:t>
            </w:r>
          </w:p>
        </w:tc>
        <w:tc>
          <w:tcPr>
            <w:tcW w:w="916" w:type="dxa"/>
            <w:shd w:val="clear" w:color="auto" w:fill="auto"/>
            <w:noWrap/>
            <w:vAlign w:val="center"/>
            <w:hideMark/>
          </w:tcPr>
          <w:p w14:paraId="041074DB"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17.1</w:t>
            </w:r>
          </w:p>
        </w:tc>
      </w:tr>
      <w:tr w:rsidR="00391727" w:rsidRPr="00541471" w14:paraId="65196B1D" w14:textId="77777777" w:rsidTr="00054A4B">
        <w:trPr>
          <w:trHeight w:val="320"/>
          <w:jc w:val="center"/>
        </w:trPr>
        <w:tc>
          <w:tcPr>
            <w:tcW w:w="4232" w:type="dxa"/>
            <w:shd w:val="clear" w:color="auto" w:fill="auto"/>
            <w:noWrap/>
            <w:vAlign w:val="bottom"/>
          </w:tcPr>
          <w:p w14:paraId="2020C1B8" w14:textId="77777777" w:rsidR="00391727" w:rsidRPr="00541471" w:rsidRDefault="00391727" w:rsidP="008A1F5E">
            <w:pPr>
              <w:rPr>
                <w:rFonts w:cstheme="minorHAnsi"/>
                <w:color w:val="000000"/>
                <w:sz w:val="22"/>
                <w:szCs w:val="22"/>
              </w:rPr>
            </w:pPr>
            <w:r w:rsidRPr="00541471">
              <w:rPr>
                <w:rFonts w:cstheme="minorHAnsi"/>
                <w:color w:val="000000"/>
                <w:sz w:val="22"/>
                <w:szCs w:val="22"/>
              </w:rPr>
              <w:t>Total</w:t>
            </w:r>
          </w:p>
        </w:tc>
        <w:tc>
          <w:tcPr>
            <w:tcW w:w="1292" w:type="dxa"/>
            <w:shd w:val="clear" w:color="auto" w:fill="auto"/>
            <w:noWrap/>
            <w:vAlign w:val="center"/>
          </w:tcPr>
          <w:p w14:paraId="23B469EA"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100.0</w:t>
            </w:r>
          </w:p>
        </w:tc>
        <w:tc>
          <w:tcPr>
            <w:tcW w:w="1086" w:type="dxa"/>
            <w:shd w:val="clear" w:color="auto" w:fill="auto"/>
            <w:noWrap/>
          </w:tcPr>
          <w:p w14:paraId="5B500714"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100.0</w:t>
            </w:r>
          </w:p>
        </w:tc>
        <w:tc>
          <w:tcPr>
            <w:tcW w:w="1119" w:type="dxa"/>
            <w:shd w:val="clear" w:color="auto" w:fill="auto"/>
            <w:noWrap/>
          </w:tcPr>
          <w:p w14:paraId="282C78A3"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100.0</w:t>
            </w:r>
          </w:p>
        </w:tc>
        <w:tc>
          <w:tcPr>
            <w:tcW w:w="916" w:type="dxa"/>
            <w:shd w:val="clear" w:color="auto" w:fill="auto"/>
            <w:noWrap/>
          </w:tcPr>
          <w:p w14:paraId="4D1CCE0B" w14:textId="77777777" w:rsidR="00391727" w:rsidRPr="00541471" w:rsidRDefault="00391727" w:rsidP="008A1F5E">
            <w:pPr>
              <w:jc w:val="center"/>
              <w:rPr>
                <w:rFonts w:cstheme="minorHAnsi"/>
                <w:color w:val="000000"/>
                <w:sz w:val="22"/>
                <w:szCs w:val="22"/>
              </w:rPr>
            </w:pPr>
            <w:r w:rsidRPr="00541471">
              <w:rPr>
                <w:rFonts w:cstheme="minorHAnsi"/>
                <w:color w:val="000000"/>
                <w:sz w:val="22"/>
                <w:szCs w:val="22"/>
              </w:rPr>
              <w:t>100.0</w:t>
            </w:r>
          </w:p>
        </w:tc>
      </w:tr>
    </w:tbl>
    <w:p w14:paraId="23E427FA"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58BEBC05" w14:textId="69E11424" w:rsidR="00805233" w:rsidRPr="00541471" w:rsidRDefault="00805233" w:rsidP="00391727">
      <w:pPr>
        <w:rPr>
          <w:rFonts w:cstheme="minorHAnsi"/>
          <w:sz w:val="22"/>
          <w:szCs w:val="22"/>
        </w:rPr>
      </w:pPr>
    </w:p>
    <w:p w14:paraId="339AFD01" w14:textId="34A5A750" w:rsidR="00054A4B" w:rsidRDefault="00841E99" w:rsidP="00841E99">
      <w:pPr>
        <w:jc w:val="both"/>
        <w:rPr>
          <w:rFonts w:cstheme="minorHAnsi"/>
          <w:sz w:val="22"/>
          <w:szCs w:val="22"/>
        </w:rPr>
      </w:pPr>
      <w:r w:rsidRPr="00541471">
        <w:rPr>
          <w:rFonts w:cstheme="minorHAnsi"/>
          <w:sz w:val="22"/>
          <w:szCs w:val="22"/>
        </w:rPr>
        <w:t xml:space="preserve">Respondents in ICT sector are generally agreed and happy that flexible and remote working arrangements allow employees to fulfil family responsibilities and to participate in family and social activities. They also claim that flexible or remote work do not affect work performance negatively. Only one fifth of the respondents claims that flexible or remote work arrangements are cause of early leave from the job or employee turnover. They also state that flexible or remote work do not disrupt business processes in the sector. Most of the respondents do not agree with people who use flexible or remote work arrangements are generally less committed to work. They believe that this work modality does not affect focusing on the </w:t>
      </w:r>
      <w:r w:rsidRPr="00541471">
        <w:rPr>
          <w:rFonts w:cstheme="minorHAnsi"/>
          <w:sz w:val="22"/>
          <w:szCs w:val="22"/>
        </w:rPr>
        <w:lastRenderedPageBreak/>
        <w:t xml:space="preserve">meetings thanks to web conferencing tools. However, very few of them indicates that work related expenses are covered if the employee work flexible or remotely. As an interesting finding a quarter of employees stated that they feel like they constantly work because of such work modality. </w:t>
      </w:r>
    </w:p>
    <w:p w14:paraId="52107251" w14:textId="77777777" w:rsidR="00FC5E4F" w:rsidRPr="00541471" w:rsidRDefault="00FC5E4F" w:rsidP="00841E99">
      <w:pPr>
        <w:jc w:val="both"/>
        <w:rPr>
          <w:rFonts w:cstheme="minorHAnsi"/>
          <w:sz w:val="22"/>
          <w:szCs w:val="22"/>
        </w:rPr>
      </w:pPr>
    </w:p>
    <w:p w14:paraId="7556E28A" w14:textId="77777777" w:rsidR="00841E99" w:rsidRPr="00541471" w:rsidRDefault="00841E99" w:rsidP="00391727">
      <w:pPr>
        <w:rPr>
          <w:rFonts w:cstheme="minorHAnsi"/>
          <w:sz w:val="22"/>
          <w:szCs w:val="22"/>
        </w:rPr>
      </w:pPr>
    </w:p>
    <w:p w14:paraId="6CEAD7DC" w14:textId="667B127E" w:rsidR="00391727" w:rsidRPr="00541471" w:rsidRDefault="00805233" w:rsidP="00841E99">
      <w:pPr>
        <w:pStyle w:val="Caption"/>
        <w:jc w:val="center"/>
        <w:rPr>
          <w:rFonts w:cstheme="minorHAnsi"/>
          <w:b/>
          <w:bCs/>
          <w:sz w:val="22"/>
          <w:szCs w:val="22"/>
        </w:rPr>
      </w:pPr>
      <w:bookmarkStart w:id="309" w:name="_Toc108219189"/>
      <w:r w:rsidRPr="00541471">
        <w:rPr>
          <w:b/>
          <w:bCs/>
          <w:sz w:val="22"/>
          <w:szCs w:val="22"/>
        </w:rPr>
        <w:t xml:space="preserve">Table </w:t>
      </w:r>
      <w:r w:rsidRPr="00541471">
        <w:rPr>
          <w:b/>
          <w:bCs/>
          <w:sz w:val="22"/>
          <w:szCs w:val="22"/>
        </w:rPr>
        <w:fldChar w:fldCharType="begin"/>
      </w:r>
      <w:r w:rsidRPr="00541471">
        <w:rPr>
          <w:b/>
          <w:bCs/>
          <w:sz w:val="22"/>
          <w:szCs w:val="22"/>
        </w:rPr>
        <w:instrText xml:space="preserve"> SEQ Table \* ARABIC </w:instrText>
      </w:r>
      <w:r w:rsidRPr="00541471">
        <w:rPr>
          <w:b/>
          <w:bCs/>
          <w:sz w:val="22"/>
          <w:szCs w:val="22"/>
        </w:rPr>
        <w:fldChar w:fldCharType="separate"/>
      </w:r>
      <w:r w:rsidR="00E413A7">
        <w:rPr>
          <w:b/>
          <w:bCs/>
          <w:noProof/>
          <w:sz w:val="22"/>
          <w:szCs w:val="22"/>
        </w:rPr>
        <w:t>21</w:t>
      </w:r>
      <w:r w:rsidRPr="00541471">
        <w:rPr>
          <w:b/>
          <w:bCs/>
          <w:sz w:val="22"/>
          <w:szCs w:val="22"/>
        </w:rPr>
        <w:fldChar w:fldCharType="end"/>
      </w:r>
      <w:r w:rsidRPr="00541471">
        <w:rPr>
          <w:b/>
          <w:bCs/>
          <w:sz w:val="22"/>
          <w:szCs w:val="22"/>
        </w:rPr>
        <w:t xml:space="preserve"> - </w:t>
      </w:r>
      <w:r w:rsidR="00841E99" w:rsidRPr="00541471">
        <w:rPr>
          <w:b/>
          <w:bCs/>
          <w:sz w:val="22"/>
          <w:szCs w:val="22"/>
        </w:rPr>
        <w:t>Percentage of participants agree with the statements about Flexible and remote work arrangements in ICT sector (%)</w:t>
      </w:r>
      <w:bookmarkEnd w:id="309"/>
    </w:p>
    <w:tbl>
      <w:tblPr>
        <w:tblW w:w="9325" w:type="dxa"/>
        <w:tblLayout w:type="fixed"/>
        <w:tblLook w:val="04A0" w:firstRow="1" w:lastRow="0" w:firstColumn="1" w:lastColumn="0" w:noHBand="0" w:noVBand="1"/>
      </w:tblPr>
      <w:tblGrid>
        <w:gridCol w:w="4673"/>
        <w:gridCol w:w="1550"/>
        <w:gridCol w:w="1551"/>
        <w:gridCol w:w="1551"/>
      </w:tblGrid>
      <w:tr w:rsidR="00391727" w:rsidRPr="00541471" w14:paraId="1201B257" w14:textId="77777777" w:rsidTr="00841E99">
        <w:trPr>
          <w:trHeight w:val="320"/>
        </w:trPr>
        <w:tc>
          <w:tcPr>
            <w:tcW w:w="4673" w:type="dxa"/>
            <w:tcBorders>
              <w:top w:val="single" w:sz="4" w:space="0" w:color="000000"/>
              <w:left w:val="single" w:sz="4" w:space="0" w:color="000000"/>
              <w:bottom w:val="nil"/>
              <w:right w:val="single" w:sz="4" w:space="0" w:color="000000"/>
            </w:tcBorders>
            <w:shd w:val="clear" w:color="auto" w:fill="auto"/>
            <w:vAlign w:val="center"/>
            <w:hideMark/>
          </w:tcPr>
          <w:p w14:paraId="08681261"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Statements</w:t>
            </w:r>
          </w:p>
        </w:tc>
        <w:tc>
          <w:tcPr>
            <w:tcW w:w="1550" w:type="dxa"/>
            <w:tcBorders>
              <w:top w:val="single" w:sz="4" w:space="0" w:color="000000"/>
              <w:left w:val="nil"/>
              <w:bottom w:val="single" w:sz="4" w:space="0" w:color="000000"/>
              <w:right w:val="single" w:sz="4" w:space="0" w:color="000000"/>
            </w:tcBorders>
            <w:shd w:val="clear" w:color="auto" w:fill="auto"/>
            <w:vAlign w:val="center"/>
            <w:hideMark/>
          </w:tcPr>
          <w:p w14:paraId="1B95C5AB" w14:textId="77777777" w:rsidR="00391727" w:rsidRPr="00541471" w:rsidRDefault="00391727" w:rsidP="008A1F5E">
            <w:pPr>
              <w:jc w:val="center"/>
              <w:rPr>
                <w:rFonts w:cstheme="minorHAnsi"/>
                <w:b/>
                <w:bCs/>
                <w:color w:val="000000"/>
                <w:sz w:val="18"/>
                <w:szCs w:val="18"/>
              </w:rPr>
            </w:pPr>
            <w:r w:rsidRPr="00541471">
              <w:rPr>
                <w:rFonts w:cstheme="minorHAnsi"/>
                <w:b/>
                <w:bCs/>
                <w:color w:val="000000"/>
                <w:sz w:val="18"/>
                <w:szCs w:val="18"/>
              </w:rPr>
              <w:t>Sector Expert</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5BCCEDF6" w14:textId="77777777" w:rsidR="00391727" w:rsidRPr="00541471" w:rsidRDefault="00391727" w:rsidP="008A1F5E">
            <w:pPr>
              <w:jc w:val="center"/>
              <w:rPr>
                <w:rFonts w:cstheme="minorHAnsi"/>
                <w:b/>
                <w:bCs/>
                <w:color w:val="000000"/>
                <w:sz w:val="18"/>
                <w:szCs w:val="18"/>
              </w:rPr>
            </w:pPr>
            <w:r w:rsidRPr="00541471">
              <w:rPr>
                <w:rFonts w:cstheme="minorHAnsi"/>
                <w:b/>
                <w:bCs/>
                <w:color w:val="000000"/>
                <w:sz w:val="18"/>
                <w:szCs w:val="18"/>
              </w:rPr>
              <w:t>Employer</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5FD1E316" w14:textId="77777777" w:rsidR="00391727" w:rsidRPr="00541471" w:rsidRDefault="00391727" w:rsidP="008A1F5E">
            <w:pPr>
              <w:jc w:val="center"/>
              <w:rPr>
                <w:rFonts w:cstheme="minorHAnsi"/>
                <w:b/>
                <w:bCs/>
                <w:color w:val="000000"/>
                <w:sz w:val="18"/>
                <w:szCs w:val="18"/>
              </w:rPr>
            </w:pPr>
            <w:r w:rsidRPr="00541471">
              <w:rPr>
                <w:rFonts w:cstheme="minorHAnsi"/>
                <w:b/>
                <w:bCs/>
                <w:color w:val="000000"/>
                <w:sz w:val="18"/>
                <w:szCs w:val="18"/>
              </w:rPr>
              <w:t>Employee</w:t>
            </w:r>
          </w:p>
        </w:tc>
      </w:tr>
      <w:tr w:rsidR="00391727" w:rsidRPr="00541471" w14:paraId="10747438" w14:textId="77777777" w:rsidTr="00841E99">
        <w:trPr>
          <w:trHeight w:val="320"/>
        </w:trPr>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363EF" w14:textId="50212F5F" w:rsidR="00391727" w:rsidRPr="00541471" w:rsidRDefault="00391727" w:rsidP="008A1F5E">
            <w:pPr>
              <w:rPr>
                <w:rFonts w:cstheme="minorHAnsi"/>
                <w:b/>
                <w:bCs/>
                <w:color w:val="000000"/>
                <w:sz w:val="18"/>
                <w:szCs w:val="18"/>
              </w:rPr>
            </w:pPr>
            <w:r w:rsidRPr="00541471">
              <w:rPr>
                <w:rFonts w:cstheme="minorHAnsi"/>
                <w:b/>
                <w:bCs/>
                <w:color w:val="000000"/>
                <w:sz w:val="18"/>
                <w:szCs w:val="18"/>
              </w:rPr>
              <w:t xml:space="preserve">Flexible or remote working arrangements allow employees to </w:t>
            </w:r>
            <w:r w:rsidR="00BB4C83" w:rsidRPr="00541471">
              <w:rPr>
                <w:rFonts w:cstheme="minorHAnsi"/>
                <w:b/>
                <w:bCs/>
                <w:color w:val="000000"/>
                <w:sz w:val="18"/>
                <w:szCs w:val="18"/>
              </w:rPr>
              <w:t>fulfil</w:t>
            </w:r>
            <w:r w:rsidRPr="00541471">
              <w:rPr>
                <w:rFonts w:cstheme="minorHAnsi"/>
                <w:b/>
                <w:bCs/>
                <w:color w:val="000000"/>
                <w:sz w:val="18"/>
                <w:szCs w:val="18"/>
              </w:rPr>
              <w:t xml:space="preserve"> their family responsibilities.</w:t>
            </w:r>
          </w:p>
        </w:tc>
        <w:tc>
          <w:tcPr>
            <w:tcW w:w="1550" w:type="dxa"/>
            <w:tcBorders>
              <w:top w:val="single" w:sz="4" w:space="0" w:color="000000"/>
              <w:left w:val="single" w:sz="4" w:space="0" w:color="000000"/>
              <w:bottom w:val="single" w:sz="4" w:space="0" w:color="000000"/>
              <w:right w:val="single" w:sz="4" w:space="0" w:color="000000"/>
            </w:tcBorders>
            <w:shd w:val="clear" w:color="000000" w:fill="7AC57D"/>
            <w:noWrap/>
            <w:vAlign w:val="center"/>
            <w:hideMark/>
          </w:tcPr>
          <w:p w14:paraId="76BDA7BB"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63.3</w:t>
            </w:r>
          </w:p>
        </w:tc>
        <w:tc>
          <w:tcPr>
            <w:tcW w:w="1551" w:type="dxa"/>
            <w:tcBorders>
              <w:top w:val="single" w:sz="4" w:space="0" w:color="000000"/>
              <w:left w:val="single" w:sz="4" w:space="0" w:color="000000"/>
              <w:bottom w:val="single" w:sz="4" w:space="0" w:color="000000"/>
              <w:right w:val="single" w:sz="4" w:space="0" w:color="000000"/>
            </w:tcBorders>
            <w:shd w:val="clear" w:color="000000" w:fill="79C57D"/>
            <w:noWrap/>
            <w:vAlign w:val="center"/>
            <w:hideMark/>
          </w:tcPr>
          <w:p w14:paraId="64D89DF4"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63.6</w:t>
            </w:r>
          </w:p>
        </w:tc>
        <w:tc>
          <w:tcPr>
            <w:tcW w:w="1551" w:type="dxa"/>
            <w:tcBorders>
              <w:top w:val="single" w:sz="4" w:space="0" w:color="000000"/>
              <w:left w:val="single" w:sz="4" w:space="0" w:color="000000"/>
              <w:bottom w:val="single" w:sz="4" w:space="0" w:color="000000"/>
              <w:right w:val="single" w:sz="4" w:space="0" w:color="000000"/>
            </w:tcBorders>
            <w:shd w:val="clear" w:color="000000" w:fill="7BC57D"/>
            <w:noWrap/>
            <w:vAlign w:val="center"/>
            <w:hideMark/>
          </w:tcPr>
          <w:p w14:paraId="65307E91"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62.9</w:t>
            </w:r>
          </w:p>
        </w:tc>
      </w:tr>
      <w:tr w:rsidR="00391727" w:rsidRPr="00541471" w14:paraId="1648561F"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5E9B3F44" w14:textId="24233052" w:rsidR="00391727" w:rsidRPr="00541471" w:rsidRDefault="00391727" w:rsidP="008A1F5E">
            <w:pPr>
              <w:rPr>
                <w:rFonts w:cstheme="minorHAnsi"/>
                <w:b/>
                <w:bCs/>
                <w:color w:val="000000"/>
                <w:sz w:val="18"/>
                <w:szCs w:val="18"/>
              </w:rPr>
            </w:pPr>
            <w:r w:rsidRPr="00541471">
              <w:rPr>
                <w:rFonts w:cstheme="minorHAnsi"/>
                <w:b/>
                <w:bCs/>
                <w:color w:val="000000"/>
                <w:sz w:val="18"/>
                <w:szCs w:val="18"/>
              </w:rPr>
              <w:t>Institutions/</w:t>
            </w:r>
            <w:r w:rsidR="00851DB1">
              <w:rPr>
                <w:rFonts w:cstheme="minorHAnsi"/>
                <w:b/>
                <w:bCs/>
                <w:color w:val="000000"/>
                <w:sz w:val="18"/>
                <w:szCs w:val="18"/>
              </w:rPr>
              <w:t>organisations</w:t>
            </w:r>
            <w:r w:rsidRPr="00541471">
              <w:rPr>
                <w:rFonts w:cstheme="minorHAnsi"/>
                <w:b/>
                <w:bCs/>
                <w:color w:val="000000"/>
                <w:sz w:val="18"/>
                <w:szCs w:val="18"/>
              </w:rPr>
              <w:t>/workplaces can monitor their employees' flexible working hours or remote work.</w:t>
            </w:r>
          </w:p>
        </w:tc>
        <w:tc>
          <w:tcPr>
            <w:tcW w:w="1550" w:type="dxa"/>
            <w:tcBorders>
              <w:top w:val="single" w:sz="4" w:space="0" w:color="000000"/>
              <w:left w:val="single" w:sz="4" w:space="0" w:color="000000"/>
              <w:bottom w:val="single" w:sz="4" w:space="0" w:color="000000"/>
              <w:right w:val="single" w:sz="4" w:space="0" w:color="000000"/>
            </w:tcBorders>
            <w:shd w:val="clear" w:color="000000" w:fill="7BC57D"/>
            <w:noWrap/>
            <w:vAlign w:val="center"/>
            <w:hideMark/>
          </w:tcPr>
          <w:p w14:paraId="04D6F304"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63.0</w:t>
            </w:r>
          </w:p>
        </w:tc>
        <w:tc>
          <w:tcPr>
            <w:tcW w:w="1551" w:type="dxa"/>
            <w:tcBorders>
              <w:top w:val="single" w:sz="4" w:space="0" w:color="000000"/>
              <w:left w:val="single" w:sz="4" w:space="0" w:color="000000"/>
              <w:bottom w:val="single" w:sz="4" w:space="0" w:color="000000"/>
              <w:right w:val="single" w:sz="4" w:space="0" w:color="000000"/>
            </w:tcBorders>
            <w:shd w:val="clear" w:color="000000" w:fill="63BE7B"/>
            <w:noWrap/>
            <w:vAlign w:val="center"/>
            <w:hideMark/>
          </w:tcPr>
          <w:p w14:paraId="453595BA"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69.8</w:t>
            </w:r>
          </w:p>
        </w:tc>
        <w:tc>
          <w:tcPr>
            <w:tcW w:w="1551" w:type="dxa"/>
            <w:tcBorders>
              <w:top w:val="single" w:sz="4" w:space="0" w:color="000000"/>
              <w:left w:val="single" w:sz="4" w:space="0" w:color="000000"/>
              <w:bottom w:val="single" w:sz="4" w:space="0" w:color="000000"/>
              <w:right w:val="single" w:sz="4" w:space="0" w:color="000000"/>
            </w:tcBorders>
            <w:shd w:val="clear" w:color="000000" w:fill="64BF7C"/>
            <w:noWrap/>
            <w:vAlign w:val="center"/>
            <w:hideMark/>
          </w:tcPr>
          <w:p w14:paraId="33BDE008"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69.6</w:t>
            </w:r>
          </w:p>
        </w:tc>
      </w:tr>
      <w:tr w:rsidR="00391727" w:rsidRPr="00541471" w14:paraId="1CBA61FA"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701C941D"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Flexible or remote working arrangements help employees participate in family and social activities.</w:t>
            </w:r>
          </w:p>
        </w:tc>
        <w:tc>
          <w:tcPr>
            <w:tcW w:w="1550" w:type="dxa"/>
            <w:tcBorders>
              <w:top w:val="single" w:sz="4" w:space="0" w:color="000000"/>
              <w:left w:val="single" w:sz="4" w:space="0" w:color="000000"/>
              <w:bottom w:val="single" w:sz="4" w:space="0" w:color="000000"/>
              <w:right w:val="single" w:sz="4" w:space="0" w:color="000000"/>
            </w:tcBorders>
            <w:shd w:val="clear" w:color="000000" w:fill="89C97E"/>
            <w:noWrap/>
            <w:vAlign w:val="center"/>
            <w:hideMark/>
          </w:tcPr>
          <w:p w14:paraId="136B06DD"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59.0</w:t>
            </w:r>
          </w:p>
        </w:tc>
        <w:tc>
          <w:tcPr>
            <w:tcW w:w="1551" w:type="dxa"/>
            <w:tcBorders>
              <w:top w:val="single" w:sz="4" w:space="0" w:color="000000"/>
              <w:left w:val="single" w:sz="4" w:space="0" w:color="000000"/>
              <w:bottom w:val="single" w:sz="4" w:space="0" w:color="000000"/>
              <w:right w:val="single" w:sz="4" w:space="0" w:color="000000"/>
            </w:tcBorders>
            <w:shd w:val="clear" w:color="000000" w:fill="93CC7E"/>
            <w:noWrap/>
            <w:vAlign w:val="center"/>
            <w:hideMark/>
          </w:tcPr>
          <w:p w14:paraId="0BF2F62C"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56.1</w:t>
            </w:r>
          </w:p>
        </w:tc>
        <w:tc>
          <w:tcPr>
            <w:tcW w:w="1551" w:type="dxa"/>
            <w:tcBorders>
              <w:top w:val="single" w:sz="4" w:space="0" w:color="000000"/>
              <w:left w:val="single" w:sz="4" w:space="0" w:color="000000"/>
              <w:bottom w:val="single" w:sz="4" w:space="0" w:color="000000"/>
              <w:right w:val="single" w:sz="4" w:space="0" w:color="000000"/>
            </w:tcBorders>
            <w:shd w:val="clear" w:color="000000" w:fill="81C77D"/>
            <w:noWrap/>
            <w:vAlign w:val="center"/>
            <w:hideMark/>
          </w:tcPr>
          <w:p w14:paraId="02DABE12"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61.4</w:t>
            </w:r>
          </w:p>
        </w:tc>
      </w:tr>
      <w:tr w:rsidR="00391727" w:rsidRPr="00541471" w14:paraId="5AFCED5D" w14:textId="77777777" w:rsidTr="00841E99">
        <w:trPr>
          <w:trHeight w:val="5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354D7875"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Other employees who do not work in this way react negatively to people who work according to flexible or remote work arrangements.</w:t>
            </w:r>
          </w:p>
        </w:tc>
        <w:tc>
          <w:tcPr>
            <w:tcW w:w="1550" w:type="dxa"/>
            <w:tcBorders>
              <w:top w:val="single" w:sz="4" w:space="0" w:color="000000"/>
              <w:left w:val="single" w:sz="4" w:space="0" w:color="000000"/>
              <w:bottom w:val="single" w:sz="4" w:space="0" w:color="000000"/>
              <w:right w:val="single" w:sz="4" w:space="0" w:color="000000"/>
            </w:tcBorders>
            <w:shd w:val="clear" w:color="000000" w:fill="BDD881"/>
            <w:noWrap/>
            <w:vAlign w:val="center"/>
            <w:hideMark/>
          </w:tcPr>
          <w:p w14:paraId="7812F9AA"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43.9</w:t>
            </w:r>
          </w:p>
        </w:tc>
        <w:tc>
          <w:tcPr>
            <w:tcW w:w="1551" w:type="dxa"/>
            <w:tcBorders>
              <w:top w:val="single" w:sz="4" w:space="0" w:color="000000"/>
              <w:left w:val="single" w:sz="4" w:space="0" w:color="000000"/>
              <w:bottom w:val="single" w:sz="4" w:space="0" w:color="000000"/>
              <w:right w:val="single" w:sz="4" w:space="0" w:color="000000"/>
            </w:tcBorders>
            <w:shd w:val="clear" w:color="000000" w:fill="DFE283"/>
            <w:noWrap/>
            <w:vAlign w:val="center"/>
            <w:hideMark/>
          </w:tcPr>
          <w:p w14:paraId="0B00F4CF"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34.0</w:t>
            </w:r>
          </w:p>
        </w:tc>
        <w:tc>
          <w:tcPr>
            <w:tcW w:w="1551" w:type="dxa"/>
            <w:tcBorders>
              <w:top w:val="single" w:sz="4" w:space="0" w:color="000000"/>
              <w:left w:val="single" w:sz="4" w:space="0" w:color="000000"/>
              <w:bottom w:val="single" w:sz="4" w:space="0" w:color="000000"/>
              <w:right w:val="single" w:sz="4" w:space="0" w:color="000000"/>
            </w:tcBorders>
            <w:shd w:val="clear" w:color="000000" w:fill="BDD881"/>
            <w:noWrap/>
            <w:vAlign w:val="center"/>
            <w:hideMark/>
          </w:tcPr>
          <w:p w14:paraId="3EBC5B07"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44.0</w:t>
            </w:r>
          </w:p>
        </w:tc>
      </w:tr>
      <w:tr w:rsidR="00391727" w:rsidRPr="00541471" w14:paraId="45A0019D"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342AF01D"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Employees can focus more on their work with flexible or remote working arrangements.</w:t>
            </w:r>
          </w:p>
        </w:tc>
        <w:tc>
          <w:tcPr>
            <w:tcW w:w="1550" w:type="dxa"/>
            <w:tcBorders>
              <w:top w:val="single" w:sz="4" w:space="0" w:color="000000"/>
              <w:left w:val="single" w:sz="4" w:space="0" w:color="000000"/>
              <w:bottom w:val="single" w:sz="4" w:space="0" w:color="000000"/>
              <w:right w:val="single" w:sz="4" w:space="0" w:color="000000"/>
            </w:tcBorders>
            <w:shd w:val="clear" w:color="000000" w:fill="CEDD82"/>
            <w:noWrap/>
            <w:vAlign w:val="center"/>
            <w:hideMark/>
          </w:tcPr>
          <w:p w14:paraId="6E4A4E84"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39.1</w:t>
            </w:r>
          </w:p>
        </w:tc>
        <w:tc>
          <w:tcPr>
            <w:tcW w:w="1551" w:type="dxa"/>
            <w:tcBorders>
              <w:top w:val="single" w:sz="4" w:space="0" w:color="000000"/>
              <w:left w:val="single" w:sz="4" w:space="0" w:color="000000"/>
              <w:bottom w:val="single" w:sz="4" w:space="0" w:color="000000"/>
              <w:right w:val="single" w:sz="4" w:space="0" w:color="000000"/>
            </w:tcBorders>
            <w:shd w:val="clear" w:color="000000" w:fill="E6E483"/>
            <w:noWrap/>
            <w:vAlign w:val="center"/>
            <w:hideMark/>
          </w:tcPr>
          <w:p w14:paraId="33B310D2"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32.0</w:t>
            </w:r>
          </w:p>
        </w:tc>
        <w:tc>
          <w:tcPr>
            <w:tcW w:w="1551" w:type="dxa"/>
            <w:tcBorders>
              <w:top w:val="single" w:sz="4" w:space="0" w:color="000000"/>
              <w:left w:val="single" w:sz="4" w:space="0" w:color="000000"/>
              <w:bottom w:val="single" w:sz="4" w:space="0" w:color="000000"/>
              <w:right w:val="single" w:sz="4" w:space="0" w:color="000000"/>
            </w:tcBorders>
            <w:shd w:val="clear" w:color="000000" w:fill="A9D27F"/>
            <w:noWrap/>
            <w:vAlign w:val="center"/>
            <w:hideMark/>
          </w:tcPr>
          <w:p w14:paraId="77990D4C"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49.8</w:t>
            </w:r>
          </w:p>
        </w:tc>
      </w:tr>
      <w:tr w:rsidR="00391727" w:rsidRPr="00541471" w14:paraId="241E8288" w14:textId="77777777" w:rsidTr="00841E99">
        <w:trPr>
          <w:trHeight w:val="5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266AB82E"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Within the scope of flexible or remote working arrangements, employees' work-related expenses (food, electricity, internet, heating, etc.) outside the workplace are covered.</w:t>
            </w:r>
          </w:p>
        </w:tc>
        <w:tc>
          <w:tcPr>
            <w:tcW w:w="1550" w:type="dxa"/>
            <w:tcBorders>
              <w:top w:val="single" w:sz="4" w:space="0" w:color="000000"/>
              <w:left w:val="single" w:sz="4" w:space="0" w:color="000000"/>
              <w:bottom w:val="single" w:sz="4" w:space="0" w:color="000000"/>
              <w:right w:val="single" w:sz="4" w:space="0" w:color="000000"/>
            </w:tcBorders>
            <w:shd w:val="clear" w:color="000000" w:fill="F8E984"/>
            <w:noWrap/>
            <w:vAlign w:val="center"/>
            <w:hideMark/>
          </w:tcPr>
          <w:p w14:paraId="672895E0"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26.9</w:t>
            </w:r>
          </w:p>
        </w:tc>
        <w:tc>
          <w:tcPr>
            <w:tcW w:w="1551" w:type="dxa"/>
            <w:tcBorders>
              <w:top w:val="single" w:sz="4" w:space="0" w:color="000000"/>
              <w:left w:val="single" w:sz="4" w:space="0" w:color="000000"/>
              <w:bottom w:val="single" w:sz="4" w:space="0" w:color="000000"/>
              <w:right w:val="single" w:sz="4" w:space="0" w:color="000000"/>
            </w:tcBorders>
            <w:shd w:val="clear" w:color="000000" w:fill="FEEB84"/>
            <w:noWrap/>
            <w:vAlign w:val="center"/>
            <w:hideMark/>
          </w:tcPr>
          <w:p w14:paraId="1B0A9210"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25.3</w:t>
            </w:r>
          </w:p>
        </w:tc>
        <w:tc>
          <w:tcPr>
            <w:tcW w:w="1551" w:type="dxa"/>
            <w:tcBorders>
              <w:top w:val="single" w:sz="4" w:space="0" w:color="000000"/>
              <w:left w:val="single" w:sz="4" w:space="0" w:color="000000"/>
              <w:bottom w:val="single" w:sz="4" w:space="0" w:color="000000"/>
              <w:right w:val="single" w:sz="4" w:space="0" w:color="000000"/>
            </w:tcBorders>
            <w:shd w:val="clear" w:color="000000" w:fill="F8696B"/>
            <w:noWrap/>
            <w:vAlign w:val="center"/>
            <w:hideMark/>
          </w:tcPr>
          <w:p w14:paraId="7F922190"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0.0</w:t>
            </w:r>
          </w:p>
        </w:tc>
      </w:tr>
      <w:tr w:rsidR="00391727" w:rsidRPr="00541471" w14:paraId="22FA2E4A" w14:textId="77777777" w:rsidTr="00841E99">
        <w:trPr>
          <w:trHeight w:val="5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41826091"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In ICT sector, customers or the serviced audience cannot adapt to the implementation of flexible or remote working arrangements.</w:t>
            </w:r>
          </w:p>
        </w:tc>
        <w:tc>
          <w:tcPr>
            <w:tcW w:w="1550" w:type="dxa"/>
            <w:tcBorders>
              <w:top w:val="single" w:sz="4" w:space="0" w:color="000000"/>
              <w:left w:val="single" w:sz="4" w:space="0" w:color="000000"/>
              <w:bottom w:val="single" w:sz="4" w:space="0" w:color="000000"/>
              <w:right w:val="single" w:sz="4" w:space="0" w:color="000000"/>
            </w:tcBorders>
            <w:shd w:val="clear" w:color="000000" w:fill="FFEB84"/>
            <w:noWrap/>
            <w:vAlign w:val="center"/>
            <w:hideMark/>
          </w:tcPr>
          <w:p w14:paraId="41BF6741"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24.8</w:t>
            </w:r>
          </w:p>
        </w:tc>
        <w:tc>
          <w:tcPr>
            <w:tcW w:w="1551" w:type="dxa"/>
            <w:tcBorders>
              <w:top w:val="single" w:sz="4" w:space="0" w:color="000000"/>
              <w:left w:val="single" w:sz="4" w:space="0" w:color="000000"/>
              <w:bottom w:val="single" w:sz="4" w:space="0" w:color="000000"/>
              <w:right w:val="single" w:sz="4" w:space="0" w:color="000000"/>
            </w:tcBorders>
            <w:shd w:val="clear" w:color="000000" w:fill="FFEB84"/>
            <w:noWrap/>
            <w:vAlign w:val="center"/>
            <w:hideMark/>
          </w:tcPr>
          <w:p w14:paraId="66E8F483"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24.9</w:t>
            </w:r>
          </w:p>
        </w:tc>
        <w:tc>
          <w:tcPr>
            <w:tcW w:w="1551" w:type="dxa"/>
            <w:tcBorders>
              <w:top w:val="single" w:sz="4" w:space="0" w:color="000000"/>
              <w:left w:val="single" w:sz="4" w:space="0" w:color="000000"/>
              <w:bottom w:val="single" w:sz="4" w:space="0" w:color="000000"/>
              <w:right w:val="single" w:sz="4" w:space="0" w:color="000000"/>
            </w:tcBorders>
            <w:shd w:val="clear" w:color="000000" w:fill="F2E884"/>
            <w:noWrap/>
            <w:vAlign w:val="center"/>
            <w:hideMark/>
          </w:tcPr>
          <w:p w14:paraId="11F945DF"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28.6</w:t>
            </w:r>
          </w:p>
        </w:tc>
      </w:tr>
      <w:tr w:rsidR="00391727" w:rsidRPr="00541471" w14:paraId="65B4D2FC"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72CEA226"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People who use flexible or remote work arrangements are generally less committed to their role at work.</w:t>
            </w:r>
          </w:p>
        </w:tc>
        <w:tc>
          <w:tcPr>
            <w:tcW w:w="1550" w:type="dxa"/>
            <w:tcBorders>
              <w:top w:val="single" w:sz="4" w:space="0" w:color="000000"/>
              <w:left w:val="single" w:sz="4" w:space="0" w:color="000000"/>
              <w:bottom w:val="single" w:sz="4" w:space="0" w:color="000000"/>
              <w:right w:val="single" w:sz="4" w:space="0" w:color="000000"/>
            </w:tcBorders>
            <w:shd w:val="clear" w:color="000000" w:fill="FFEB84"/>
            <w:noWrap/>
            <w:vAlign w:val="center"/>
            <w:hideMark/>
          </w:tcPr>
          <w:p w14:paraId="7C2F80C4"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24.7</w:t>
            </w:r>
          </w:p>
        </w:tc>
        <w:tc>
          <w:tcPr>
            <w:tcW w:w="1551" w:type="dxa"/>
            <w:tcBorders>
              <w:top w:val="single" w:sz="4" w:space="0" w:color="000000"/>
              <w:left w:val="single" w:sz="4" w:space="0" w:color="000000"/>
              <w:bottom w:val="single" w:sz="4" w:space="0" w:color="000000"/>
              <w:right w:val="single" w:sz="4" w:space="0" w:color="000000"/>
            </w:tcBorders>
            <w:shd w:val="clear" w:color="000000" w:fill="FEDC81"/>
            <w:noWrap/>
            <w:vAlign w:val="center"/>
            <w:hideMark/>
          </w:tcPr>
          <w:p w14:paraId="456BCDDF"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21.8</w:t>
            </w:r>
          </w:p>
        </w:tc>
        <w:tc>
          <w:tcPr>
            <w:tcW w:w="1551" w:type="dxa"/>
            <w:tcBorders>
              <w:top w:val="single" w:sz="4" w:space="0" w:color="000000"/>
              <w:left w:val="single" w:sz="4" w:space="0" w:color="000000"/>
              <w:bottom w:val="single" w:sz="4" w:space="0" w:color="000000"/>
              <w:right w:val="single" w:sz="4" w:space="0" w:color="000000"/>
            </w:tcBorders>
            <w:shd w:val="clear" w:color="000000" w:fill="FCC07B"/>
            <w:noWrap/>
            <w:vAlign w:val="center"/>
            <w:hideMark/>
          </w:tcPr>
          <w:p w14:paraId="53C5C8CA"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16.7</w:t>
            </w:r>
          </w:p>
        </w:tc>
      </w:tr>
      <w:tr w:rsidR="00391727" w:rsidRPr="00541471" w14:paraId="107B4917"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650EF313"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Flexible or remote working negatively affect performance</w:t>
            </w:r>
          </w:p>
        </w:tc>
        <w:tc>
          <w:tcPr>
            <w:tcW w:w="1550" w:type="dxa"/>
            <w:tcBorders>
              <w:top w:val="single" w:sz="4" w:space="0" w:color="000000"/>
              <w:left w:val="single" w:sz="4" w:space="0" w:color="000000"/>
              <w:bottom w:val="single" w:sz="4" w:space="0" w:color="000000"/>
              <w:right w:val="single" w:sz="4" w:space="0" w:color="000000"/>
            </w:tcBorders>
            <w:shd w:val="clear" w:color="000000" w:fill="FEDF81"/>
            <w:noWrap/>
            <w:vAlign w:val="center"/>
            <w:hideMark/>
          </w:tcPr>
          <w:p w14:paraId="098FFE77"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22.6</w:t>
            </w:r>
          </w:p>
        </w:tc>
        <w:tc>
          <w:tcPr>
            <w:tcW w:w="1551" w:type="dxa"/>
            <w:tcBorders>
              <w:top w:val="single" w:sz="4" w:space="0" w:color="000000"/>
              <w:left w:val="single" w:sz="4" w:space="0" w:color="000000"/>
              <w:bottom w:val="single" w:sz="4" w:space="0" w:color="000000"/>
              <w:right w:val="single" w:sz="4" w:space="0" w:color="000000"/>
            </w:tcBorders>
            <w:shd w:val="clear" w:color="000000" w:fill="FBA276"/>
            <w:noWrap/>
            <w:vAlign w:val="center"/>
            <w:hideMark/>
          </w:tcPr>
          <w:p w14:paraId="7421D78B"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10.9</w:t>
            </w:r>
          </w:p>
        </w:tc>
        <w:tc>
          <w:tcPr>
            <w:tcW w:w="1551" w:type="dxa"/>
            <w:tcBorders>
              <w:top w:val="single" w:sz="4" w:space="0" w:color="000000"/>
              <w:left w:val="single" w:sz="4" w:space="0" w:color="000000"/>
              <w:bottom w:val="single" w:sz="4" w:space="0" w:color="000000"/>
              <w:right w:val="single" w:sz="4" w:space="0" w:color="000000"/>
            </w:tcBorders>
            <w:shd w:val="clear" w:color="000000" w:fill="F8696B"/>
            <w:noWrap/>
            <w:vAlign w:val="center"/>
            <w:hideMark/>
          </w:tcPr>
          <w:p w14:paraId="5156F82A"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0.0</w:t>
            </w:r>
          </w:p>
        </w:tc>
      </w:tr>
      <w:tr w:rsidR="00391727" w:rsidRPr="00541471" w14:paraId="4039B22E"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64AFA50F"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Flexible or remote working arrangements cause employees to leave the workplace.</w:t>
            </w:r>
          </w:p>
        </w:tc>
        <w:tc>
          <w:tcPr>
            <w:tcW w:w="1550" w:type="dxa"/>
            <w:tcBorders>
              <w:top w:val="single" w:sz="4" w:space="0" w:color="000000"/>
              <w:left w:val="single" w:sz="4" w:space="0" w:color="000000"/>
              <w:bottom w:val="single" w:sz="4" w:space="0" w:color="000000"/>
              <w:right w:val="single" w:sz="4" w:space="0" w:color="000000"/>
            </w:tcBorders>
            <w:shd w:val="clear" w:color="000000" w:fill="FDD27F"/>
            <w:noWrap/>
            <w:vAlign w:val="center"/>
            <w:hideMark/>
          </w:tcPr>
          <w:p w14:paraId="415C2902"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20.1</w:t>
            </w:r>
          </w:p>
        </w:tc>
        <w:tc>
          <w:tcPr>
            <w:tcW w:w="1551" w:type="dxa"/>
            <w:tcBorders>
              <w:top w:val="single" w:sz="4" w:space="0" w:color="000000"/>
              <w:left w:val="single" w:sz="4" w:space="0" w:color="000000"/>
              <w:bottom w:val="single" w:sz="4" w:space="0" w:color="000000"/>
              <w:right w:val="single" w:sz="4" w:space="0" w:color="000000"/>
            </w:tcBorders>
            <w:shd w:val="clear" w:color="000000" w:fill="F1E784"/>
            <w:noWrap/>
            <w:vAlign w:val="center"/>
            <w:hideMark/>
          </w:tcPr>
          <w:p w14:paraId="079E1589"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29.0</w:t>
            </w:r>
          </w:p>
        </w:tc>
        <w:tc>
          <w:tcPr>
            <w:tcW w:w="1551" w:type="dxa"/>
            <w:tcBorders>
              <w:top w:val="single" w:sz="4" w:space="0" w:color="000000"/>
              <w:left w:val="single" w:sz="4" w:space="0" w:color="000000"/>
              <w:bottom w:val="single" w:sz="4" w:space="0" w:color="000000"/>
              <w:right w:val="single" w:sz="4" w:space="0" w:color="000000"/>
            </w:tcBorders>
            <w:shd w:val="clear" w:color="000000" w:fill="FBB078"/>
            <w:noWrap/>
            <w:vAlign w:val="center"/>
            <w:hideMark/>
          </w:tcPr>
          <w:p w14:paraId="56ACDA25"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13.6</w:t>
            </w:r>
          </w:p>
        </w:tc>
      </w:tr>
      <w:tr w:rsidR="00391727" w:rsidRPr="00541471" w14:paraId="41D6F22F"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00756868"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Flexible or remote workers often miss or are unable to focus on in-house meetings.</w:t>
            </w:r>
          </w:p>
        </w:tc>
        <w:tc>
          <w:tcPr>
            <w:tcW w:w="1550" w:type="dxa"/>
            <w:tcBorders>
              <w:top w:val="single" w:sz="4" w:space="0" w:color="000000"/>
              <w:left w:val="single" w:sz="4" w:space="0" w:color="000000"/>
              <w:bottom w:val="single" w:sz="4" w:space="0" w:color="000000"/>
              <w:right w:val="single" w:sz="4" w:space="0" w:color="000000"/>
            </w:tcBorders>
            <w:shd w:val="clear" w:color="000000" w:fill="FDD17F"/>
            <w:noWrap/>
            <w:vAlign w:val="center"/>
            <w:hideMark/>
          </w:tcPr>
          <w:p w14:paraId="3332FB27"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19.8</w:t>
            </w:r>
          </w:p>
        </w:tc>
        <w:tc>
          <w:tcPr>
            <w:tcW w:w="1551" w:type="dxa"/>
            <w:tcBorders>
              <w:top w:val="single" w:sz="4" w:space="0" w:color="000000"/>
              <w:left w:val="single" w:sz="4" w:space="0" w:color="000000"/>
              <w:bottom w:val="single" w:sz="4" w:space="0" w:color="000000"/>
              <w:right w:val="single" w:sz="4" w:space="0" w:color="000000"/>
            </w:tcBorders>
            <w:shd w:val="clear" w:color="000000" w:fill="FDC77D"/>
            <w:noWrap/>
            <w:vAlign w:val="center"/>
            <w:hideMark/>
          </w:tcPr>
          <w:p w14:paraId="45D9E8CD"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18.0</w:t>
            </w:r>
          </w:p>
        </w:tc>
        <w:tc>
          <w:tcPr>
            <w:tcW w:w="1551" w:type="dxa"/>
            <w:tcBorders>
              <w:top w:val="single" w:sz="4" w:space="0" w:color="000000"/>
              <w:left w:val="single" w:sz="4" w:space="0" w:color="000000"/>
              <w:bottom w:val="single" w:sz="4" w:space="0" w:color="000000"/>
              <w:right w:val="single" w:sz="4" w:space="0" w:color="000000"/>
            </w:tcBorders>
            <w:shd w:val="clear" w:color="000000" w:fill="FBAF78"/>
            <w:noWrap/>
            <w:vAlign w:val="center"/>
            <w:hideMark/>
          </w:tcPr>
          <w:p w14:paraId="53C4D973"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13.4</w:t>
            </w:r>
          </w:p>
        </w:tc>
      </w:tr>
      <w:tr w:rsidR="00391727" w:rsidRPr="00541471" w14:paraId="27E86A9D"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6E15D402"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People who use flexible or remote work arrangements often disrupt their business processes.</w:t>
            </w:r>
          </w:p>
        </w:tc>
        <w:tc>
          <w:tcPr>
            <w:tcW w:w="1550" w:type="dxa"/>
            <w:tcBorders>
              <w:top w:val="single" w:sz="4" w:space="0" w:color="000000"/>
              <w:left w:val="single" w:sz="4" w:space="0" w:color="000000"/>
              <w:bottom w:val="single" w:sz="4" w:space="0" w:color="000000"/>
              <w:right w:val="single" w:sz="4" w:space="0" w:color="000000"/>
            </w:tcBorders>
            <w:shd w:val="clear" w:color="000000" w:fill="FCC37C"/>
            <w:noWrap/>
            <w:vAlign w:val="center"/>
            <w:hideMark/>
          </w:tcPr>
          <w:p w14:paraId="56732FE2"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17.2</w:t>
            </w:r>
          </w:p>
        </w:tc>
        <w:tc>
          <w:tcPr>
            <w:tcW w:w="1551" w:type="dxa"/>
            <w:tcBorders>
              <w:top w:val="single" w:sz="4" w:space="0" w:color="000000"/>
              <w:left w:val="single" w:sz="4" w:space="0" w:color="000000"/>
              <w:bottom w:val="single" w:sz="4" w:space="0" w:color="000000"/>
              <w:right w:val="single" w:sz="4" w:space="0" w:color="000000"/>
            </w:tcBorders>
            <w:shd w:val="clear" w:color="000000" w:fill="FDD780"/>
            <w:noWrap/>
            <w:vAlign w:val="center"/>
            <w:hideMark/>
          </w:tcPr>
          <w:p w14:paraId="1C00E551"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21.0</w:t>
            </w:r>
          </w:p>
        </w:tc>
        <w:tc>
          <w:tcPr>
            <w:tcW w:w="1551" w:type="dxa"/>
            <w:tcBorders>
              <w:top w:val="single" w:sz="4" w:space="0" w:color="000000"/>
              <w:left w:val="single" w:sz="4" w:space="0" w:color="000000"/>
              <w:bottom w:val="single" w:sz="4" w:space="0" w:color="000000"/>
              <w:right w:val="single" w:sz="4" w:space="0" w:color="000000"/>
            </w:tcBorders>
            <w:shd w:val="clear" w:color="000000" w:fill="FEE983"/>
            <w:noWrap/>
            <w:vAlign w:val="center"/>
            <w:hideMark/>
          </w:tcPr>
          <w:p w14:paraId="696A23B3"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24.4</w:t>
            </w:r>
          </w:p>
        </w:tc>
      </w:tr>
      <w:tr w:rsidR="00391727" w:rsidRPr="00541471" w14:paraId="2BAEF71C"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1A4EC1AF"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Flexible or remote working negatively affects occupational health and safety.</w:t>
            </w:r>
          </w:p>
        </w:tc>
        <w:tc>
          <w:tcPr>
            <w:tcW w:w="1550" w:type="dxa"/>
            <w:tcBorders>
              <w:top w:val="single" w:sz="4" w:space="0" w:color="000000"/>
              <w:left w:val="single" w:sz="4" w:space="0" w:color="000000"/>
              <w:bottom w:val="single" w:sz="4" w:space="0" w:color="000000"/>
              <w:right w:val="single" w:sz="4" w:space="0" w:color="000000"/>
            </w:tcBorders>
            <w:shd w:val="clear" w:color="000000" w:fill="FCBB7A"/>
            <w:noWrap/>
            <w:vAlign w:val="center"/>
            <w:hideMark/>
          </w:tcPr>
          <w:p w14:paraId="5A691656"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15.7</w:t>
            </w:r>
          </w:p>
        </w:tc>
        <w:tc>
          <w:tcPr>
            <w:tcW w:w="1551" w:type="dxa"/>
            <w:tcBorders>
              <w:top w:val="single" w:sz="4" w:space="0" w:color="000000"/>
              <w:left w:val="single" w:sz="4" w:space="0" w:color="000000"/>
              <w:bottom w:val="single" w:sz="4" w:space="0" w:color="000000"/>
              <w:right w:val="single" w:sz="4" w:space="0" w:color="000000"/>
            </w:tcBorders>
            <w:shd w:val="clear" w:color="000000" w:fill="F3E884"/>
            <w:noWrap/>
            <w:vAlign w:val="center"/>
            <w:hideMark/>
          </w:tcPr>
          <w:p w14:paraId="0C8AD130"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28.4</w:t>
            </w:r>
          </w:p>
        </w:tc>
        <w:tc>
          <w:tcPr>
            <w:tcW w:w="1551" w:type="dxa"/>
            <w:tcBorders>
              <w:top w:val="single" w:sz="4" w:space="0" w:color="000000"/>
              <w:left w:val="single" w:sz="4" w:space="0" w:color="000000"/>
              <w:bottom w:val="single" w:sz="4" w:space="0" w:color="000000"/>
              <w:right w:val="single" w:sz="4" w:space="0" w:color="000000"/>
            </w:tcBorders>
            <w:shd w:val="clear" w:color="000000" w:fill="F8696B"/>
            <w:noWrap/>
            <w:vAlign w:val="center"/>
            <w:hideMark/>
          </w:tcPr>
          <w:p w14:paraId="4487E026"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0.0</w:t>
            </w:r>
          </w:p>
        </w:tc>
      </w:tr>
      <w:tr w:rsidR="00391727" w:rsidRPr="00541471" w14:paraId="742A1939" w14:textId="77777777" w:rsidTr="00841E99">
        <w:trPr>
          <w:trHeight w:val="320"/>
        </w:trPr>
        <w:tc>
          <w:tcPr>
            <w:tcW w:w="4673" w:type="dxa"/>
            <w:tcBorders>
              <w:top w:val="nil"/>
              <w:left w:val="single" w:sz="4" w:space="0" w:color="000000"/>
              <w:bottom w:val="single" w:sz="4" w:space="0" w:color="000000"/>
              <w:right w:val="single" w:sz="4" w:space="0" w:color="000000"/>
            </w:tcBorders>
            <w:shd w:val="clear" w:color="auto" w:fill="auto"/>
            <w:vAlign w:val="center"/>
            <w:hideMark/>
          </w:tcPr>
          <w:p w14:paraId="724AB6D3" w14:textId="77777777" w:rsidR="00391727" w:rsidRPr="00541471" w:rsidRDefault="00391727" w:rsidP="008A1F5E">
            <w:pPr>
              <w:rPr>
                <w:rFonts w:cstheme="minorHAnsi"/>
                <w:b/>
                <w:bCs/>
                <w:color w:val="000000"/>
                <w:sz w:val="18"/>
                <w:szCs w:val="18"/>
              </w:rPr>
            </w:pPr>
            <w:r w:rsidRPr="00541471">
              <w:rPr>
                <w:rFonts w:cstheme="minorHAnsi"/>
                <w:b/>
                <w:bCs/>
                <w:color w:val="000000"/>
                <w:sz w:val="18"/>
                <w:szCs w:val="18"/>
              </w:rPr>
              <w:t>Feel like I'm constantly working because of flexible or remote work arrangements.</w:t>
            </w:r>
          </w:p>
        </w:tc>
        <w:tc>
          <w:tcPr>
            <w:tcW w:w="1550" w:type="dxa"/>
            <w:tcBorders>
              <w:top w:val="single" w:sz="4" w:space="0" w:color="000000"/>
              <w:left w:val="single" w:sz="4" w:space="0" w:color="000000"/>
              <w:bottom w:val="single" w:sz="4" w:space="0" w:color="000000"/>
              <w:right w:val="single" w:sz="4" w:space="0" w:color="000000"/>
            </w:tcBorders>
            <w:shd w:val="clear" w:color="000000" w:fill="F8696B"/>
            <w:noWrap/>
            <w:vAlign w:val="center"/>
            <w:hideMark/>
          </w:tcPr>
          <w:p w14:paraId="3754ABB2"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0.0</w:t>
            </w:r>
          </w:p>
        </w:tc>
        <w:tc>
          <w:tcPr>
            <w:tcW w:w="1551" w:type="dxa"/>
            <w:tcBorders>
              <w:top w:val="single" w:sz="4" w:space="0" w:color="000000"/>
              <w:left w:val="single" w:sz="4" w:space="0" w:color="000000"/>
              <w:bottom w:val="single" w:sz="4" w:space="0" w:color="000000"/>
              <w:right w:val="single" w:sz="4" w:space="0" w:color="000000"/>
            </w:tcBorders>
            <w:shd w:val="clear" w:color="000000" w:fill="F8696B"/>
            <w:noWrap/>
            <w:vAlign w:val="center"/>
            <w:hideMark/>
          </w:tcPr>
          <w:p w14:paraId="464BACFF"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0.0</w:t>
            </w:r>
          </w:p>
        </w:tc>
        <w:tc>
          <w:tcPr>
            <w:tcW w:w="1551" w:type="dxa"/>
            <w:tcBorders>
              <w:top w:val="single" w:sz="4" w:space="0" w:color="000000"/>
              <w:left w:val="single" w:sz="4" w:space="0" w:color="000000"/>
              <w:bottom w:val="single" w:sz="4" w:space="0" w:color="000000"/>
              <w:right w:val="single" w:sz="4" w:space="0" w:color="000000"/>
            </w:tcBorders>
            <w:shd w:val="clear" w:color="000000" w:fill="FEE783"/>
            <w:noWrap/>
            <w:vAlign w:val="center"/>
            <w:hideMark/>
          </w:tcPr>
          <w:p w14:paraId="60388A9A" w14:textId="77777777" w:rsidR="00391727" w:rsidRPr="00541471" w:rsidRDefault="00391727" w:rsidP="008A1F5E">
            <w:pPr>
              <w:jc w:val="center"/>
              <w:rPr>
                <w:rFonts w:cstheme="minorHAnsi"/>
                <w:color w:val="000000"/>
                <w:sz w:val="18"/>
                <w:szCs w:val="18"/>
              </w:rPr>
            </w:pPr>
            <w:r w:rsidRPr="00541471">
              <w:rPr>
                <w:rFonts w:cstheme="minorHAnsi"/>
                <w:color w:val="000000"/>
                <w:sz w:val="18"/>
                <w:szCs w:val="18"/>
              </w:rPr>
              <w:t>24.0</w:t>
            </w:r>
          </w:p>
        </w:tc>
      </w:tr>
    </w:tbl>
    <w:p w14:paraId="2C0FB602"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058F0C14" w14:textId="77777777" w:rsidR="00391727" w:rsidRPr="00541471" w:rsidRDefault="00391727" w:rsidP="00391727">
      <w:pPr>
        <w:rPr>
          <w:rFonts w:cstheme="minorHAnsi"/>
          <w:sz w:val="22"/>
          <w:szCs w:val="22"/>
        </w:rPr>
      </w:pPr>
    </w:p>
    <w:p w14:paraId="3D5E1C6F" w14:textId="77777777" w:rsidR="00054A4B" w:rsidRPr="00541471" w:rsidRDefault="00054A4B" w:rsidP="00145E4F">
      <w:pPr>
        <w:jc w:val="both"/>
        <w:rPr>
          <w:rFonts w:cstheme="minorHAnsi"/>
          <w:sz w:val="22"/>
          <w:szCs w:val="22"/>
        </w:rPr>
      </w:pPr>
    </w:p>
    <w:p w14:paraId="612057AE" w14:textId="77777777" w:rsidR="00054A4B" w:rsidRPr="00541471" w:rsidRDefault="00054A4B" w:rsidP="00145E4F">
      <w:pPr>
        <w:jc w:val="both"/>
        <w:rPr>
          <w:rFonts w:cstheme="minorHAnsi"/>
          <w:sz w:val="22"/>
          <w:szCs w:val="22"/>
        </w:rPr>
      </w:pPr>
    </w:p>
    <w:p w14:paraId="4E3EE705" w14:textId="77777777" w:rsidR="00054A4B" w:rsidRPr="00541471" w:rsidRDefault="00054A4B" w:rsidP="00145E4F">
      <w:pPr>
        <w:jc w:val="both"/>
        <w:rPr>
          <w:rFonts w:cstheme="minorHAnsi"/>
          <w:sz w:val="22"/>
          <w:szCs w:val="22"/>
        </w:rPr>
      </w:pPr>
    </w:p>
    <w:p w14:paraId="2C679674" w14:textId="77777777" w:rsidR="00054A4B" w:rsidRPr="00541471" w:rsidRDefault="00054A4B" w:rsidP="00145E4F">
      <w:pPr>
        <w:jc w:val="both"/>
        <w:rPr>
          <w:rFonts w:cstheme="minorHAnsi"/>
          <w:sz w:val="22"/>
          <w:szCs w:val="22"/>
        </w:rPr>
      </w:pPr>
    </w:p>
    <w:p w14:paraId="5BCF114A" w14:textId="5E31827B" w:rsidR="00391727" w:rsidRPr="00541471" w:rsidRDefault="00391727" w:rsidP="00145E4F">
      <w:pPr>
        <w:jc w:val="both"/>
        <w:rPr>
          <w:rFonts w:cstheme="minorHAnsi"/>
          <w:sz w:val="22"/>
          <w:szCs w:val="22"/>
        </w:rPr>
      </w:pPr>
      <w:r w:rsidRPr="00541471">
        <w:rPr>
          <w:rFonts w:cstheme="minorHAnsi"/>
          <w:sz w:val="22"/>
          <w:szCs w:val="22"/>
        </w:rPr>
        <w:t>Majority of the sector experts and decision makers reported that the new forms of employment and employment relations that have emerged with the use of digital technologies in the ICT sector is not sufficient.</w:t>
      </w:r>
    </w:p>
    <w:p w14:paraId="24F29DB8" w14:textId="0A996D12" w:rsidR="00145E4F" w:rsidRPr="00541471" w:rsidRDefault="00145E4F" w:rsidP="00391727">
      <w:pPr>
        <w:rPr>
          <w:rFonts w:cstheme="minorHAnsi"/>
          <w:sz w:val="22"/>
          <w:szCs w:val="22"/>
        </w:rPr>
      </w:pPr>
    </w:p>
    <w:p w14:paraId="3AF9FB1F" w14:textId="232394DA" w:rsidR="00145E4F" w:rsidRPr="00541471" w:rsidRDefault="00145E4F" w:rsidP="00391727">
      <w:pPr>
        <w:rPr>
          <w:rFonts w:cstheme="minorHAnsi"/>
          <w:sz w:val="22"/>
          <w:szCs w:val="22"/>
        </w:rPr>
      </w:pPr>
    </w:p>
    <w:p w14:paraId="271238B4" w14:textId="01160C23" w:rsidR="00145E4F" w:rsidRPr="00541471" w:rsidRDefault="00145E4F" w:rsidP="00391727">
      <w:pPr>
        <w:rPr>
          <w:rFonts w:cstheme="minorHAnsi"/>
          <w:sz w:val="22"/>
          <w:szCs w:val="22"/>
        </w:rPr>
      </w:pPr>
    </w:p>
    <w:p w14:paraId="45DC5DC7" w14:textId="32066493" w:rsidR="00145E4F" w:rsidRPr="00541471" w:rsidRDefault="00145E4F" w:rsidP="00391727">
      <w:pPr>
        <w:rPr>
          <w:rFonts w:cstheme="minorHAnsi"/>
          <w:sz w:val="22"/>
          <w:szCs w:val="22"/>
        </w:rPr>
      </w:pPr>
    </w:p>
    <w:p w14:paraId="3A4D3312" w14:textId="3EAD00F2" w:rsidR="00145E4F" w:rsidRPr="00541471" w:rsidRDefault="00145E4F" w:rsidP="00391727">
      <w:pPr>
        <w:rPr>
          <w:rFonts w:cstheme="minorHAnsi"/>
          <w:sz w:val="22"/>
          <w:szCs w:val="22"/>
        </w:rPr>
      </w:pPr>
    </w:p>
    <w:p w14:paraId="0C8DFC61" w14:textId="15BEB292" w:rsidR="00391727" w:rsidRPr="00541471" w:rsidRDefault="00805233" w:rsidP="00145E4F">
      <w:pPr>
        <w:pStyle w:val="Caption"/>
        <w:jc w:val="center"/>
        <w:rPr>
          <w:b/>
          <w:bCs/>
          <w:sz w:val="22"/>
          <w:szCs w:val="22"/>
        </w:rPr>
      </w:pPr>
      <w:bookmarkStart w:id="310" w:name="_Toc10821932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131</w:t>
      </w:r>
      <w:r w:rsidRPr="00541471">
        <w:rPr>
          <w:b/>
          <w:bCs/>
          <w:sz w:val="22"/>
          <w:szCs w:val="22"/>
        </w:rPr>
        <w:fldChar w:fldCharType="end"/>
      </w:r>
      <w:r w:rsidRPr="00541471">
        <w:rPr>
          <w:b/>
          <w:bCs/>
          <w:sz w:val="22"/>
          <w:szCs w:val="22"/>
        </w:rPr>
        <w:t xml:space="preserve"> – </w:t>
      </w:r>
      <w:r w:rsidR="00145E4F" w:rsidRPr="00541471">
        <w:rPr>
          <w:b/>
          <w:bCs/>
          <w:sz w:val="22"/>
          <w:szCs w:val="22"/>
        </w:rPr>
        <w:t>Sufficiency of the new forms of employment and employment relations that have emerged with the use of digital technologies in the ICT sector (%)</w:t>
      </w:r>
      <w:bookmarkEnd w:id="310"/>
    </w:p>
    <w:p w14:paraId="3E17DF0B" w14:textId="77777777" w:rsidR="00391727" w:rsidRPr="00541471" w:rsidRDefault="00391727" w:rsidP="00391727">
      <w:pPr>
        <w:jc w:val="center"/>
        <w:rPr>
          <w:rFonts w:cstheme="minorHAnsi"/>
          <w:sz w:val="22"/>
          <w:szCs w:val="22"/>
        </w:rPr>
      </w:pPr>
      <w:r w:rsidRPr="00541471">
        <w:rPr>
          <w:noProof/>
          <w:lang w:eastAsia="en-GB"/>
        </w:rPr>
        <w:drawing>
          <wp:inline distT="0" distB="0" distL="0" distR="0" wp14:anchorId="698C15FA" wp14:editId="3E33FCAD">
            <wp:extent cx="4068349" cy="2298526"/>
            <wp:effectExtent l="0" t="0" r="0" b="0"/>
            <wp:docPr id="143" name="Chart 143">
              <a:extLst xmlns:a="http://schemas.openxmlformats.org/drawingml/2006/main">
                <a:ext uri="{FF2B5EF4-FFF2-40B4-BE49-F238E27FC236}">
                  <a16:creationId xmlns:a16="http://schemas.microsoft.com/office/drawing/2014/main" id="{5ADCF311-1BB3-1A48-5E62-ACC1C01AF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34D47F9D" w14:textId="26FEEA05" w:rsidR="00391727" w:rsidRPr="00541471" w:rsidRDefault="00054A4B" w:rsidP="00054A4B">
      <w:pPr>
        <w:jc w:val="center"/>
        <w:rPr>
          <w:rFonts w:cstheme="minorHAnsi"/>
          <w:sz w:val="18"/>
          <w:szCs w:val="18"/>
        </w:rPr>
      </w:pPr>
      <w:r w:rsidRPr="00541471">
        <w:rPr>
          <w:rFonts w:cstheme="minorHAnsi"/>
          <w:sz w:val="18"/>
          <w:szCs w:val="18"/>
        </w:rPr>
        <w:t>Source: TAT Elaboration</w:t>
      </w:r>
    </w:p>
    <w:p w14:paraId="573082F9" w14:textId="7D6544F5" w:rsidR="00391727" w:rsidRPr="00541471" w:rsidRDefault="00391727" w:rsidP="00B136F4">
      <w:pPr>
        <w:pStyle w:val="Heading3"/>
        <w:numPr>
          <w:ilvl w:val="2"/>
          <w:numId w:val="8"/>
        </w:numPr>
        <w:jc w:val="both"/>
      </w:pPr>
      <w:bookmarkStart w:id="311" w:name="_Toc108219150"/>
      <w:bookmarkStart w:id="312" w:name="_Toc156572424"/>
      <w:r w:rsidRPr="00541471">
        <w:t>Digital technologies and adaptation</w:t>
      </w:r>
      <w:bookmarkEnd w:id="311"/>
      <w:bookmarkEnd w:id="312"/>
    </w:p>
    <w:p w14:paraId="351B8110" w14:textId="75018756" w:rsidR="00391727" w:rsidRPr="00541471" w:rsidRDefault="00391727" w:rsidP="00145E4F">
      <w:pPr>
        <w:jc w:val="both"/>
        <w:rPr>
          <w:rFonts w:cstheme="minorHAnsi"/>
          <w:sz w:val="22"/>
          <w:szCs w:val="22"/>
        </w:rPr>
      </w:pPr>
      <w:r w:rsidRPr="00541471">
        <w:rPr>
          <w:rFonts w:cstheme="minorHAnsi"/>
          <w:sz w:val="22"/>
          <w:szCs w:val="22"/>
        </w:rPr>
        <w:t xml:space="preserve">Sector experts and decision makers claim that digital infrastructure in the sector behind the new technologies used in the developed countries (54.1%). However, close to half of the sector experts and decision makers also thinks differently. They say that the technology either same or ahead of the similar technologies used in developed countries (45.9%). Employers’ perception about digital infrastructure used in their institutions are relatively positive. They claim that their </w:t>
      </w:r>
      <w:r w:rsidR="00851DB1">
        <w:rPr>
          <w:rFonts w:cstheme="minorHAnsi"/>
          <w:sz w:val="22"/>
          <w:szCs w:val="22"/>
        </w:rPr>
        <w:t>organisations</w:t>
      </w:r>
      <w:r w:rsidRPr="00541471">
        <w:rPr>
          <w:rFonts w:cstheme="minorHAnsi"/>
          <w:sz w:val="22"/>
          <w:szCs w:val="22"/>
        </w:rPr>
        <w:t xml:space="preserve">’ digital infrastructure close to the newest technology used in developed countries (7.8 out of 10). If they want to adapt their technology to the newest technology, they assume that transforming their technology to the newest one is not difficult. </w:t>
      </w:r>
    </w:p>
    <w:p w14:paraId="4E77CA77" w14:textId="649F2872" w:rsidR="00805233" w:rsidRPr="00541471" w:rsidRDefault="00805233" w:rsidP="00391727">
      <w:pPr>
        <w:rPr>
          <w:rFonts w:cstheme="minorHAnsi"/>
          <w:sz w:val="22"/>
          <w:szCs w:val="22"/>
        </w:rPr>
      </w:pPr>
    </w:p>
    <w:p w14:paraId="42924BE5" w14:textId="19FC4304" w:rsidR="00805233" w:rsidRPr="00541471" w:rsidRDefault="00805233" w:rsidP="00805233">
      <w:pPr>
        <w:pStyle w:val="Caption"/>
        <w:jc w:val="center"/>
        <w:rPr>
          <w:b/>
          <w:bCs/>
          <w:sz w:val="22"/>
          <w:szCs w:val="22"/>
        </w:rPr>
      </w:pPr>
      <w:bookmarkStart w:id="313" w:name="_Toc10821932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132</w:t>
      </w:r>
      <w:r w:rsidRPr="00541471">
        <w:rPr>
          <w:b/>
          <w:bCs/>
          <w:sz w:val="22"/>
          <w:szCs w:val="22"/>
        </w:rPr>
        <w:fldChar w:fldCharType="end"/>
      </w:r>
      <w:r w:rsidRPr="00541471">
        <w:rPr>
          <w:b/>
          <w:bCs/>
          <w:sz w:val="22"/>
          <w:szCs w:val="22"/>
        </w:rPr>
        <w:t xml:space="preserve"> – </w:t>
      </w:r>
      <w:r w:rsidR="00145E4F" w:rsidRPr="00541471">
        <w:rPr>
          <w:b/>
          <w:bCs/>
          <w:sz w:val="22"/>
          <w:szCs w:val="22"/>
        </w:rPr>
        <w:t>Comparison of digital infrastructure in ICT sector with similar technologies used in developed countries (%)</w:t>
      </w:r>
      <w:bookmarkEnd w:id="313"/>
    </w:p>
    <w:p w14:paraId="5C69378B" w14:textId="10FDFE5A" w:rsidR="00391727" w:rsidRPr="00541471" w:rsidRDefault="00391727" w:rsidP="00054A4B">
      <w:pPr>
        <w:jc w:val="center"/>
        <w:rPr>
          <w:rFonts w:cstheme="minorHAnsi"/>
          <w:sz w:val="22"/>
          <w:szCs w:val="22"/>
        </w:rPr>
      </w:pPr>
      <w:r w:rsidRPr="00541471">
        <w:rPr>
          <w:noProof/>
          <w:lang w:eastAsia="en-GB"/>
        </w:rPr>
        <w:drawing>
          <wp:inline distT="0" distB="0" distL="0" distR="0" wp14:anchorId="6B713F0E" wp14:editId="59EE2954">
            <wp:extent cx="4603898" cy="2307265"/>
            <wp:effectExtent l="0" t="0" r="0" b="0"/>
            <wp:docPr id="144" name="Grafik 8">
              <a:extLst xmlns:a="http://schemas.openxmlformats.org/drawingml/2006/main">
                <a:ext uri="{FF2B5EF4-FFF2-40B4-BE49-F238E27FC236}">
                  <a16:creationId xmlns:a16="http://schemas.microsoft.com/office/drawing/2014/main" id="{BA25911E-A99C-C049-82E8-F3D16BFC9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5C33D1A2"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4AFE187B" w14:textId="77777777" w:rsidR="00054A4B" w:rsidRPr="00541471" w:rsidRDefault="00054A4B" w:rsidP="00054A4B">
      <w:pPr>
        <w:jc w:val="center"/>
        <w:rPr>
          <w:rFonts w:cstheme="minorHAnsi"/>
          <w:b/>
          <w:sz w:val="22"/>
          <w:szCs w:val="22"/>
        </w:rPr>
      </w:pPr>
    </w:p>
    <w:p w14:paraId="59138074" w14:textId="77777777" w:rsidR="00054A4B" w:rsidRPr="00541471" w:rsidRDefault="00054A4B" w:rsidP="00145E4F">
      <w:pPr>
        <w:jc w:val="both"/>
        <w:rPr>
          <w:rFonts w:cstheme="minorHAnsi"/>
          <w:sz w:val="22"/>
          <w:szCs w:val="22"/>
        </w:rPr>
      </w:pPr>
    </w:p>
    <w:p w14:paraId="3555F785" w14:textId="1C6490CB" w:rsidR="00805233" w:rsidRPr="00541471" w:rsidRDefault="00391727" w:rsidP="00145E4F">
      <w:pPr>
        <w:jc w:val="both"/>
        <w:rPr>
          <w:rFonts w:cstheme="minorHAnsi"/>
          <w:sz w:val="22"/>
          <w:szCs w:val="22"/>
        </w:rPr>
      </w:pPr>
      <w:r w:rsidRPr="00541471">
        <w:rPr>
          <w:rFonts w:cstheme="minorHAnsi"/>
          <w:sz w:val="22"/>
          <w:szCs w:val="22"/>
        </w:rPr>
        <w:lastRenderedPageBreak/>
        <w:t>As a support of the above-mentioned finding, decision makers stated that lack of technical infrastructure (56.5%) and difficulty accessing qualified personnel (54.3%) are two major barriers for technology adaptation. These two are followed by the cyber security concerns (45.7%) and high application costs (45.7%).</w:t>
      </w:r>
    </w:p>
    <w:p w14:paraId="19151E14" w14:textId="687B8B4F" w:rsidR="00805233" w:rsidRPr="00541471" w:rsidRDefault="00805233" w:rsidP="00805233">
      <w:pPr>
        <w:pStyle w:val="Caption"/>
        <w:jc w:val="center"/>
        <w:rPr>
          <w:b/>
          <w:bCs/>
          <w:sz w:val="22"/>
          <w:szCs w:val="22"/>
        </w:rPr>
      </w:pPr>
      <w:bookmarkStart w:id="314" w:name="_Toc10821932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133</w:t>
      </w:r>
      <w:r w:rsidRPr="00541471">
        <w:rPr>
          <w:b/>
          <w:bCs/>
          <w:sz w:val="22"/>
          <w:szCs w:val="22"/>
        </w:rPr>
        <w:fldChar w:fldCharType="end"/>
      </w:r>
      <w:r w:rsidRPr="00541471">
        <w:rPr>
          <w:b/>
          <w:bCs/>
          <w:sz w:val="22"/>
          <w:szCs w:val="22"/>
        </w:rPr>
        <w:t xml:space="preserve"> – </w:t>
      </w:r>
      <w:r w:rsidR="00145E4F" w:rsidRPr="00541471">
        <w:rPr>
          <w:b/>
          <w:bCs/>
          <w:sz w:val="22"/>
          <w:szCs w:val="22"/>
        </w:rPr>
        <w:t>Barriers to new and digital technology adaptation in the ICT sector (%)</w:t>
      </w:r>
      <w:bookmarkEnd w:id="314"/>
    </w:p>
    <w:p w14:paraId="14FF59EF" w14:textId="77777777" w:rsidR="00391727" w:rsidRPr="00541471" w:rsidRDefault="00391727" w:rsidP="00391727">
      <w:pPr>
        <w:rPr>
          <w:rFonts w:cstheme="minorHAnsi"/>
          <w:sz w:val="22"/>
          <w:szCs w:val="22"/>
        </w:rPr>
      </w:pPr>
      <w:r w:rsidRPr="00541471">
        <w:rPr>
          <w:noProof/>
          <w:lang w:eastAsia="en-GB"/>
        </w:rPr>
        <w:drawing>
          <wp:inline distT="0" distB="0" distL="0" distR="0" wp14:anchorId="211A09B6" wp14:editId="13A0D520">
            <wp:extent cx="5943600" cy="2770495"/>
            <wp:effectExtent l="0" t="0" r="0" b="0"/>
            <wp:docPr id="145" name="Chart 145">
              <a:extLst xmlns:a="http://schemas.openxmlformats.org/drawingml/2006/main">
                <a:ext uri="{FF2B5EF4-FFF2-40B4-BE49-F238E27FC236}">
                  <a16:creationId xmlns:a16="http://schemas.microsoft.com/office/drawing/2014/main" id="{4B3A4125-A0EB-7C69-C437-49F05AD5D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7258D856"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55704065" w14:textId="77777777" w:rsidR="00054A4B" w:rsidRPr="00541471" w:rsidRDefault="00054A4B" w:rsidP="00054A4B">
      <w:pPr>
        <w:jc w:val="center"/>
        <w:rPr>
          <w:rFonts w:cstheme="minorHAnsi"/>
          <w:b/>
          <w:sz w:val="22"/>
          <w:szCs w:val="22"/>
        </w:rPr>
      </w:pPr>
    </w:p>
    <w:p w14:paraId="17DB4CA3" w14:textId="7B138A19" w:rsidR="00391727" w:rsidRPr="00541471" w:rsidRDefault="00391727" w:rsidP="00145E4F">
      <w:pPr>
        <w:jc w:val="both"/>
        <w:rPr>
          <w:rFonts w:cstheme="minorHAnsi"/>
          <w:sz w:val="22"/>
          <w:szCs w:val="22"/>
        </w:rPr>
      </w:pPr>
      <w:r w:rsidRPr="00541471">
        <w:rPr>
          <w:rFonts w:cstheme="minorHAnsi"/>
          <w:sz w:val="22"/>
          <w:szCs w:val="22"/>
        </w:rPr>
        <w:t xml:space="preserve">Employers stated that the first difficulty in adapting existing digital technology infrastructure to the newest technology is the lack of trained human resources (61.2%). Close to half of employers claim that modernization is not cost-effective (44.9%), and they have budget constraints (30.6%). One-tenth stated that access to the new technology is not that easy in the ICT sector (10.2%), and their customers do not demand new technology use in products (10.2%). </w:t>
      </w:r>
    </w:p>
    <w:p w14:paraId="5317D5F1" w14:textId="5A2FAFD1" w:rsidR="00391727" w:rsidRPr="00541471" w:rsidRDefault="00391727" w:rsidP="00391727">
      <w:pPr>
        <w:rPr>
          <w:rFonts w:cstheme="minorHAnsi"/>
          <w:sz w:val="22"/>
          <w:szCs w:val="22"/>
        </w:rPr>
      </w:pPr>
    </w:p>
    <w:p w14:paraId="27EA7157" w14:textId="4CD06B07" w:rsidR="00805233" w:rsidRPr="00541471" w:rsidRDefault="00805233" w:rsidP="00805233">
      <w:pPr>
        <w:pStyle w:val="Caption"/>
        <w:jc w:val="center"/>
        <w:rPr>
          <w:b/>
          <w:bCs/>
          <w:sz w:val="22"/>
          <w:szCs w:val="22"/>
        </w:rPr>
      </w:pPr>
      <w:bookmarkStart w:id="315" w:name="_Toc10821932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134</w:t>
      </w:r>
      <w:r w:rsidRPr="00541471">
        <w:rPr>
          <w:b/>
          <w:bCs/>
          <w:sz w:val="22"/>
          <w:szCs w:val="22"/>
        </w:rPr>
        <w:fldChar w:fldCharType="end"/>
      </w:r>
      <w:r w:rsidRPr="00541471">
        <w:rPr>
          <w:b/>
          <w:bCs/>
          <w:sz w:val="22"/>
          <w:szCs w:val="22"/>
        </w:rPr>
        <w:t xml:space="preserve"> – </w:t>
      </w:r>
      <w:r w:rsidR="00145E4F" w:rsidRPr="00541471">
        <w:rPr>
          <w:b/>
          <w:bCs/>
          <w:sz w:val="22"/>
          <w:szCs w:val="22"/>
        </w:rPr>
        <w:t>Difficulties for adaptation of existing digital technological infrastructure to the newest technology (%)</w:t>
      </w:r>
      <w:bookmarkEnd w:id="315"/>
    </w:p>
    <w:p w14:paraId="2A66C764" w14:textId="77777777" w:rsidR="00391727" w:rsidRPr="00541471" w:rsidRDefault="00391727" w:rsidP="00391727">
      <w:pPr>
        <w:rPr>
          <w:rFonts w:cstheme="minorHAnsi"/>
          <w:sz w:val="22"/>
          <w:szCs w:val="22"/>
        </w:rPr>
      </w:pPr>
      <w:r w:rsidRPr="00541471">
        <w:rPr>
          <w:noProof/>
          <w:lang w:eastAsia="en-GB"/>
        </w:rPr>
        <w:drawing>
          <wp:inline distT="0" distB="0" distL="0" distR="0" wp14:anchorId="55841594" wp14:editId="78566B5F">
            <wp:extent cx="5943600" cy="2267211"/>
            <wp:effectExtent l="0" t="0" r="0" b="0"/>
            <wp:docPr id="3" name="Chart 3">
              <a:extLst xmlns:a="http://schemas.openxmlformats.org/drawingml/2006/main">
                <a:ext uri="{FF2B5EF4-FFF2-40B4-BE49-F238E27FC236}">
                  <a16:creationId xmlns:a16="http://schemas.microsoft.com/office/drawing/2014/main" id="{1F92B3FD-A359-BA22-BBA1-96A7723FB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1D2C9BD5" w14:textId="77777777" w:rsidR="00145E4F" w:rsidRPr="00541471" w:rsidRDefault="00145E4F" w:rsidP="00391727">
      <w:pPr>
        <w:rPr>
          <w:rFonts w:cstheme="minorHAnsi"/>
          <w:sz w:val="22"/>
          <w:szCs w:val="22"/>
        </w:rPr>
      </w:pPr>
    </w:p>
    <w:p w14:paraId="4E6344EC"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5157F098" w14:textId="77777777" w:rsidR="00054A4B" w:rsidRPr="00541471" w:rsidRDefault="00054A4B" w:rsidP="00054A4B">
      <w:pPr>
        <w:jc w:val="center"/>
        <w:rPr>
          <w:rFonts w:cstheme="minorHAnsi"/>
          <w:b/>
          <w:sz w:val="22"/>
          <w:szCs w:val="22"/>
        </w:rPr>
      </w:pPr>
    </w:p>
    <w:p w14:paraId="43FC158E" w14:textId="40569083" w:rsidR="00391727" w:rsidRPr="00541471" w:rsidRDefault="00391727" w:rsidP="00391727">
      <w:pPr>
        <w:rPr>
          <w:rFonts w:cstheme="minorHAnsi"/>
          <w:sz w:val="22"/>
          <w:szCs w:val="22"/>
        </w:rPr>
      </w:pPr>
      <w:r w:rsidRPr="00541471">
        <w:rPr>
          <w:rFonts w:cstheme="minorHAnsi"/>
          <w:sz w:val="22"/>
          <w:szCs w:val="22"/>
        </w:rPr>
        <w:t xml:space="preserve">Decision makers </w:t>
      </w:r>
      <w:r w:rsidR="00B43EB9" w:rsidRPr="00541471">
        <w:rPr>
          <w:rFonts w:cstheme="minorHAnsi"/>
          <w:sz w:val="22"/>
          <w:szCs w:val="22"/>
        </w:rPr>
        <w:t xml:space="preserve">(78.5%) </w:t>
      </w:r>
      <w:r w:rsidRPr="00541471">
        <w:rPr>
          <w:rFonts w:cstheme="minorHAnsi"/>
          <w:sz w:val="22"/>
          <w:szCs w:val="22"/>
        </w:rPr>
        <w:t xml:space="preserve">think that most of the companies in the sector invest in the new technologies, </w:t>
      </w:r>
      <w:r w:rsidR="00B43EB9" w:rsidRPr="00541471">
        <w:rPr>
          <w:rFonts w:cstheme="minorHAnsi"/>
          <w:sz w:val="22"/>
          <w:szCs w:val="22"/>
        </w:rPr>
        <w:t xml:space="preserve">however </w:t>
      </w:r>
      <w:r w:rsidRPr="00541471">
        <w:rPr>
          <w:rFonts w:cstheme="minorHAnsi"/>
          <w:sz w:val="22"/>
          <w:szCs w:val="22"/>
        </w:rPr>
        <w:t xml:space="preserve">the investment is not sufficient </w:t>
      </w:r>
      <w:r w:rsidR="00B43EB9" w:rsidRPr="00541471">
        <w:rPr>
          <w:rFonts w:cstheme="minorHAnsi"/>
          <w:sz w:val="22"/>
          <w:szCs w:val="22"/>
        </w:rPr>
        <w:t xml:space="preserve">for digital transformation </w:t>
      </w:r>
      <w:r w:rsidRPr="00541471">
        <w:rPr>
          <w:rFonts w:cstheme="minorHAnsi"/>
          <w:sz w:val="22"/>
          <w:szCs w:val="22"/>
        </w:rPr>
        <w:t>(51</w:t>
      </w:r>
      <w:r w:rsidR="00921987" w:rsidRPr="00541471">
        <w:rPr>
          <w:rFonts w:cstheme="minorHAnsi"/>
          <w:sz w:val="22"/>
          <w:szCs w:val="22"/>
        </w:rPr>
        <w:t>.0</w:t>
      </w:r>
      <w:r w:rsidRPr="00541471">
        <w:rPr>
          <w:rFonts w:cstheme="minorHAnsi"/>
          <w:sz w:val="22"/>
          <w:szCs w:val="22"/>
        </w:rPr>
        <w:t xml:space="preserve">%). </w:t>
      </w:r>
    </w:p>
    <w:p w14:paraId="018CD294" w14:textId="12773AAE" w:rsidR="00805233" w:rsidRPr="00541471" w:rsidRDefault="00805233" w:rsidP="00391727">
      <w:pPr>
        <w:rPr>
          <w:rFonts w:cstheme="minorHAnsi"/>
          <w:sz w:val="22"/>
          <w:szCs w:val="22"/>
        </w:rPr>
      </w:pPr>
    </w:p>
    <w:p w14:paraId="063D8789" w14:textId="1C5903E1" w:rsidR="00805233" w:rsidRPr="00541471" w:rsidRDefault="00805233" w:rsidP="00805233">
      <w:pPr>
        <w:pStyle w:val="Caption"/>
        <w:jc w:val="center"/>
        <w:rPr>
          <w:b/>
          <w:bCs/>
          <w:sz w:val="22"/>
          <w:szCs w:val="22"/>
        </w:rPr>
      </w:pPr>
      <w:bookmarkStart w:id="316" w:name="_Toc10821932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135</w:t>
      </w:r>
      <w:r w:rsidRPr="00541471">
        <w:rPr>
          <w:b/>
          <w:bCs/>
          <w:sz w:val="22"/>
          <w:szCs w:val="22"/>
        </w:rPr>
        <w:fldChar w:fldCharType="end"/>
      </w:r>
      <w:r w:rsidRPr="00541471">
        <w:rPr>
          <w:b/>
          <w:bCs/>
          <w:sz w:val="22"/>
          <w:szCs w:val="22"/>
        </w:rPr>
        <w:t xml:space="preserve"> – </w:t>
      </w:r>
      <w:r w:rsidR="00145E4F" w:rsidRPr="00541471">
        <w:rPr>
          <w:b/>
          <w:bCs/>
          <w:sz w:val="22"/>
          <w:szCs w:val="22"/>
        </w:rPr>
        <w:t>Investment to the new technologies in the ICT sector (%)</w:t>
      </w:r>
      <w:bookmarkEnd w:id="316"/>
    </w:p>
    <w:p w14:paraId="0F53555D" w14:textId="04194CF8" w:rsidR="00921987" w:rsidRPr="00541471" w:rsidRDefault="00921987" w:rsidP="00921987">
      <w:pPr>
        <w:jc w:val="center"/>
        <w:rPr>
          <w:b/>
          <w:bCs/>
          <w:i/>
          <w:iCs/>
          <w:color w:val="44546A" w:themeColor="text2"/>
          <w:sz w:val="22"/>
          <w:szCs w:val="22"/>
        </w:rPr>
      </w:pPr>
      <w:r w:rsidRPr="00541471">
        <w:rPr>
          <w:noProof/>
          <w:lang w:eastAsia="en-GB"/>
        </w:rPr>
        <w:drawing>
          <wp:inline distT="0" distB="0" distL="0" distR="0" wp14:anchorId="59AA8781" wp14:editId="3A804444">
            <wp:extent cx="3957320" cy="2101215"/>
            <wp:effectExtent l="0" t="0" r="0" b="0"/>
            <wp:docPr id="175" name="Chart 175">
              <a:extLst xmlns:a="http://schemas.openxmlformats.org/drawingml/2006/main">
                <a:ext uri="{FF2B5EF4-FFF2-40B4-BE49-F238E27FC236}">
                  <a16:creationId xmlns:a16="http://schemas.microsoft.com/office/drawing/2014/main" id="{5F829B74-9B5D-9671-A446-38F432595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0811AB0F"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28DC246F" w14:textId="77777777" w:rsidR="00054A4B" w:rsidRPr="00541471" w:rsidRDefault="00054A4B" w:rsidP="00054A4B">
      <w:pPr>
        <w:jc w:val="center"/>
        <w:rPr>
          <w:rFonts w:cstheme="minorHAnsi"/>
          <w:b/>
          <w:sz w:val="22"/>
          <w:szCs w:val="22"/>
        </w:rPr>
      </w:pPr>
    </w:p>
    <w:p w14:paraId="5189068E" w14:textId="3D78BF9B" w:rsidR="00391727" w:rsidRPr="00541471" w:rsidRDefault="00391727" w:rsidP="00054A4B">
      <w:pPr>
        <w:jc w:val="both"/>
        <w:rPr>
          <w:rFonts w:cstheme="minorHAnsi"/>
          <w:sz w:val="22"/>
          <w:szCs w:val="22"/>
        </w:rPr>
      </w:pPr>
      <w:r w:rsidRPr="00541471">
        <w:rPr>
          <w:rFonts w:cstheme="minorHAnsi"/>
          <w:sz w:val="22"/>
          <w:szCs w:val="22"/>
        </w:rPr>
        <w:t>Almost half of the sector experts (49.0%) and employers (51.0%) stated that technology obsolescence risk is higher especially in new technologies for ICT sector. Hence, they think that transformation is not cost-beneficial (47.1%). Additionally, a third of the sector experts/decision makers stated that there is a lack of experience, relevance and industry related information also affects their decision to invest in the new technology.</w:t>
      </w:r>
    </w:p>
    <w:p w14:paraId="06EBFE9D" w14:textId="77777777" w:rsidR="00C81839" w:rsidRDefault="00C81839">
      <w:pPr>
        <w:rPr>
          <w:b/>
          <w:bCs/>
          <w:i/>
          <w:iCs/>
          <w:color w:val="44546A" w:themeColor="text2"/>
          <w:sz w:val="22"/>
          <w:szCs w:val="22"/>
        </w:rPr>
      </w:pPr>
      <w:bookmarkStart w:id="317" w:name="_Toc108219325"/>
      <w:r>
        <w:rPr>
          <w:b/>
          <w:bCs/>
          <w:sz w:val="22"/>
          <w:szCs w:val="22"/>
        </w:rPr>
        <w:br w:type="page"/>
      </w:r>
    </w:p>
    <w:p w14:paraId="1B928F92" w14:textId="081E2131" w:rsidR="00805233" w:rsidRPr="00541471" w:rsidRDefault="00805233" w:rsidP="00805233">
      <w:pPr>
        <w:pStyle w:val="Caption"/>
        <w:jc w:val="center"/>
        <w:rPr>
          <w:b/>
          <w:bCs/>
          <w:sz w:val="22"/>
          <w:szCs w:val="22"/>
        </w:rPr>
      </w:pPr>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136</w:t>
      </w:r>
      <w:r w:rsidRPr="00541471">
        <w:rPr>
          <w:b/>
          <w:bCs/>
          <w:sz w:val="22"/>
          <w:szCs w:val="22"/>
        </w:rPr>
        <w:fldChar w:fldCharType="end"/>
      </w:r>
      <w:r w:rsidRPr="00541471">
        <w:rPr>
          <w:b/>
          <w:bCs/>
          <w:sz w:val="22"/>
          <w:szCs w:val="22"/>
        </w:rPr>
        <w:t xml:space="preserve"> – </w:t>
      </w:r>
      <w:r w:rsidR="00D61860" w:rsidRPr="00541471">
        <w:rPr>
          <w:b/>
          <w:bCs/>
          <w:sz w:val="22"/>
          <w:szCs w:val="22"/>
        </w:rPr>
        <w:t>Effects on investment decisions in ICT sector (%)</w:t>
      </w:r>
      <w:bookmarkEnd w:id="317"/>
    </w:p>
    <w:p w14:paraId="3301D104" w14:textId="77777777" w:rsidR="00391727" w:rsidRPr="00541471" w:rsidRDefault="00391727" w:rsidP="00391727">
      <w:pPr>
        <w:rPr>
          <w:rFonts w:cstheme="minorHAnsi"/>
          <w:sz w:val="22"/>
          <w:szCs w:val="22"/>
        </w:rPr>
      </w:pPr>
      <w:r w:rsidRPr="00541471">
        <w:rPr>
          <w:noProof/>
          <w:lang w:eastAsia="en-GB"/>
        </w:rPr>
        <w:drawing>
          <wp:inline distT="0" distB="0" distL="0" distR="0" wp14:anchorId="0D2FF979" wp14:editId="14BA826A">
            <wp:extent cx="5943600" cy="3562066"/>
            <wp:effectExtent l="0" t="0" r="0" b="0"/>
            <wp:docPr id="146" name="Chart 146">
              <a:extLst xmlns:a="http://schemas.openxmlformats.org/drawingml/2006/main">
                <a:ext uri="{FF2B5EF4-FFF2-40B4-BE49-F238E27FC236}">
                  <a16:creationId xmlns:a16="http://schemas.microsoft.com/office/drawing/2014/main" id="{D63450BA-815C-0D80-8155-50508152F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206E82D4" w14:textId="77777777" w:rsidR="00054A4B" w:rsidRPr="00541471" w:rsidRDefault="00054A4B" w:rsidP="00054A4B">
      <w:pPr>
        <w:jc w:val="center"/>
        <w:rPr>
          <w:rFonts w:cstheme="minorHAnsi"/>
          <w:sz w:val="18"/>
          <w:szCs w:val="18"/>
        </w:rPr>
      </w:pPr>
      <w:r w:rsidRPr="00541471">
        <w:rPr>
          <w:rFonts w:cstheme="minorHAnsi"/>
          <w:sz w:val="18"/>
          <w:szCs w:val="18"/>
        </w:rPr>
        <w:t>Source: TAT Elaboration</w:t>
      </w:r>
    </w:p>
    <w:p w14:paraId="67BC5593" w14:textId="77777777" w:rsidR="00391727" w:rsidRPr="00541471" w:rsidRDefault="00391727" w:rsidP="00391727">
      <w:pPr>
        <w:rPr>
          <w:rFonts w:cstheme="minorHAnsi"/>
          <w:sz w:val="22"/>
          <w:szCs w:val="22"/>
        </w:rPr>
      </w:pPr>
    </w:p>
    <w:p w14:paraId="3F2BE169" w14:textId="77777777" w:rsidR="00391727" w:rsidRPr="00541471" w:rsidRDefault="00391727" w:rsidP="00D61860">
      <w:pPr>
        <w:jc w:val="both"/>
        <w:rPr>
          <w:rFonts w:cstheme="minorHAnsi"/>
          <w:sz w:val="22"/>
          <w:szCs w:val="22"/>
        </w:rPr>
      </w:pPr>
      <w:r w:rsidRPr="00541471">
        <w:rPr>
          <w:rFonts w:cstheme="minorHAnsi"/>
          <w:sz w:val="22"/>
          <w:szCs w:val="22"/>
        </w:rPr>
        <w:t xml:space="preserve">The majority of employers in the ICT sector evaluated that their institution’s technological/digital infrastructure greatly impacts the quality of the services produced (89.8%). </w:t>
      </w:r>
    </w:p>
    <w:p w14:paraId="11736066" w14:textId="77777777" w:rsidR="00391727" w:rsidRPr="00541471" w:rsidRDefault="00391727" w:rsidP="00D61860">
      <w:pPr>
        <w:jc w:val="both"/>
        <w:rPr>
          <w:rFonts w:cstheme="minorHAnsi"/>
          <w:sz w:val="22"/>
          <w:szCs w:val="22"/>
        </w:rPr>
      </w:pPr>
    </w:p>
    <w:p w14:paraId="1245E813" w14:textId="0450C140" w:rsidR="00391727" w:rsidRPr="00541471" w:rsidRDefault="00391727" w:rsidP="00D61860">
      <w:pPr>
        <w:jc w:val="both"/>
        <w:rPr>
          <w:rFonts w:cstheme="minorHAnsi"/>
          <w:sz w:val="22"/>
          <w:szCs w:val="22"/>
        </w:rPr>
      </w:pPr>
      <w:r w:rsidRPr="00541471">
        <w:rPr>
          <w:rFonts w:cstheme="minorHAnsi"/>
          <w:sz w:val="22"/>
          <w:szCs w:val="22"/>
        </w:rPr>
        <w:t xml:space="preserve">Figure </w:t>
      </w:r>
      <w:r w:rsidR="00D61860" w:rsidRPr="00541471">
        <w:rPr>
          <w:rFonts w:cstheme="minorHAnsi"/>
          <w:sz w:val="22"/>
          <w:szCs w:val="22"/>
        </w:rPr>
        <w:t>13</w:t>
      </w:r>
      <w:r w:rsidRPr="00541471">
        <w:rPr>
          <w:rFonts w:cstheme="minorHAnsi"/>
          <w:sz w:val="22"/>
          <w:szCs w:val="22"/>
        </w:rPr>
        <w:t>7 below shows how new or emerging technologies affecting employment in ICT sector. Most of the sector experts and decision makers are agree that there is a need for education for available labour in the sector (58.8%). They also confirm that number of bottleneck professions (43.1%) and open jobs (37.3%) is increasing parallel. On the other hand, they claim that both number of qualified staff (37.3%) and their qualifications (21.6%) of existing staff also increased since employees want themselves to be adapted to the sector needs. Additionally, some of them claimed that new and emerging technologies affects participation of women (31.3%) and people with disabilities (9.8%) to the employment in the sector. Surprisingly more than a quarter states that new technologies or robots will replace workers (27.5%).</w:t>
      </w:r>
    </w:p>
    <w:p w14:paraId="26D43C05" w14:textId="370F492F" w:rsidR="00805233" w:rsidRPr="00541471" w:rsidRDefault="00805233" w:rsidP="00391727">
      <w:pPr>
        <w:rPr>
          <w:rFonts w:cstheme="minorHAnsi"/>
          <w:sz w:val="22"/>
          <w:szCs w:val="22"/>
        </w:rPr>
      </w:pPr>
    </w:p>
    <w:p w14:paraId="4A766F2F" w14:textId="77777777" w:rsidR="00C81839" w:rsidRDefault="00C81839">
      <w:pPr>
        <w:rPr>
          <w:b/>
          <w:bCs/>
          <w:i/>
          <w:iCs/>
          <w:color w:val="44546A" w:themeColor="text2"/>
          <w:sz w:val="22"/>
          <w:szCs w:val="22"/>
        </w:rPr>
      </w:pPr>
      <w:bookmarkStart w:id="318" w:name="_Toc108219326"/>
      <w:r>
        <w:rPr>
          <w:b/>
          <w:bCs/>
          <w:sz w:val="22"/>
          <w:szCs w:val="22"/>
        </w:rPr>
        <w:br w:type="page"/>
      </w:r>
    </w:p>
    <w:p w14:paraId="5ECB3754" w14:textId="3B4112AE" w:rsidR="00805233" w:rsidRPr="00541471" w:rsidRDefault="00805233" w:rsidP="00805233">
      <w:pPr>
        <w:pStyle w:val="Caption"/>
        <w:jc w:val="center"/>
        <w:rPr>
          <w:b/>
          <w:bCs/>
          <w:sz w:val="22"/>
          <w:szCs w:val="22"/>
        </w:rPr>
      </w:pPr>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137</w:t>
      </w:r>
      <w:r w:rsidRPr="00541471">
        <w:rPr>
          <w:b/>
          <w:bCs/>
          <w:sz w:val="22"/>
          <w:szCs w:val="22"/>
        </w:rPr>
        <w:fldChar w:fldCharType="end"/>
      </w:r>
      <w:r w:rsidRPr="00541471">
        <w:rPr>
          <w:b/>
          <w:bCs/>
          <w:sz w:val="22"/>
          <w:szCs w:val="22"/>
        </w:rPr>
        <w:t xml:space="preserve"> – </w:t>
      </w:r>
      <w:r w:rsidR="00D61860" w:rsidRPr="00541471">
        <w:rPr>
          <w:b/>
          <w:bCs/>
          <w:sz w:val="22"/>
          <w:szCs w:val="22"/>
        </w:rPr>
        <w:t>How new or emerging technologies affect the labour market/employment (%)</w:t>
      </w:r>
      <w:bookmarkEnd w:id="318"/>
    </w:p>
    <w:p w14:paraId="38D9A08E" w14:textId="77777777" w:rsidR="00391727" w:rsidRPr="00541471" w:rsidRDefault="00391727" w:rsidP="00391727">
      <w:pPr>
        <w:rPr>
          <w:rFonts w:cstheme="minorHAnsi"/>
          <w:sz w:val="22"/>
          <w:szCs w:val="22"/>
        </w:rPr>
      </w:pPr>
      <w:r w:rsidRPr="00541471">
        <w:rPr>
          <w:noProof/>
          <w:lang w:eastAsia="en-GB"/>
        </w:rPr>
        <w:drawing>
          <wp:inline distT="0" distB="0" distL="0" distR="0" wp14:anchorId="13B0CA0B" wp14:editId="2C46012C">
            <wp:extent cx="5943600" cy="3463447"/>
            <wp:effectExtent l="0" t="0" r="0" b="0"/>
            <wp:docPr id="147" name="Chart 147">
              <a:extLst xmlns:a="http://schemas.openxmlformats.org/drawingml/2006/main">
                <a:ext uri="{FF2B5EF4-FFF2-40B4-BE49-F238E27FC236}">
                  <a16:creationId xmlns:a16="http://schemas.microsoft.com/office/drawing/2014/main" id="{EFA94346-C312-F64C-6870-D3C1C4DC7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5C7BACB"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3A55F2A3" w14:textId="77777777" w:rsidR="008E012D" w:rsidRPr="00541471" w:rsidRDefault="008E012D" w:rsidP="008E012D">
      <w:pPr>
        <w:jc w:val="center"/>
        <w:rPr>
          <w:rFonts w:cstheme="minorHAnsi"/>
          <w:b/>
          <w:sz w:val="22"/>
          <w:szCs w:val="22"/>
        </w:rPr>
      </w:pPr>
    </w:p>
    <w:p w14:paraId="0FF13E82" w14:textId="77777777" w:rsidR="00391727" w:rsidRPr="00541471" w:rsidRDefault="00391727" w:rsidP="00391727">
      <w:pPr>
        <w:rPr>
          <w:rFonts w:cstheme="minorHAnsi"/>
          <w:sz w:val="22"/>
          <w:szCs w:val="22"/>
        </w:rPr>
      </w:pPr>
    </w:p>
    <w:p w14:paraId="34F7A950" w14:textId="13B98635" w:rsidR="00391727" w:rsidRPr="00541471" w:rsidRDefault="00391727" w:rsidP="00D61860">
      <w:pPr>
        <w:jc w:val="both"/>
        <w:rPr>
          <w:rFonts w:cstheme="minorHAnsi"/>
          <w:sz w:val="22"/>
          <w:szCs w:val="22"/>
        </w:rPr>
      </w:pPr>
      <w:r w:rsidRPr="00541471">
        <w:rPr>
          <w:rFonts w:cstheme="minorHAnsi"/>
          <w:sz w:val="22"/>
          <w:szCs w:val="22"/>
        </w:rPr>
        <w:t>According to nearly two thirds of sector experts/decision makers (62.0%), trainings are provided in order to overcome the difficulties and increase compliance with new and digital technologies in the ICT sector. Additionally training needs are analysed to improve curricula in training institutions. Specifically Digital Transformation Office of Presidency leads the transformation in public. Hence, some of them also refer that digital compliance centres are established, and existing ones are strengthened (30.0%). Some of them mentioned about university-industry cooperation (30.0%) and digital strategies and action plans development (28.0%)</w:t>
      </w:r>
      <w:r w:rsidR="00D61860" w:rsidRPr="00541471">
        <w:rPr>
          <w:rFonts w:cstheme="minorHAnsi"/>
          <w:sz w:val="22"/>
          <w:szCs w:val="22"/>
        </w:rPr>
        <w:t>.</w:t>
      </w:r>
    </w:p>
    <w:p w14:paraId="09D25E11" w14:textId="666F7336" w:rsidR="00D61860" w:rsidRPr="00541471" w:rsidRDefault="00D61860" w:rsidP="00D61860">
      <w:pPr>
        <w:jc w:val="both"/>
        <w:rPr>
          <w:rFonts w:cstheme="minorHAnsi"/>
          <w:sz w:val="22"/>
          <w:szCs w:val="22"/>
        </w:rPr>
      </w:pPr>
    </w:p>
    <w:p w14:paraId="5CA3D1EE" w14:textId="4F5E6490" w:rsidR="00D61860" w:rsidRPr="00541471" w:rsidRDefault="00D61860" w:rsidP="00D61860">
      <w:pPr>
        <w:jc w:val="both"/>
        <w:rPr>
          <w:rFonts w:cstheme="minorHAnsi"/>
          <w:sz w:val="22"/>
          <w:szCs w:val="22"/>
        </w:rPr>
      </w:pPr>
    </w:p>
    <w:p w14:paraId="7344C2D3" w14:textId="2FF302AD" w:rsidR="00D61860" w:rsidRPr="00541471" w:rsidRDefault="00D61860" w:rsidP="00D61860">
      <w:pPr>
        <w:jc w:val="both"/>
        <w:rPr>
          <w:rFonts w:cstheme="minorHAnsi"/>
          <w:sz w:val="22"/>
          <w:szCs w:val="22"/>
        </w:rPr>
      </w:pPr>
    </w:p>
    <w:p w14:paraId="164083F7" w14:textId="77777777" w:rsidR="00C81839" w:rsidRDefault="00C81839">
      <w:pPr>
        <w:rPr>
          <w:b/>
          <w:bCs/>
          <w:i/>
          <w:iCs/>
          <w:color w:val="44546A" w:themeColor="text2"/>
          <w:sz w:val="22"/>
          <w:szCs w:val="22"/>
        </w:rPr>
      </w:pPr>
      <w:bookmarkStart w:id="319" w:name="_Toc108219327"/>
      <w:r>
        <w:rPr>
          <w:b/>
          <w:bCs/>
          <w:sz w:val="22"/>
          <w:szCs w:val="22"/>
        </w:rPr>
        <w:br w:type="page"/>
      </w:r>
    </w:p>
    <w:p w14:paraId="17E846D1" w14:textId="11A8DD5A" w:rsidR="00D61860" w:rsidRPr="00541471" w:rsidRDefault="00805233" w:rsidP="000E34B5">
      <w:pPr>
        <w:pStyle w:val="Caption"/>
        <w:jc w:val="center"/>
        <w:rPr>
          <w:b/>
          <w:bCs/>
          <w:sz w:val="22"/>
          <w:szCs w:val="22"/>
        </w:rPr>
      </w:pPr>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138</w:t>
      </w:r>
      <w:r w:rsidRPr="00541471">
        <w:rPr>
          <w:b/>
          <w:bCs/>
          <w:sz w:val="22"/>
          <w:szCs w:val="22"/>
        </w:rPr>
        <w:fldChar w:fldCharType="end"/>
      </w:r>
      <w:r w:rsidRPr="00541471">
        <w:rPr>
          <w:b/>
          <w:bCs/>
          <w:sz w:val="22"/>
          <w:szCs w:val="22"/>
        </w:rPr>
        <w:t xml:space="preserve"> – </w:t>
      </w:r>
      <w:r w:rsidR="00D61860" w:rsidRPr="00541471">
        <w:rPr>
          <w:b/>
          <w:bCs/>
          <w:sz w:val="22"/>
          <w:szCs w:val="22"/>
        </w:rPr>
        <w:t>Actions done to increase compliance with new and digital technologies in the ICT sector (%)</w:t>
      </w:r>
      <w:bookmarkEnd w:id="319"/>
    </w:p>
    <w:p w14:paraId="65B6D85B" w14:textId="7EFF0178" w:rsidR="00391727" w:rsidRPr="00541471" w:rsidRDefault="00391727" w:rsidP="00391727">
      <w:pPr>
        <w:rPr>
          <w:rFonts w:cstheme="minorHAnsi"/>
          <w:sz w:val="22"/>
          <w:szCs w:val="22"/>
        </w:rPr>
      </w:pPr>
      <w:r w:rsidRPr="00541471">
        <w:rPr>
          <w:noProof/>
          <w:lang w:eastAsia="en-GB"/>
        </w:rPr>
        <w:drawing>
          <wp:inline distT="0" distB="0" distL="0" distR="0" wp14:anchorId="4527D857" wp14:editId="13297F01">
            <wp:extent cx="5943600" cy="3234519"/>
            <wp:effectExtent l="0" t="0" r="0" b="0"/>
            <wp:docPr id="148" name="Chart 148">
              <a:extLst xmlns:a="http://schemas.openxmlformats.org/drawingml/2006/main">
                <a:ext uri="{FF2B5EF4-FFF2-40B4-BE49-F238E27FC236}">
                  <a16:creationId xmlns:a16="http://schemas.microsoft.com/office/drawing/2014/main" id="{D0AC3878-07D0-9E55-573E-833C6C462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4B99E22D" w14:textId="1F4F0C19"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67266BBB" w14:textId="0E4A187B" w:rsidR="00391727" w:rsidRPr="00541471" w:rsidRDefault="00391727" w:rsidP="00B136F4">
      <w:pPr>
        <w:pStyle w:val="Heading3"/>
        <w:numPr>
          <w:ilvl w:val="2"/>
          <w:numId w:val="8"/>
        </w:numPr>
        <w:jc w:val="both"/>
      </w:pPr>
      <w:bookmarkStart w:id="320" w:name="_Toc108219151"/>
      <w:bookmarkStart w:id="321" w:name="_Toc156572425"/>
      <w:r w:rsidRPr="00541471">
        <w:t>Prominent professions, lost professions in ICT sector</w:t>
      </w:r>
      <w:bookmarkEnd w:id="320"/>
      <w:bookmarkEnd w:id="321"/>
    </w:p>
    <w:p w14:paraId="47FFC524" w14:textId="77777777" w:rsidR="00391727" w:rsidRPr="00541471" w:rsidRDefault="00391727" w:rsidP="00391727">
      <w:pPr>
        <w:rPr>
          <w:rFonts w:cstheme="minorHAnsi"/>
          <w:sz w:val="22"/>
          <w:szCs w:val="22"/>
        </w:rPr>
      </w:pPr>
    </w:p>
    <w:p w14:paraId="3A3AD89C" w14:textId="4DA6E33C" w:rsidR="00391727" w:rsidRPr="00541471" w:rsidRDefault="00391727" w:rsidP="00C57C79">
      <w:pPr>
        <w:jc w:val="both"/>
        <w:rPr>
          <w:rFonts w:cstheme="minorHAnsi"/>
          <w:sz w:val="22"/>
          <w:szCs w:val="22"/>
        </w:rPr>
      </w:pPr>
      <w:r w:rsidRPr="00541471">
        <w:rPr>
          <w:rFonts w:cstheme="minorHAnsi"/>
          <w:sz w:val="22"/>
          <w:szCs w:val="22"/>
        </w:rPr>
        <w:t xml:space="preserve">Decision makers/sector experts stated that digital technologies would replace employees (58.8%) and employment will be decreased due to new automation technologies. </w:t>
      </w:r>
    </w:p>
    <w:p w14:paraId="166849B2" w14:textId="39DFDD6C" w:rsidR="00DF21B2" w:rsidRPr="00541471" w:rsidRDefault="00DF21B2" w:rsidP="00391727">
      <w:pPr>
        <w:rPr>
          <w:rFonts w:cstheme="minorHAnsi"/>
          <w:sz w:val="22"/>
          <w:szCs w:val="22"/>
        </w:rPr>
      </w:pPr>
    </w:p>
    <w:p w14:paraId="5E526F66" w14:textId="344CD2FA" w:rsidR="00DF21B2" w:rsidRPr="00541471" w:rsidRDefault="00DF21B2" w:rsidP="00DF21B2">
      <w:pPr>
        <w:pStyle w:val="Caption"/>
        <w:jc w:val="center"/>
        <w:rPr>
          <w:b/>
          <w:bCs/>
          <w:sz w:val="22"/>
          <w:szCs w:val="22"/>
        </w:rPr>
      </w:pPr>
      <w:bookmarkStart w:id="322" w:name="_Toc10821932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139</w:t>
      </w:r>
      <w:r w:rsidRPr="00541471">
        <w:rPr>
          <w:b/>
          <w:bCs/>
          <w:sz w:val="22"/>
          <w:szCs w:val="22"/>
        </w:rPr>
        <w:fldChar w:fldCharType="end"/>
      </w:r>
      <w:r w:rsidRPr="00541471">
        <w:rPr>
          <w:b/>
          <w:bCs/>
          <w:sz w:val="22"/>
          <w:szCs w:val="22"/>
        </w:rPr>
        <w:t xml:space="preserve"> – </w:t>
      </w:r>
      <w:r w:rsidR="000E34B5" w:rsidRPr="00541471">
        <w:rPr>
          <w:b/>
          <w:bCs/>
          <w:sz w:val="22"/>
          <w:szCs w:val="22"/>
        </w:rPr>
        <w:t>Expected effect of new technologies in employment in the ICT Sector (%)</w:t>
      </w:r>
      <w:bookmarkEnd w:id="322"/>
    </w:p>
    <w:p w14:paraId="5C3E5512" w14:textId="77777777" w:rsidR="00DF21B2" w:rsidRPr="00541471" w:rsidRDefault="00DF21B2" w:rsidP="00391727">
      <w:pPr>
        <w:rPr>
          <w:rFonts w:cstheme="minorHAnsi"/>
          <w:sz w:val="22"/>
          <w:szCs w:val="22"/>
        </w:rPr>
      </w:pPr>
    </w:p>
    <w:p w14:paraId="4FC4113A" w14:textId="77777777" w:rsidR="00391727" w:rsidRPr="00541471" w:rsidRDefault="00391727" w:rsidP="00391727">
      <w:pPr>
        <w:rPr>
          <w:rFonts w:cstheme="minorHAnsi"/>
          <w:sz w:val="22"/>
          <w:szCs w:val="22"/>
        </w:rPr>
      </w:pPr>
      <w:r w:rsidRPr="00541471">
        <w:rPr>
          <w:noProof/>
          <w:lang w:eastAsia="en-GB"/>
        </w:rPr>
        <w:drawing>
          <wp:inline distT="0" distB="0" distL="0" distR="0" wp14:anchorId="292BEDA8" wp14:editId="7D62AA9D">
            <wp:extent cx="5943600" cy="2668043"/>
            <wp:effectExtent l="0" t="0" r="0" b="0"/>
            <wp:docPr id="149" name="Chart 149">
              <a:extLst xmlns:a="http://schemas.openxmlformats.org/drawingml/2006/main">
                <a:ext uri="{FF2B5EF4-FFF2-40B4-BE49-F238E27FC236}">
                  <a16:creationId xmlns:a16="http://schemas.microsoft.com/office/drawing/2014/main" id="{E15BC6CD-460A-B61B-64EF-CA1B39BB6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49C3EEFB" w14:textId="77777777" w:rsidR="008E012D" w:rsidRPr="00541471" w:rsidRDefault="008E012D" w:rsidP="00C57C79">
      <w:pPr>
        <w:jc w:val="both"/>
        <w:rPr>
          <w:rFonts w:cstheme="minorHAnsi"/>
          <w:sz w:val="22"/>
          <w:szCs w:val="22"/>
        </w:rPr>
      </w:pPr>
    </w:p>
    <w:p w14:paraId="687153FA" w14:textId="2AC14EC5"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2FD5C09A" w14:textId="7D029DEC" w:rsidR="00391727" w:rsidRPr="00541471" w:rsidRDefault="00391727" w:rsidP="00C57C79">
      <w:pPr>
        <w:jc w:val="both"/>
        <w:rPr>
          <w:rFonts w:cstheme="minorHAnsi"/>
          <w:sz w:val="22"/>
          <w:szCs w:val="22"/>
        </w:rPr>
      </w:pPr>
      <w:r w:rsidRPr="00541471">
        <w:rPr>
          <w:rFonts w:cstheme="minorHAnsi"/>
          <w:sz w:val="22"/>
          <w:szCs w:val="22"/>
        </w:rPr>
        <w:lastRenderedPageBreak/>
        <w:t>Some decision makers who were not agreed with statements given above stated that the ICT sector is a sector that is thought to be one of the most popular sectors of the future. It has been stated that although there will be no loss as a profession in this sector, the lagging or unqualified personnel may be eliminated.</w:t>
      </w:r>
    </w:p>
    <w:p w14:paraId="364AA851" w14:textId="77777777" w:rsidR="00391727" w:rsidRPr="00541471" w:rsidRDefault="00391727" w:rsidP="00C57C79">
      <w:pPr>
        <w:jc w:val="both"/>
        <w:rPr>
          <w:rFonts w:cstheme="minorHAnsi"/>
          <w:sz w:val="22"/>
          <w:szCs w:val="22"/>
        </w:rPr>
      </w:pPr>
    </w:p>
    <w:p w14:paraId="6927F321" w14:textId="77777777" w:rsidR="00391727" w:rsidRPr="00541471" w:rsidRDefault="00391727" w:rsidP="00C57C79">
      <w:pPr>
        <w:jc w:val="both"/>
        <w:rPr>
          <w:rFonts w:cstheme="minorHAnsi"/>
          <w:sz w:val="22"/>
          <w:szCs w:val="22"/>
        </w:rPr>
      </w:pPr>
      <w:r w:rsidRPr="00541471">
        <w:rPr>
          <w:rFonts w:cstheme="minorHAnsi"/>
          <w:sz w:val="22"/>
          <w:szCs w:val="22"/>
        </w:rPr>
        <w:t>The ICT sector stands out as one of the sectors most prone to working remotely. Some of decision makers stated that when remote work increases, supportive professions such as services used for transportation to the workplace, food and cleaning workers may disappear. During face-to-face interviews it has been stated that software other than artificial intelligence in the industry may disappear in the future.</w:t>
      </w:r>
    </w:p>
    <w:p w14:paraId="3CA732AC" w14:textId="77777777" w:rsidR="00391727" w:rsidRPr="00541471" w:rsidRDefault="00391727" w:rsidP="00C57C79">
      <w:pPr>
        <w:jc w:val="both"/>
        <w:rPr>
          <w:rFonts w:cstheme="minorHAnsi"/>
          <w:sz w:val="22"/>
          <w:szCs w:val="22"/>
        </w:rPr>
      </w:pPr>
    </w:p>
    <w:p w14:paraId="754FC9B9" w14:textId="5455699D" w:rsidR="00391727" w:rsidRPr="00541471" w:rsidRDefault="00391727" w:rsidP="00C57C79">
      <w:pPr>
        <w:jc w:val="both"/>
        <w:rPr>
          <w:rFonts w:cstheme="minorHAnsi"/>
          <w:sz w:val="22"/>
          <w:szCs w:val="22"/>
        </w:rPr>
      </w:pPr>
      <w:r w:rsidRPr="00541471">
        <w:rPr>
          <w:rFonts w:cstheme="minorHAnsi"/>
          <w:sz w:val="22"/>
          <w:szCs w:val="22"/>
        </w:rPr>
        <w:t>Although they had stated that robots will replace the human employees soon, they also conflicted with themselves in terms of a need for new personnel in your institution due to innovations in technology and developments in the ICT sector. More than half (57.1%) of employers reported that there is a need for new personnel at their workplaces due to innovations in technology and developments in the sector.</w:t>
      </w:r>
    </w:p>
    <w:p w14:paraId="6BC17F21" w14:textId="7936FFAF" w:rsidR="00DF21B2" w:rsidRPr="00541471" w:rsidRDefault="00DF21B2" w:rsidP="00391727">
      <w:pPr>
        <w:rPr>
          <w:rFonts w:cstheme="minorHAnsi"/>
          <w:sz w:val="22"/>
          <w:szCs w:val="22"/>
        </w:rPr>
      </w:pPr>
    </w:p>
    <w:p w14:paraId="5057A6CD" w14:textId="361A856A" w:rsidR="00DF21B2" w:rsidRPr="00541471" w:rsidRDefault="00DF21B2" w:rsidP="00DF21B2">
      <w:pPr>
        <w:pStyle w:val="Caption"/>
        <w:jc w:val="center"/>
        <w:rPr>
          <w:b/>
          <w:bCs/>
          <w:sz w:val="22"/>
          <w:szCs w:val="22"/>
        </w:rPr>
      </w:pPr>
      <w:bookmarkStart w:id="323" w:name="_Toc10821932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140</w:t>
      </w:r>
      <w:r w:rsidRPr="00541471">
        <w:rPr>
          <w:b/>
          <w:bCs/>
          <w:sz w:val="22"/>
          <w:szCs w:val="22"/>
        </w:rPr>
        <w:fldChar w:fldCharType="end"/>
      </w:r>
      <w:r w:rsidRPr="00541471">
        <w:rPr>
          <w:b/>
          <w:bCs/>
          <w:sz w:val="22"/>
          <w:szCs w:val="22"/>
        </w:rPr>
        <w:t xml:space="preserve"> – </w:t>
      </w:r>
      <w:r w:rsidR="00C57C79" w:rsidRPr="00541471">
        <w:rPr>
          <w:b/>
          <w:bCs/>
          <w:sz w:val="22"/>
          <w:szCs w:val="22"/>
        </w:rPr>
        <w:t>Need for new personnel due to innovations in technology and developments in the ICT Sector (%)</w:t>
      </w:r>
      <w:bookmarkEnd w:id="323"/>
    </w:p>
    <w:p w14:paraId="02D94558" w14:textId="77777777" w:rsidR="00391727" w:rsidRPr="00541471" w:rsidRDefault="00391727" w:rsidP="00391727">
      <w:pPr>
        <w:jc w:val="center"/>
        <w:rPr>
          <w:rFonts w:cstheme="minorHAnsi"/>
          <w:b/>
          <w:bCs/>
          <w:sz w:val="22"/>
          <w:szCs w:val="22"/>
        </w:rPr>
      </w:pPr>
      <w:r w:rsidRPr="00541471">
        <w:rPr>
          <w:noProof/>
          <w:lang w:eastAsia="en-GB"/>
        </w:rPr>
        <w:drawing>
          <wp:inline distT="0" distB="0" distL="0" distR="0" wp14:anchorId="2E6A4170" wp14:editId="3D5D4080">
            <wp:extent cx="3924300" cy="2699359"/>
            <wp:effectExtent l="0" t="0" r="0" b="0"/>
            <wp:docPr id="150" name="Chart 150">
              <a:extLst xmlns:a="http://schemas.openxmlformats.org/drawingml/2006/main">
                <a:ext uri="{FF2B5EF4-FFF2-40B4-BE49-F238E27FC236}">
                  <a16:creationId xmlns:a16="http://schemas.microsoft.com/office/drawing/2014/main" id="{8B0FA59C-2C30-1E26-C2F5-A4EDFA79E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4F7B0AF"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6445FA70" w14:textId="77777777" w:rsidR="00391727" w:rsidRPr="00541471" w:rsidRDefault="00391727" w:rsidP="00391727">
      <w:pPr>
        <w:rPr>
          <w:rFonts w:cstheme="minorHAnsi"/>
          <w:sz w:val="22"/>
          <w:szCs w:val="22"/>
        </w:rPr>
      </w:pPr>
    </w:p>
    <w:p w14:paraId="6BA580BD" w14:textId="77777777" w:rsidR="00391727" w:rsidRPr="00541471" w:rsidRDefault="00391727" w:rsidP="00C57C79">
      <w:pPr>
        <w:jc w:val="both"/>
        <w:rPr>
          <w:rFonts w:cstheme="minorHAnsi"/>
          <w:sz w:val="22"/>
          <w:szCs w:val="22"/>
        </w:rPr>
      </w:pPr>
      <w:r w:rsidRPr="00541471">
        <w:rPr>
          <w:rFonts w:cstheme="minorHAnsi"/>
          <w:sz w:val="22"/>
          <w:szCs w:val="22"/>
        </w:rPr>
        <w:t>According to the employers and managers in the ICT sector, due to technological innovation and developments and innovations in the ICT sector, in their institutions or the sector, computer engineers, software engineers, game designers, business analysts and data scientists are specifically needed. In addition, they stated that creative industries and design-oriented business lines would come to the fore in the sector.</w:t>
      </w:r>
    </w:p>
    <w:p w14:paraId="4748D2A3" w14:textId="77777777" w:rsidR="00391727" w:rsidRPr="00541471" w:rsidRDefault="00391727" w:rsidP="00C57C79">
      <w:pPr>
        <w:jc w:val="both"/>
        <w:rPr>
          <w:rFonts w:cstheme="minorHAnsi"/>
          <w:sz w:val="22"/>
          <w:szCs w:val="22"/>
        </w:rPr>
      </w:pPr>
    </w:p>
    <w:p w14:paraId="4FC59A58" w14:textId="77777777" w:rsidR="00391727" w:rsidRPr="00541471" w:rsidRDefault="00391727" w:rsidP="00C57C79">
      <w:pPr>
        <w:jc w:val="both"/>
        <w:rPr>
          <w:rFonts w:cstheme="minorHAnsi"/>
          <w:sz w:val="22"/>
          <w:szCs w:val="22"/>
        </w:rPr>
      </w:pPr>
      <w:r w:rsidRPr="00541471">
        <w:rPr>
          <w:rFonts w:cstheme="minorHAnsi"/>
          <w:sz w:val="22"/>
          <w:szCs w:val="22"/>
        </w:rPr>
        <w:t xml:space="preserve">Employers/managers stated that computer engineers, software engineers, game designers, business analysts and data scientists could be count for hard-to-fill positions in the ICT sector. </w:t>
      </w:r>
    </w:p>
    <w:p w14:paraId="6ABF07B8" w14:textId="77777777" w:rsidR="00391727" w:rsidRPr="00541471" w:rsidRDefault="00391727" w:rsidP="00C57C79">
      <w:pPr>
        <w:jc w:val="both"/>
        <w:rPr>
          <w:rFonts w:cstheme="minorHAnsi"/>
          <w:sz w:val="22"/>
          <w:szCs w:val="22"/>
        </w:rPr>
      </w:pPr>
    </w:p>
    <w:p w14:paraId="0DDCDA05" w14:textId="2A83B46C" w:rsidR="00391727" w:rsidRPr="00541471" w:rsidRDefault="00391727" w:rsidP="008E012D">
      <w:pPr>
        <w:jc w:val="both"/>
        <w:rPr>
          <w:rFonts w:cstheme="minorHAnsi"/>
          <w:sz w:val="22"/>
          <w:szCs w:val="22"/>
        </w:rPr>
      </w:pPr>
      <w:r w:rsidRPr="00541471">
        <w:rPr>
          <w:rFonts w:cstheme="minorHAnsi"/>
          <w:sz w:val="22"/>
          <w:szCs w:val="22"/>
        </w:rPr>
        <w:t xml:space="preserve">When employers struggle to fill vacancies, this is often due to a lack of the required skills, qualifications, or experience among applicants. Collectively, these are known as skill-shortage vacancies. Vacancies in establishments were proving hard-to-fill due to difficulties in finding applicants with appropriate experience (75.0%) and knowledge and skills (60.7%). These reasons were followed by lower wages (32.1%) or lack of social opportunities and rights (17.9%). </w:t>
      </w:r>
    </w:p>
    <w:p w14:paraId="1B88906C" w14:textId="2B0EFEB4" w:rsidR="00DF21B2" w:rsidRPr="00541471" w:rsidRDefault="00DF21B2" w:rsidP="00DF21B2">
      <w:pPr>
        <w:pStyle w:val="Caption"/>
        <w:jc w:val="center"/>
        <w:rPr>
          <w:b/>
          <w:bCs/>
          <w:sz w:val="22"/>
          <w:szCs w:val="22"/>
        </w:rPr>
      </w:pPr>
      <w:bookmarkStart w:id="324" w:name="_Toc108219330"/>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141</w:t>
      </w:r>
      <w:r w:rsidRPr="00541471">
        <w:rPr>
          <w:b/>
          <w:bCs/>
          <w:sz w:val="22"/>
          <w:szCs w:val="22"/>
        </w:rPr>
        <w:fldChar w:fldCharType="end"/>
      </w:r>
      <w:r w:rsidRPr="00541471">
        <w:rPr>
          <w:b/>
          <w:bCs/>
          <w:sz w:val="22"/>
          <w:szCs w:val="22"/>
        </w:rPr>
        <w:t xml:space="preserve"> – </w:t>
      </w:r>
      <w:r w:rsidR="00C57C79" w:rsidRPr="00541471">
        <w:rPr>
          <w:b/>
          <w:bCs/>
          <w:sz w:val="22"/>
          <w:szCs w:val="22"/>
        </w:rPr>
        <w:t>Reasons stated by employers/ managers for struggling with hard-to-fill positions in the ICT Sector (%)</w:t>
      </w:r>
      <w:bookmarkEnd w:id="324"/>
    </w:p>
    <w:p w14:paraId="1518F0F2" w14:textId="77777777" w:rsidR="00391727" w:rsidRPr="00541471" w:rsidRDefault="00391727" w:rsidP="00391727">
      <w:pPr>
        <w:rPr>
          <w:rFonts w:cstheme="minorHAnsi"/>
          <w:sz w:val="22"/>
          <w:szCs w:val="22"/>
        </w:rPr>
      </w:pPr>
      <w:r w:rsidRPr="00541471">
        <w:rPr>
          <w:noProof/>
          <w:lang w:eastAsia="en-GB"/>
        </w:rPr>
        <w:drawing>
          <wp:inline distT="0" distB="0" distL="0" distR="0" wp14:anchorId="3D804E09" wp14:editId="6BB8DAFC">
            <wp:extent cx="5943600" cy="2169994"/>
            <wp:effectExtent l="0" t="0" r="0" b="0"/>
            <wp:docPr id="151" name="Chart 151">
              <a:extLst xmlns:a="http://schemas.openxmlformats.org/drawingml/2006/main">
                <a:ext uri="{FF2B5EF4-FFF2-40B4-BE49-F238E27FC236}">
                  <a16:creationId xmlns:a16="http://schemas.microsoft.com/office/drawing/2014/main" id="{7E245736-771B-B057-8085-581EC0B29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9AD49DC"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27F7405C" w14:textId="77777777" w:rsidR="008E012D" w:rsidRPr="00541471" w:rsidRDefault="008E012D" w:rsidP="008E012D">
      <w:pPr>
        <w:jc w:val="center"/>
        <w:rPr>
          <w:rFonts w:cstheme="minorHAnsi"/>
          <w:b/>
          <w:sz w:val="22"/>
          <w:szCs w:val="22"/>
        </w:rPr>
      </w:pPr>
    </w:p>
    <w:p w14:paraId="49CFBEF3" w14:textId="61193615" w:rsidR="00391727" w:rsidRPr="00541471" w:rsidRDefault="00391727" w:rsidP="00C57C79">
      <w:pPr>
        <w:jc w:val="both"/>
        <w:rPr>
          <w:rFonts w:cstheme="minorHAnsi"/>
          <w:sz w:val="22"/>
          <w:szCs w:val="22"/>
        </w:rPr>
      </w:pPr>
      <w:r w:rsidRPr="00541471">
        <w:rPr>
          <w:rFonts w:cstheme="minorHAnsi"/>
          <w:sz w:val="22"/>
          <w:szCs w:val="22"/>
        </w:rPr>
        <w:t xml:space="preserve">Sector experts also evaluated the reasons for hard-to-fill positions in the ICT sector. Most of them stated that wages and social opportunities are insufficient in the sector (60.0%), hence they could not retain qualified personnel (56.0%) and brain drain higher in the sector especially in hard-to-fill positions (40.0%). They also claimed that there is a failure to set wages fairly by considering qualifications (46.0%) and failure to reward performance (38.0%). </w:t>
      </w:r>
    </w:p>
    <w:p w14:paraId="1F3C9BF9" w14:textId="733858D9" w:rsidR="00DF21B2" w:rsidRPr="00541471" w:rsidRDefault="00DF21B2" w:rsidP="00391727">
      <w:pPr>
        <w:rPr>
          <w:rFonts w:cstheme="minorHAnsi"/>
          <w:sz w:val="22"/>
          <w:szCs w:val="22"/>
        </w:rPr>
      </w:pPr>
    </w:p>
    <w:p w14:paraId="7553CAF6" w14:textId="1B08D1F0" w:rsidR="00DF21B2" w:rsidRPr="00541471" w:rsidRDefault="00DF21B2" w:rsidP="00DF21B2">
      <w:pPr>
        <w:pStyle w:val="Caption"/>
        <w:jc w:val="center"/>
        <w:rPr>
          <w:b/>
          <w:bCs/>
          <w:sz w:val="22"/>
          <w:szCs w:val="22"/>
        </w:rPr>
      </w:pPr>
      <w:bookmarkStart w:id="325" w:name="_Toc10821933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142</w:t>
      </w:r>
      <w:r w:rsidRPr="00541471">
        <w:rPr>
          <w:b/>
          <w:bCs/>
          <w:sz w:val="22"/>
          <w:szCs w:val="22"/>
        </w:rPr>
        <w:fldChar w:fldCharType="end"/>
      </w:r>
      <w:r w:rsidRPr="00541471">
        <w:rPr>
          <w:b/>
          <w:bCs/>
          <w:sz w:val="22"/>
          <w:szCs w:val="22"/>
        </w:rPr>
        <w:t xml:space="preserve"> – </w:t>
      </w:r>
      <w:r w:rsidR="00C57C79" w:rsidRPr="00541471">
        <w:rPr>
          <w:b/>
          <w:bCs/>
          <w:sz w:val="22"/>
          <w:szCs w:val="22"/>
        </w:rPr>
        <w:t>Reasons stated by sector experts/ decision makers for struggling with hard-to-fill positions in the ICT Sector (%)</w:t>
      </w:r>
      <w:bookmarkEnd w:id="325"/>
    </w:p>
    <w:p w14:paraId="0965D6E4" w14:textId="77777777" w:rsidR="00391727" w:rsidRPr="00541471" w:rsidRDefault="00391727" w:rsidP="00391727">
      <w:pPr>
        <w:rPr>
          <w:rFonts w:cstheme="minorHAnsi"/>
          <w:sz w:val="22"/>
          <w:szCs w:val="22"/>
        </w:rPr>
      </w:pPr>
      <w:r w:rsidRPr="00541471">
        <w:rPr>
          <w:noProof/>
          <w:lang w:eastAsia="en-GB"/>
        </w:rPr>
        <w:drawing>
          <wp:inline distT="0" distB="0" distL="0" distR="0" wp14:anchorId="3DC603E0" wp14:editId="708F6CC8">
            <wp:extent cx="5943600" cy="3444658"/>
            <wp:effectExtent l="0" t="0" r="0" b="0"/>
            <wp:docPr id="152" name="Chart 152">
              <a:extLst xmlns:a="http://schemas.openxmlformats.org/drawingml/2006/main">
                <a:ext uri="{FF2B5EF4-FFF2-40B4-BE49-F238E27FC236}">
                  <a16:creationId xmlns:a16="http://schemas.microsoft.com/office/drawing/2014/main" id="{68525E5D-8ABE-971C-179B-D6C07DC77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536CCF2E"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1054F5AD" w14:textId="77777777" w:rsidR="008E012D" w:rsidRPr="00541471" w:rsidRDefault="008E012D" w:rsidP="008E012D">
      <w:pPr>
        <w:jc w:val="center"/>
        <w:rPr>
          <w:rFonts w:cstheme="minorHAnsi"/>
          <w:b/>
          <w:sz w:val="22"/>
          <w:szCs w:val="22"/>
        </w:rPr>
      </w:pPr>
    </w:p>
    <w:p w14:paraId="29AA3226" w14:textId="0AFCF69F" w:rsidR="00391727" w:rsidRPr="00541471" w:rsidRDefault="00391727" w:rsidP="00C57C79">
      <w:pPr>
        <w:jc w:val="both"/>
        <w:rPr>
          <w:rFonts w:cstheme="minorHAnsi"/>
          <w:sz w:val="22"/>
          <w:szCs w:val="22"/>
        </w:rPr>
      </w:pPr>
      <w:r w:rsidRPr="00541471">
        <w:rPr>
          <w:rFonts w:cstheme="minorHAnsi"/>
          <w:sz w:val="22"/>
          <w:szCs w:val="22"/>
        </w:rPr>
        <w:lastRenderedPageBreak/>
        <w:t>Figure 1</w:t>
      </w:r>
      <w:r w:rsidR="00C57C79" w:rsidRPr="00541471">
        <w:rPr>
          <w:rFonts w:cstheme="minorHAnsi"/>
          <w:sz w:val="22"/>
          <w:szCs w:val="22"/>
        </w:rPr>
        <w:t>43</w:t>
      </w:r>
      <w:r w:rsidRPr="00541471">
        <w:rPr>
          <w:rFonts w:cstheme="minorHAnsi"/>
          <w:sz w:val="22"/>
          <w:szCs w:val="22"/>
        </w:rPr>
        <w:t xml:space="preserve"> shows the impacts reported by employers who had difficulty filling their vacancies because of skill shortages. Most of decision makers stated that there are delays in new products and service development (60.8%). The second commonly the impact is felt on others in the workforce through increased workloads (49.0%). Employers also reported delays in delivering services or production (49.0%). </w:t>
      </w:r>
    </w:p>
    <w:p w14:paraId="01529F9E" w14:textId="77777777" w:rsidR="00391727" w:rsidRPr="00541471" w:rsidRDefault="00391727" w:rsidP="00C57C79">
      <w:pPr>
        <w:jc w:val="both"/>
        <w:rPr>
          <w:rFonts w:cstheme="minorHAnsi"/>
          <w:sz w:val="22"/>
          <w:szCs w:val="22"/>
        </w:rPr>
      </w:pPr>
    </w:p>
    <w:p w14:paraId="59C232A2" w14:textId="77777777" w:rsidR="00391727" w:rsidRPr="00541471" w:rsidRDefault="00391727" w:rsidP="00C57C79">
      <w:pPr>
        <w:jc w:val="both"/>
        <w:rPr>
          <w:rFonts w:cstheme="minorHAnsi"/>
          <w:sz w:val="22"/>
          <w:szCs w:val="22"/>
        </w:rPr>
      </w:pPr>
      <w:r w:rsidRPr="00541471">
        <w:rPr>
          <w:rFonts w:cstheme="minorHAnsi"/>
          <w:sz w:val="22"/>
          <w:szCs w:val="22"/>
        </w:rPr>
        <w:t xml:space="preserve">Other medium-term impacts, are especially on the quality and standards of the final product, include having difficulties meeting customer services or production standards (43.1%) and decreased satisfaction of customers or service users (41.2%) and inability to provide service or production at the expected quality (39.2%). </w:t>
      </w:r>
    </w:p>
    <w:p w14:paraId="4DB53614" w14:textId="44AF02D5" w:rsidR="00DF21B2" w:rsidRPr="00541471" w:rsidRDefault="00DF21B2" w:rsidP="00DF21B2">
      <w:pPr>
        <w:pStyle w:val="Caption"/>
        <w:jc w:val="center"/>
        <w:rPr>
          <w:b/>
          <w:bCs/>
          <w:sz w:val="22"/>
          <w:szCs w:val="22"/>
        </w:rPr>
      </w:pPr>
      <w:bookmarkStart w:id="326" w:name="_Toc10821933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143</w:t>
      </w:r>
      <w:r w:rsidRPr="00541471">
        <w:rPr>
          <w:b/>
          <w:bCs/>
          <w:sz w:val="22"/>
          <w:szCs w:val="22"/>
        </w:rPr>
        <w:fldChar w:fldCharType="end"/>
      </w:r>
      <w:r w:rsidRPr="00541471">
        <w:rPr>
          <w:b/>
          <w:bCs/>
          <w:sz w:val="22"/>
          <w:szCs w:val="22"/>
        </w:rPr>
        <w:t xml:space="preserve"> – </w:t>
      </w:r>
      <w:r w:rsidR="00C57C79" w:rsidRPr="00541471">
        <w:rPr>
          <w:b/>
          <w:bCs/>
          <w:sz w:val="22"/>
          <w:szCs w:val="22"/>
        </w:rPr>
        <w:t>Impact of hard-to-fill positions to the ICT Sector (%)</w:t>
      </w:r>
      <w:bookmarkEnd w:id="326"/>
    </w:p>
    <w:p w14:paraId="721DBD89" w14:textId="77777777" w:rsidR="00391727" w:rsidRPr="00541471" w:rsidRDefault="00391727" w:rsidP="00391727">
      <w:pPr>
        <w:rPr>
          <w:rFonts w:cstheme="minorHAnsi"/>
          <w:sz w:val="22"/>
          <w:szCs w:val="22"/>
        </w:rPr>
      </w:pPr>
      <w:r w:rsidRPr="00541471">
        <w:rPr>
          <w:noProof/>
          <w:lang w:eastAsia="en-GB"/>
        </w:rPr>
        <w:drawing>
          <wp:inline distT="0" distB="0" distL="0" distR="0" wp14:anchorId="494D2EA4" wp14:editId="7AECF542">
            <wp:extent cx="5943600" cy="4365320"/>
            <wp:effectExtent l="0" t="0" r="0" b="0"/>
            <wp:docPr id="153" name="Chart 153">
              <a:extLst xmlns:a="http://schemas.openxmlformats.org/drawingml/2006/main">
                <a:ext uri="{FF2B5EF4-FFF2-40B4-BE49-F238E27FC236}">
                  <a16:creationId xmlns:a16="http://schemas.microsoft.com/office/drawing/2014/main" id="{269EE17C-7C09-D995-45EA-19EB33F72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79FD16F8" w14:textId="77777777" w:rsidR="00391727" w:rsidRPr="00541471" w:rsidRDefault="00391727" w:rsidP="00391727">
      <w:pPr>
        <w:rPr>
          <w:rFonts w:cstheme="minorHAnsi"/>
          <w:sz w:val="22"/>
          <w:szCs w:val="22"/>
        </w:rPr>
      </w:pPr>
    </w:p>
    <w:p w14:paraId="6D285681"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3F8B831B" w14:textId="77777777" w:rsidR="008E012D" w:rsidRPr="00541471" w:rsidRDefault="008E012D" w:rsidP="008E012D">
      <w:pPr>
        <w:jc w:val="center"/>
        <w:rPr>
          <w:rFonts w:cstheme="minorHAnsi"/>
          <w:b/>
          <w:sz w:val="22"/>
          <w:szCs w:val="22"/>
        </w:rPr>
      </w:pPr>
    </w:p>
    <w:p w14:paraId="7D671F00" w14:textId="266198C9" w:rsidR="00391727" w:rsidRPr="00541471" w:rsidRDefault="00391727" w:rsidP="00C57C79">
      <w:pPr>
        <w:jc w:val="both"/>
        <w:rPr>
          <w:rFonts w:cstheme="minorHAnsi"/>
          <w:sz w:val="22"/>
          <w:szCs w:val="22"/>
        </w:rPr>
      </w:pPr>
      <w:r w:rsidRPr="00541471">
        <w:rPr>
          <w:rFonts w:cstheme="minorHAnsi"/>
          <w:sz w:val="22"/>
          <w:szCs w:val="22"/>
        </w:rPr>
        <w:t xml:space="preserve">Slightly more than half of the employers/managers (53.6%) reported that they provide more training to existing staff. The latter coping strategies are stated as developing new recruitment strategies (46.4%) and increasing wages (39.3%) to attract the positions for labour market. A third of employers indicated that they outsource such tasks (32.1%) or renewed business processes (32.1%). </w:t>
      </w:r>
    </w:p>
    <w:p w14:paraId="781D4D64" w14:textId="6F89EE6E" w:rsidR="00391727" w:rsidRPr="00541471" w:rsidRDefault="00391727" w:rsidP="00391727">
      <w:pPr>
        <w:rPr>
          <w:rFonts w:cstheme="minorHAnsi"/>
          <w:sz w:val="22"/>
          <w:szCs w:val="22"/>
        </w:rPr>
      </w:pPr>
    </w:p>
    <w:p w14:paraId="198CE787" w14:textId="4D9AD95E" w:rsidR="00C57C79" w:rsidRPr="00541471" w:rsidRDefault="00C57C79" w:rsidP="00391727">
      <w:pPr>
        <w:rPr>
          <w:rFonts w:cstheme="minorHAnsi"/>
          <w:sz w:val="22"/>
          <w:szCs w:val="22"/>
        </w:rPr>
      </w:pPr>
    </w:p>
    <w:p w14:paraId="4891D53F" w14:textId="1DAEB385" w:rsidR="00C57C79" w:rsidRPr="00541471" w:rsidRDefault="00C57C79" w:rsidP="00391727">
      <w:pPr>
        <w:rPr>
          <w:rFonts w:cstheme="minorHAnsi"/>
          <w:sz w:val="22"/>
          <w:szCs w:val="22"/>
        </w:rPr>
      </w:pPr>
    </w:p>
    <w:p w14:paraId="5229C2CB" w14:textId="03FE825E" w:rsidR="00C57C79" w:rsidRPr="00541471" w:rsidRDefault="00C57C79" w:rsidP="00391727">
      <w:pPr>
        <w:rPr>
          <w:rFonts w:cstheme="minorHAnsi"/>
          <w:sz w:val="22"/>
          <w:szCs w:val="22"/>
        </w:rPr>
      </w:pPr>
    </w:p>
    <w:p w14:paraId="172EE20D" w14:textId="77777777" w:rsidR="00391727" w:rsidRPr="00541471" w:rsidRDefault="00391727" w:rsidP="00391727">
      <w:pPr>
        <w:rPr>
          <w:rFonts w:cstheme="minorHAnsi"/>
          <w:sz w:val="22"/>
          <w:szCs w:val="22"/>
        </w:rPr>
      </w:pPr>
    </w:p>
    <w:p w14:paraId="3BE87528" w14:textId="2952FB27" w:rsidR="00DF21B2" w:rsidRPr="00541471" w:rsidRDefault="00DF21B2" w:rsidP="00DF21B2">
      <w:pPr>
        <w:pStyle w:val="Caption"/>
        <w:jc w:val="center"/>
        <w:rPr>
          <w:b/>
          <w:bCs/>
          <w:sz w:val="22"/>
          <w:szCs w:val="22"/>
        </w:rPr>
      </w:pPr>
      <w:bookmarkStart w:id="327" w:name="_Toc108219333"/>
      <w:r w:rsidRPr="00541471">
        <w:rPr>
          <w:b/>
          <w:bCs/>
          <w:sz w:val="22"/>
          <w:szCs w:val="22"/>
        </w:rPr>
        <w:lastRenderedPageBreak/>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144</w:t>
      </w:r>
      <w:r w:rsidRPr="00541471">
        <w:rPr>
          <w:b/>
          <w:bCs/>
          <w:sz w:val="22"/>
          <w:szCs w:val="22"/>
        </w:rPr>
        <w:fldChar w:fldCharType="end"/>
      </w:r>
      <w:r w:rsidRPr="00541471">
        <w:rPr>
          <w:b/>
          <w:bCs/>
          <w:sz w:val="22"/>
          <w:szCs w:val="22"/>
        </w:rPr>
        <w:t xml:space="preserve"> – </w:t>
      </w:r>
      <w:r w:rsidR="00C57C79" w:rsidRPr="00541471">
        <w:rPr>
          <w:b/>
          <w:bCs/>
          <w:sz w:val="22"/>
          <w:szCs w:val="22"/>
        </w:rPr>
        <w:t>Coping strategy to decrease impact of hard-to-fill positions in the ICT sector (%)</w:t>
      </w:r>
      <w:bookmarkEnd w:id="327"/>
    </w:p>
    <w:p w14:paraId="15E6DB64"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5EC924AE" wp14:editId="600FB40B">
            <wp:extent cx="5943600" cy="2606722"/>
            <wp:effectExtent l="0" t="0" r="0" b="0"/>
            <wp:docPr id="154" name="Chart 154">
              <a:extLst xmlns:a="http://schemas.openxmlformats.org/drawingml/2006/main">
                <a:ext uri="{FF2B5EF4-FFF2-40B4-BE49-F238E27FC236}">
                  <a16:creationId xmlns:a16="http://schemas.microsoft.com/office/drawing/2014/main" id="{A1E196EB-797A-DEE9-1005-0AA9DFCC4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631808B"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141D3741" w14:textId="77777777" w:rsidR="008E012D" w:rsidRPr="00541471" w:rsidRDefault="008E012D" w:rsidP="008E012D">
      <w:pPr>
        <w:jc w:val="center"/>
        <w:rPr>
          <w:rFonts w:cstheme="minorHAnsi"/>
          <w:b/>
          <w:sz w:val="22"/>
          <w:szCs w:val="22"/>
        </w:rPr>
      </w:pPr>
    </w:p>
    <w:p w14:paraId="16FCF852" w14:textId="77777777" w:rsidR="00391727" w:rsidRPr="00541471" w:rsidRDefault="00391727" w:rsidP="00D375B4">
      <w:pPr>
        <w:jc w:val="both"/>
        <w:rPr>
          <w:rFonts w:cstheme="minorHAnsi"/>
          <w:sz w:val="22"/>
          <w:szCs w:val="22"/>
        </w:rPr>
      </w:pPr>
      <w:r w:rsidRPr="00541471">
        <w:rPr>
          <w:rFonts w:cstheme="minorHAnsi"/>
          <w:sz w:val="22"/>
          <w:szCs w:val="22"/>
        </w:rPr>
        <w:t xml:space="preserve">Both sector experts (92.2%) and employers (79.6%) stated that artificial intelligence would be the most prominent area in the ICT sector soon. They reported that the second important area would be the robotic process, and the third-one would be data science and data analytics. Employers stated that cloud computing would also be one of the prominent areas in the near future (51.0%).  </w:t>
      </w:r>
    </w:p>
    <w:p w14:paraId="01CF2827" w14:textId="77777777" w:rsidR="00391727" w:rsidRPr="00541471" w:rsidRDefault="00391727" w:rsidP="00D375B4">
      <w:pPr>
        <w:jc w:val="both"/>
        <w:rPr>
          <w:rFonts w:cstheme="minorHAnsi"/>
          <w:sz w:val="22"/>
          <w:szCs w:val="22"/>
        </w:rPr>
      </w:pPr>
    </w:p>
    <w:p w14:paraId="2039527E" w14:textId="1BBBE267" w:rsidR="00391727" w:rsidRPr="00541471" w:rsidRDefault="00DF21B2" w:rsidP="00C57C79">
      <w:pPr>
        <w:pStyle w:val="Caption"/>
        <w:jc w:val="center"/>
        <w:rPr>
          <w:b/>
          <w:bCs/>
          <w:sz w:val="22"/>
          <w:szCs w:val="22"/>
        </w:rPr>
      </w:pPr>
      <w:bookmarkStart w:id="328" w:name="_Toc10821933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145</w:t>
      </w:r>
      <w:r w:rsidRPr="00541471">
        <w:rPr>
          <w:b/>
          <w:bCs/>
          <w:sz w:val="22"/>
          <w:szCs w:val="22"/>
        </w:rPr>
        <w:fldChar w:fldCharType="end"/>
      </w:r>
      <w:r w:rsidRPr="00541471">
        <w:rPr>
          <w:b/>
          <w:bCs/>
          <w:sz w:val="22"/>
          <w:szCs w:val="22"/>
        </w:rPr>
        <w:t xml:space="preserve"> – </w:t>
      </w:r>
      <w:r w:rsidR="00C57C79" w:rsidRPr="00541471">
        <w:rPr>
          <w:b/>
          <w:bCs/>
          <w:sz w:val="22"/>
          <w:szCs w:val="22"/>
        </w:rPr>
        <w:t>Digital technologies be more prominent in the ICT sector (%)</w:t>
      </w:r>
      <w:bookmarkEnd w:id="328"/>
    </w:p>
    <w:p w14:paraId="40F52A3C" w14:textId="77777777" w:rsidR="00391727" w:rsidRPr="00541471" w:rsidRDefault="00391727" w:rsidP="00391727">
      <w:pPr>
        <w:rPr>
          <w:rFonts w:cstheme="minorHAnsi"/>
          <w:sz w:val="22"/>
          <w:szCs w:val="22"/>
        </w:rPr>
      </w:pPr>
      <w:r w:rsidRPr="00541471">
        <w:rPr>
          <w:noProof/>
          <w:lang w:eastAsia="en-GB"/>
        </w:rPr>
        <w:drawing>
          <wp:inline distT="0" distB="0" distL="0" distR="0" wp14:anchorId="0BFB26AF" wp14:editId="5C807B85">
            <wp:extent cx="5943600" cy="3684896"/>
            <wp:effectExtent l="0" t="0" r="0" b="0"/>
            <wp:docPr id="155" name="Chart 155">
              <a:extLst xmlns:a="http://schemas.openxmlformats.org/drawingml/2006/main">
                <a:ext uri="{FF2B5EF4-FFF2-40B4-BE49-F238E27FC236}">
                  <a16:creationId xmlns:a16="http://schemas.microsoft.com/office/drawing/2014/main" id="{8F374648-D354-38DB-2911-DEE07FDB3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3FDD7B86"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2ED8A563" w14:textId="77777777" w:rsidR="008E012D" w:rsidRPr="00541471" w:rsidRDefault="008E012D" w:rsidP="008E012D">
      <w:pPr>
        <w:jc w:val="center"/>
        <w:rPr>
          <w:rFonts w:cstheme="minorHAnsi"/>
          <w:b/>
          <w:sz w:val="22"/>
          <w:szCs w:val="22"/>
        </w:rPr>
      </w:pPr>
    </w:p>
    <w:p w14:paraId="12684BE5" w14:textId="77777777" w:rsidR="00391727" w:rsidRPr="00541471" w:rsidRDefault="00391727" w:rsidP="00D375B4">
      <w:pPr>
        <w:jc w:val="both"/>
        <w:rPr>
          <w:rFonts w:cstheme="minorHAnsi"/>
          <w:sz w:val="22"/>
          <w:szCs w:val="22"/>
        </w:rPr>
      </w:pPr>
      <w:r w:rsidRPr="00541471">
        <w:rPr>
          <w:rFonts w:cstheme="minorHAnsi"/>
          <w:sz w:val="22"/>
          <w:szCs w:val="22"/>
        </w:rPr>
        <w:t>Sector experts and decision makers stated that artificial intelligence mostly used in information technology automation (60.8%). They also stated that AI can be used in customer service as virtual assistants and in cyber security (45.1%). According to sector experts/ decision makers the AI helps increasing and efficiency, management of equipment and devices (39.2%), decision support (33.3%) and quality control (31.4%).</w:t>
      </w:r>
    </w:p>
    <w:p w14:paraId="07518B56" w14:textId="77777777" w:rsidR="00391727" w:rsidRPr="00541471" w:rsidRDefault="00391727" w:rsidP="00391727">
      <w:pPr>
        <w:rPr>
          <w:rFonts w:cstheme="minorHAnsi"/>
          <w:sz w:val="22"/>
          <w:szCs w:val="22"/>
        </w:rPr>
      </w:pPr>
    </w:p>
    <w:p w14:paraId="30473EEB" w14:textId="3D058392" w:rsidR="00DF21B2" w:rsidRPr="00541471" w:rsidRDefault="00DF21B2" w:rsidP="00DF21B2">
      <w:pPr>
        <w:pStyle w:val="Caption"/>
        <w:jc w:val="center"/>
        <w:rPr>
          <w:b/>
          <w:bCs/>
          <w:sz w:val="22"/>
          <w:szCs w:val="22"/>
        </w:rPr>
      </w:pPr>
      <w:bookmarkStart w:id="329" w:name="_Toc10821933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146</w:t>
      </w:r>
      <w:r w:rsidRPr="00541471">
        <w:rPr>
          <w:b/>
          <w:bCs/>
          <w:sz w:val="22"/>
          <w:szCs w:val="22"/>
        </w:rPr>
        <w:fldChar w:fldCharType="end"/>
      </w:r>
      <w:r w:rsidRPr="00541471">
        <w:rPr>
          <w:b/>
          <w:bCs/>
          <w:sz w:val="22"/>
          <w:szCs w:val="22"/>
        </w:rPr>
        <w:t xml:space="preserve"> – </w:t>
      </w:r>
      <w:r w:rsidR="00D375B4" w:rsidRPr="00541471">
        <w:rPr>
          <w:b/>
          <w:bCs/>
          <w:sz w:val="22"/>
          <w:szCs w:val="22"/>
        </w:rPr>
        <w:t>Areas which artificial intelligence applications used in the ICT sector (%)</w:t>
      </w:r>
      <w:bookmarkEnd w:id="329"/>
    </w:p>
    <w:p w14:paraId="480A675E" w14:textId="77777777" w:rsidR="00391727" w:rsidRPr="00541471" w:rsidRDefault="00391727" w:rsidP="00391727">
      <w:pPr>
        <w:rPr>
          <w:rFonts w:cstheme="minorHAnsi"/>
          <w:sz w:val="22"/>
          <w:szCs w:val="22"/>
        </w:rPr>
      </w:pPr>
      <w:r w:rsidRPr="00541471">
        <w:rPr>
          <w:noProof/>
          <w:lang w:eastAsia="en-GB"/>
        </w:rPr>
        <w:drawing>
          <wp:inline distT="0" distB="0" distL="0" distR="0" wp14:anchorId="6DE1A4E8" wp14:editId="048056D7">
            <wp:extent cx="5943600" cy="3877945"/>
            <wp:effectExtent l="0" t="0" r="0" b="0"/>
            <wp:docPr id="156" name="Chart 156">
              <a:extLst xmlns:a="http://schemas.openxmlformats.org/drawingml/2006/main">
                <a:ext uri="{FF2B5EF4-FFF2-40B4-BE49-F238E27FC236}">
                  <a16:creationId xmlns:a16="http://schemas.microsoft.com/office/drawing/2014/main" id="{8D8122B7-CF72-C8B0-4D7E-4BE1BB75F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484D9B69"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644FD9D1" w14:textId="77777777" w:rsidR="008E012D" w:rsidRPr="00541471" w:rsidRDefault="008E012D" w:rsidP="008E012D">
      <w:pPr>
        <w:jc w:val="center"/>
        <w:rPr>
          <w:rFonts w:cstheme="minorHAnsi"/>
          <w:b/>
          <w:sz w:val="22"/>
          <w:szCs w:val="22"/>
        </w:rPr>
      </w:pPr>
    </w:p>
    <w:p w14:paraId="0CFB92F2" w14:textId="77777777" w:rsidR="00391727" w:rsidRPr="00541471" w:rsidRDefault="00391727" w:rsidP="00D375B4">
      <w:pPr>
        <w:jc w:val="both"/>
        <w:rPr>
          <w:rFonts w:cstheme="minorHAnsi"/>
          <w:sz w:val="22"/>
          <w:szCs w:val="22"/>
        </w:rPr>
      </w:pPr>
      <w:r w:rsidRPr="00541471">
        <w:rPr>
          <w:rFonts w:cstheme="minorHAnsi"/>
          <w:sz w:val="22"/>
          <w:szCs w:val="22"/>
        </w:rPr>
        <w:t xml:space="preserve">According to majority of sector experts/decision makers the most common skill that employers felt to be stand out in the ICT sector would be the “reasoning and innovation” (70.6%) and artificial intelligence usage skills (68.6%). More than half of the sector experts/decision makers) mentioned digital project management (54.9%), data science and data analytics (52.9%), and creativity and originality (51.0%). </w:t>
      </w:r>
    </w:p>
    <w:p w14:paraId="2A40FBFF" w14:textId="77777777" w:rsidR="00391727" w:rsidRPr="00541471" w:rsidRDefault="00391727" w:rsidP="00D375B4">
      <w:pPr>
        <w:jc w:val="both"/>
        <w:rPr>
          <w:rFonts w:cstheme="minorHAnsi"/>
          <w:sz w:val="22"/>
          <w:szCs w:val="22"/>
        </w:rPr>
      </w:pPr>
    </w:p>
    <w:p w14:paraId="1A103450" w14:textId="77777777" w:rsidR="00391727" w:rsidRPr="00541471" w:rsidRDefault="00391727" w:rsidP="00D375B4">
      <w:pPr>
        <w:jc w:val="both"/>
        <w:rPr>
          <w:rFonts w:cstheme="minorHAnsi"/>
          <w:sz w:val="22"/>
          <w:szCs w:val="22"/>
        </w:rPr>
      </w:pPr>
      <w:r w:rsidRPr="00541471">
        <w:rPr>
          <w:rFonts w:cstheme="minorHAnsi"/>
          <w:sz w:val="22"/>
          <w:szCs w:val="22"/>
        </w:rPr>
        <w:t xml:space="preserve">Employers first option for technical skills to be stand out in the near future is ability to use of artificial intelligence (53.1%). Surprisingly, employers mentioned about practical and personal skills such as communication (49.0%), reasoning, analytical thinking and innovation (40.8%), time management (38.8%). Employers stated about some technical skills such as digital marketing (36.7%) and technology design and programming (34.7%). </w:t>
      </w:r>
    </w:p>
    <w:p w14:paraId="7AB3B042" w14:textId="77777777" w:rsidR="00391727" w:rsidRPr="00541471" w:rsidRDefault="00391727" w:rsidP="00391727">
      <w:pPr>
        <w:rPr>
          <w:rFonts w:cstheme="minorHAnsi"/>
          <w:sz w:val="22"/>
          <w:szCs w:val="22"/>
        </w:rPr>
      </w:pPr>
    </w:p>
    <w:p w14:paraId="5A7DD3F4" w14:textId="77777777" w:rsidR="00391727" w:rsidRPr="00541471" w:rsidRDefault="00391727" w:rsidP="00391727">
      <w:pPr>
        <w:rPr>
          <w:rFonts w:cstheme="minorHAnsi"/>
          <w:sz w:val="22"/>
          <w:szCs w:val="22"/>
        </w:rPr>
      </w:pPr>
    </w:p>
    <w:p w14:paraId="28391AC6" w14:textId="77777777" w:rsidR="00391727" w:rsidRPr="00541471" w:rsidRDefault="00391727" w:rsidP="00391727">
      <w:pPr>
        <w:rPr>
          <w:rFonts w:cstheme="minorHAnsi"/>
          <w:sz w:val="22"/>
          <w:szCs w:val="22"/>
        </w:rPr>
      </w:pPr>
    </w:p>
    <w:p w14:paraId="31C4DD52" w14:textId="77777777" w:rsidR="00391727" w:rsidRPr="00541471" w:rsidRDefault="00391727" w:rsidP="00391727">
      <w:pPr>
        <w:rPr>
          <w:rFonts w:cstheme="minorHAnsi"/>
          <w:sz w:val="22"/>
          <w:szCs w:val="22"/>
        </w:rPr>
      </w:pPr>
    </w:p>
    <w:p w14:paraId="686B5FE3" w14:textId="77777777" w:rsidR="00391727" w:rsidRPr="00541471" w:rsidRDefault="00391727" w:rsidP="00391727">
      <w:pPr>
        <w:rPr>
          <w:rFonts w:cstheme="minorHAnsi"/>
          <w:sz w:val="22"/>
          <w:szCs w:val="22"/>
        </w:rPr>
      </w:pPr>
    </w:p>
    <w:p w14:paraId="7A4A8424" w14:textId="77777777" w:rsidR="00391727" w:rsidRPr="00541471" w:rsidRDefault="00391727" w:rsidP="00391727">
      <w:pPr>
        <w:rPr>
          <w:rFonts w:cstheme="minorHAnsi"/>
          <w:sz w:val="22"/>
          <w:szCs w:val="22"/>
        </w:rPr>
      </w:pPr>
    </w:p>
    <w:p w14:paraId="1AF096F5" w14:textId="77777777" w:rsidR="00391727" w:rsidRPr="00541471" w:rsidRDefault="00391727" w:rsidP="00391727">
      <w:pPr>
        <w:rPr>
          <w:rFonts w:cstheme="minorHAnsi"/>
          <w:sz w:val="22"/>
          <w:szCs w:val="22"/>
        </w:rPr>
      </w:pPr>
    </w:p>
    <w:p w14:paraId="41ABB79F" w14:textId="7B5AB3F5" w:rsidR="00DF21B2" w:rsidRPr="00541471" w:rsidRDefault="00DF21B2" w:rsidP="00DF21B2">
      <w:pPr>
        <w:pStyle w:val="Caption"/>
        <w:jc w:val="center"/>
        <w:rPr>
          <w:b/>
          <w:bCs/>
          <w:sz w:val="22"/>
          <w:szCs w:val="22"/>
        </w:rPr>
      </w:pPr>
      <w:bookmarkStart w:id="330" w:name="_Toc10821933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147</w:t>
      </w:r>
      <w:r w:rsidRPr="00541471">
        <w:rPr>
          <w:b/>
          <w:bCs/>
          <w:sz w:val="22"/>
          <w:szCs w:val="22"/>
        </w:rPr>
        <w:fldChar w:fldCharType="end"/>
      </w:r>
      <w:r w:rsidRPr="00541471">
        <w:rPr>
          <w:b/>
          <w:bCs/>
          <w:sz w:val="22"/>
          <w:szCs w:val="22"/>
        </w:rPr>
        <w:t xml:space="preserve"> – </w:t>
      </w:r>
      <w:r w:rsidR="00D375B4" w:rsidRPr="00541471">
        <w:rPr>
          <w:b/>
          <w:bCs/>
          <w:sz w:val="22"/>
          <w:szCs w:val="22"/>
        </w:rPr>
        <w:t>Skills to be stand out in the ICT sector (%)</w:t>
      </w:r>
      <w:bookmarkEnd w:id="330"/>
    </w:p>
    <w:p w14:paraId="19EB8EA2"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4A9021A3" wp14:editId="16675883">
            <wp:extent cx="5943600" cy="5985164"/>
            <wp:effectExtent l="0" t="0" r="0" b="0"/>
            <wp:docPr id="157" name="Chart 157">
              <a:extLst xmlns:a="http://schemas.openxmlformats.org/drawingml/2006/main">
                <a:ext uri="{FF2B5EF4-FFF2-40B4-BE49-F238E27FC236}">
                  <a16:creationId xmlns:a16="http://schemas.microsoft.com/office/drawing/2014/main" id="{987053AD-0770-4E5B-3636-879C6F7E6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7CCBAB73" w14:textId="56EAE64F" w:rsidR="00391727" w:rsidRPr="00541471" w:rsidRDefault="008E012D" w:rsidP="008E012D">
      <w:pPr>
        <w:jc w:val="center"/>
        <w:rPr>
          <w:rFonts w:cstheme="minorHAnsi"/>
          <w:sz w:val="18"/>
          <w:szCs w:val="18"/>
        </w:rPr>
      </w:pPr>
      <w:r w:rsidRPr="00541471">
        <w:rPr>
          <w:rFonts w:cstheme="minorHAnsi"/>
          <w:sz w:val="18"/>
          <w:szCs w:val="18"/>
        </w:rPr>
        <w:t>Source: TAT Elaboration</w:t>
      </w:r>
    </w:p>
    <w:p w14:paraId="2C7D495F" w14:textId="23B72101" w:rsidR="00391727" w:rsidRPr="00541471" w:rsidRDefault="00391727" w:rsidP="00B136F4">
      <w:pPr>
        <w:pStyle w:val="Heading3"/>
        <w:numPr>
          <w:ilvl w:val="2"/>
          <w:numId w:val="8"/>
        </w:numPr>
        <w:jc w:val="both"/>
      </w:pPr>
      <w:bookmarkStart w:id="331" w:name="_Toc108219152"/>
      <w:bookmarkStart w:id="332" w:name="_Toc156572426"/>
      <w:r w:rsidRPr="00541471">
        <w:t>Training, workforce development and upskilling for new technologies and digital adaptation</w:t>
      </w:r>
      <w:bookmarkEnd w:id="331"/>
      <w:bookmarkEnd w:id="332"/>
    </w:p>
    <w:p w14:paraId="5D749F3F" w14:textId="77777777" w:rsidR="00391727" w:rsidRPr="00541471" w:rsidRDefault="00391727" w:rsidP="00391727">
      <w:pPr>
        <w:jc w:val="both"/>
        <w:rPr>
          <w:rFonts w:cstheme="minorHAnsi"/>
          <w:sz w:val="22"/>
          <w:szCs w:val="22"/>
        </w:rPr>
      </w:pPr>
    </w:p>
    <w:p w14:paraId="5E0E16A4" w14:textId="77777777" w:rsidR="00391727" w:rsidRPr="00541471" w:rsidRDefault="00391727" w:rsidP="00D375B4">
      <w:pPr>
        <w:spacing w:line="320" w:lineRule="atLeast"/>
        <w:jc w:val="both"/>
      </w:pPr>
      <w:r w:rsidRPr="00541471">
        <w:t>Training for staff is a powerful tool in allowing employers to cope with skills shortages and skill gaps within their workplace, and to develop their workforce to compliance with requirements by the new and/or digital technologies and to increase productivity and expertise.</w:t>
      </w:r>
    </w:p>
    <w:p w14:paraId="5D877ADA" w14:textId="77777777" w:rsidR="00391727" w:rsidRPr="00541471" w:rsidRDefault="00391727" w:rsidP="00D375B4">
      <w:pPr>
        <w:spacing w:line="320" w:lineRule="atLeast"/>
        <w:jc w:val="both"/>
      </w:pPr>
    </w:p>
    <w:p w14:paraId="3180DEE7" w14:textId="73B02B85" w:rsidR="00391727" w:rsidRPr="00541471" w:rsidRDefault="00391727" w:rsidP="00D375B4">
      <w:pPr>
        <w:spacing w:line="320" w:lineRule="atLeast"/>
        <w:jc w:val="both"/>
      </w:pPr>
      <w:r w:rsidRPr="00541471">
        <w:lastRenderedPageBreak/>
        <w:t>Majority of decision makers/ sector experts (80.0%) claimed that existing staff in the ICT sector needs training for adaptation to new and digital technologies.</w:t>
      </w:r>
    </w:p>
    <w:p w14:paraId="48828893" w14:textId="52BE4199" w:rsidR="00DF21B2" w:rsidRPr="00541471" w:rsidRDefault="00DF21B2" w:rsidP="00391727">
      <w:pPr>
        <w:spacing w:line="320" w:lineRule="atLeast"/>
      </w:pPr>
    </w:p>
    <w:p w14:paraId="3482A3B5" w14:textId="1FF2B5F3" w:rsidR="00DF21B2" w:rsidRPr="00541471" w:rsidRDefault="00DF21B2" w:rsidP="00DF21B2">
      <w:pPr>
        <w:pStyle w:val="Caption"/>
        <w:jc w:val="center"/>
        <w:rPr>
          <w:b/>
          <w:bCs/>
          <w:sz w:val="22"/>
          <w:szCs w:val="22"/>
        </w:rPr>
      </w:pPr>
      <w:bookmarkStart w:id="333" w:name="_Toc10821933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148</w:t>
      </w:r>
      <w:r w:rsidRPr="00541471">
        <w:rPr>
          <w:b/>
          <w:bCs/>
          <w:sz w:val="22"/>
          <w:szCs w:val="22"/>
        </w:rPr>
        <w:fldChar w:fldCharType="end"/>
      </w:r>
      <w:r w:rsidRPr="00541471">
        <w:rPr>
          <w:b/>
          <w:bCs/>
          <w:sz w:val="22"/>
          <w:szCs w:val="22"/>
        </w:rPr>
        <w:t xml:space="preserve"> – </w:t>
      </w:r>
      <w:r w:rsidR="00D375B4" w:rsidRPr="00541471">
        <w:rPr>
          <w:b/>
          <w:bCs/>
          <w:sz w:val="22"/>
          <w:szCs w:val="22"/>
        </w:rPr>
        <w:t>Need for training of existing staff in the ICT sector (%)</w:t>
      </w:r>
      <w:bookmarkEnd w:id="333"/>
    </w:p>
    <w:p w14:paraId="56A0D1CA" w14:textId="77777777" w:rsidR="00391727" w:rsidRPr="00541471" w:rsidRDefault="00391727" w:rsidP="00391727">
      <w:pPr>
        <w:jc w:val="center"/>
        <w:rPr>
          <w:rFonts w:cstheme="minorHAnsi"/>
          <w:sz w:val="22"/>
          <w:szCs w:val="22"/>
        </w:rPr>
      </w:pPr>
      <w:r w:rsidRPr="00541471">
        <w:rPr>
          <w:noProof/>
          <w:lang w:eastAsia="en-GB"/>
        </w:rPr>
        <w:drawing>
          <wp:inline distT="0" distB="0" distL="0" distR="0" wp14:anchorId="15BB5B74" wp14:editId="4FB03E04">
            <wp:extent cx="4359057" cy="2336104"/>
            <wp:effectExtent l="0" t="0" r="0" b="0"/>
            <wp:docPr id="158" name="Chart 158">
              <a:extLst xmlns:a="http://schemas.openxmlformats.org/drawingml/2006/main">
                <a:ext uri="{FF2B5EF4-FFF2-40B4-BE49-F238E27FC236}">
                  <a16:creationId xmlns:a16="http://schemas.microsoft.com/office/drawing/2014/main" id="{845107CD-D722-E451-F6EE-989272868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5854DD8"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633F113D" w14:textId="77777777" w:rsidR="008E012D" w:rsidRPr="00541471" w:rsidRDefault="008E012D" w:rsidP="00391727">
      <w:pPr>
        <w:jc w:val="both"/>
        <w:rPr>
          <w:rFonts w:cstheme="minorHAnsi"/>
          <w:sz w:val="22"/>
          <w:szCs w:val="22"/>
        </w:rPr>
      </w:pPr>
    </w:p>
    <w:p w14:paraId="729D1583" w14:textId="0C924A75" w:rsidR="00391727" w:rsidRPr="00541471" w:rsidRDefault="00391727" w:rsidP="00391727">
      <w:pPr>
        <w:jc w:val="both"/>
        <w:rPr>
          <w:rFonts w:cstheme="minorHAnsi"/>
          <w:sz w:val="22"/>
          <w:szCs w:val="22"/>
        </w:rPr>
      </w:pPr>
      <w:r w:rsidRPr="00541471">
        <w:rPr>
          <w:rFonts w:cstheme="minorHAnsi"/>
          <w:sz w:val="22"/>
          <w:szCs w:val="22"/>
        </w:rPr>
        <w:t>Employers/managers take action to cope with skill shortages of their employees. Majority of employers/managers indicated that they have either provided/funded or planned skill development training programmes for their employees. As another action, they reported that they have reorganized business processes according to employees’ skills (56.5%). Close to half of them reported performance evaluations to understand lack of skills needed. Some 4.3% said that they recruited foreign workers who have special skills.</w:t>
      </w:r>
    </w:p>
    <w:p w14:paraId="2FD03CAE" w14:textId="62B4A2F2" w:rsidR="00DF21B2" w:rsidRPr="00541471" w:rsidRDefault="00DF21B2" w:rsidP="00391727">
      <w:pPr>
        <w:jc w:val="both"/>
        <w:rPr>
          <w:rFonts w:cstheme="minorHAnsi"/>
          <w:sz w:val="22"/>
          <w:szCs w:val="22"/>
        </w:rPr>
      </w:pPr>
    </w:p>
    <w:p w14:paraId="00E76B57" w14:textId="0EAB6CF2" w:rsidR="00DF21B2" w:rsidRPr="00541471" w:rsidRDefault="00DF21B2" w:rsidP="00DF21B2">
      <w:pPr>
        <w:pStyle w:val="Caption"/>
        <w:jc w:val="center"/>
        <w:rPr>
          <w:b/>
          <w:bCs/>
          <w:sz w:val="22"/>
          <w:szCs w:val="22"/>
        </w:rPr>
      </w:pPr>
      <w:bookmarkStart w:id="334" w:name="_Toc10821933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149</w:t>
      </w:r>
      <w:r w:rsidRPr="00541471">
        <w:rPr>
          <w:b/>
          <w:bCs/>
          <w:sz w:val="22"/>
          <w:szCs w:val="22"/>
        </w:rPr>
        <w:fldChar w:fldCharType="end"/>
      </w:r>
      <w:r w:rsidRPr="00541471">
        <w:rPr>
          <w:b/>
          <w:bCs/>
          <w:sz w:val="22"/>
          <w:szCs w:val="22"/>
        </w:rPr>
        <w:t xml:space="preserve"> – </w:t>
      </w:r>
      <w:r w:rsidR="00D375B4" w:rsidRPr="00541471">
        <w:rPr>
          <w:b/>
          <w:bCs/>
          <w:sz w:val="22"/>
          <w:szCs w:val="22"/>
        </w:rPr>
        <w:t>Employers action for coping skill shortages of employees (%)</w:t>
      </w:r>
      <w:bookmarkEnd w:id="334"/>
    </w:p>
    <w:p w14:paraId="1CC2999A"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3748073B" wp14:editId="0C85E5A0">
            <wp:extent cx="5943600" cy="2825087"/>
            <wp:effectExtent l="0" t="0" r="0" b="0"/>
            <wp:docPr id="159" name="Chart 159">
              <a:extLst xmlns:a="http://schemas.openxmlformats.org/drawingml/2006/main">
                <a:ext uri="{FF2B5EF4-FFF2-40B4-BE49-F238E27FC236}">
                  <a16:creationId xmlns:a16="http://schemas.microsoft.com/office/drawing/2014/main" id="{C516EFCA-8A01-1296-28DF-129C4D44B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0809C48"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00F84B81" w14:textId="77777777" w:rsidR="008E012D" w:rsidRPr="00541471" w:rsidRDefault="008E012D" w:rsidP="008E012D">
      <w:pPr>
        <w:jc w:val="center"/>
        <w:rPr>
          <w:rFonts w:cstheme="minorHAnsi"/>
          <w:b/>
          <w:sz w:val="22"/>
          <w:szCs w:val="22"/>
        </w:rPr>
      </w:pPr>
    </w:p>
    <w:p w14:paraId="708B5DEB" w14:textId="5F08A708" w:rsidR="00391727" w:rsidRPr="00541471" w:rsidRDefault="00391727" w:rsidP="00391727">
      <w:pPr>
        <w:jc w:val="both"/>
        <w:rPr>
          <w:rFonts w:cstheme="minorHAnsi"/>
          <w:sz w:val="22"/>
          <w:szCs w:val="22"/>
        </w:rPr>
      </w:pPr>
      <w:r w:rsidRPr="00541471">
        <w:rPr>
          <w:rFonts w:cstheme="minorHAnsi"/>
          <w:sz w:val="22"/>
          <w:szCs w:val="22"/>
        </w:rPr>
        <w:lastRenderedPageBreak/>
        <w:t xml:space="preserve">Almost 77.8% of employees in the ICT sector reported that they develop their skill by following the relevant portals, blogs, and forums on the web. Two thirds of employees reported that either they benefit from online or distance education programs (65.3%) or receive training outside of working hours (62.5%). Half of them indicated that they participate in the relevant in-house training (51.4%). One third also participate in training outside workplace but funded by their company (29.2%). Cooperation between friends and colleagues was observed at the high level in the sector, half of employees reported support from friends to increase their skills and knowledges (50.0%). Although the first three development ways are common for both male and female employees. There are statistically significant differences between female and male employees in the first three knowledge development ways. Male employees stated more than female employees than they follow relevant portals, blogs and forums and receive training outside of working hours with their own means. However, female employees reported that they benefit from online or distance education programmes more frequently. </w:t>
      </w:r>
    </w:p>
    <w:p w14:paraId="291B6F76" w14:textId="1C8FC41B" w:rsidR="00DF21B2" w:rsidRPr="00541471" w:rsidRDefault="00DF21B2" w:rsidP="00391727">
      <w:pPr>
        <w:jc w:val="both"/>
        <w:rPr>
          <w:rFonts w:cstheme="minorHAnsi"/>
          <w:sz w:val="22"/>
          <w:szCs w:val="22"/>
        </w:rPr>
      </w:pPr>
    </w:p>
    <w:p w14:paraId="3C63636E" w14:textId="6106EF92" w:rsidR="00DF21B2" w:rsidRPr="00541471" w:rsidRDefault="00DF21B2" w:rsidP="00DF21B2">
      <w:pPr>
        <w:pStyle w:val="Caption"/>
        <w:jc w:val="center"/>
        <w:rPr>
          <w:b/>
          <w:bCs/>
          <w:sz w:val="22"/>
          <w:szCs w:val="22"/>
        </w:rPr>
      </w:pPr>
      <w:bookmarkStart w:id="335" w:name="_Toc10821933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150</w:t>
      </w:r>
      <w:r w:rsidRPr="00541471">
        <w:rPr>
          <w:b/>
          <w:bCs/>
          <w:sz w:val="22"/>
          <w:szCs w:val="22"/>
        </w:rPr>
        <w:fldChar w:fldCharType="end"/>
      </w:r>
      <w:r w:rsidRPr="00541471">
        <w:rPr>
          <w:b/>
          <w:bCs/>
          <w:sz w:val="22"/>
          <w:szCs w:val="22"/>
        </w:rPr>
        <w:t xml:space="preserve"> – </w:t>
      </w:r>
      <w:r w:rsidR="00D375B4" w:rsidRPr="00541471">
        <w:rPr>
          <w:b/>
          <w:bCs/>
          <w:sz w:val="22"/>
          <w:szCs w:val="22"/>
        </w:rPr>
        <w:t>Employees skills and knowledge development ways (%)</w:t>
      </w:r>
      <w:bookmarkEnd w:id="335"/>
    </w:p>
    <w:p w14:paraId="681A6D81"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7581976C" wp14:editId="0CB09EE6">
            <wp:extent cx="5943600" cy="2743200"/>
            <wp:effectExtent l="0" t="0" r="0" b="0"/>
            <wp:docPr id="160" name="Chart 160">
              <a:extLst xmlns:a="http://schemas.openxmlformats.org/drawingml/2006/main">
                <a:ext uri="{FF2B5EF4-FFF2-40B4-BE49-F238E27FC236}">
                  <a16:creationId xmlns:a16="http://schemas.microsoft.com/office/drawing/2014/main" id="{F8B96A97-FB27-EEB6-E82C-4B8D7BD65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38C9DABE"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32D96F49" w14:textId="77777777" w:rsidR="008E012D" w:rsidRPr="00541471" w:rsidRDefault="008E012D" w:rsidP="008E012D">
      <w:pPr>
        <w:jc w:val="center"/>
        <w:rPr>
          <w:rFonts w:cstheme="minorHAnsi"/>
          <w:b/>
          <w:sz w:val="22"/>
          <w:szCs w:val="22"/>
        </w:rPr>
      </w:pPr>
    </w:p>
    <w:p w14:paraId="58E7DE08" w14:textId="07C6DC95" w:rsidR="00391727" w:rsidRPr="00541471" w:rsidRDefault="00391727" w:rsidP="00391727">
      <w:pPr>
        <w:jc w:val="both"/>
        <w:rPr>
          <w:rFonts w:cstheme="minorHAnsi"/>
          <w:sz w:val="22"/>
          <w:szCs w:val="22"/>
        </w:rPr>
      </w:pPr>
      <w:r w:rsidRPr="00541471">
        <w:rPr>
          <w:rFonts w:cstheme="minorHAnsi"/>
          <w:sz w:val="22"/>
          <w:szCs w:val="22"/>
        </w:rPr>
        <w:t xml:space="preserve">However, only 51.0% of employers reported training needs analysis to understand what exactly needed. </w:t>
      </w:r>
    </w:p>
    <w:p w14:paraId="74637F3B" w14:textId="2814F40B" w:rsidR="00DF21B2" w:rsidRPr="00541471" w:rsidRDefault="00DF21B2" w:rsidP="00391727">
      <w:pPr>
        <w:jc w:val="both"/>
        <w:rPr>
          <w:rFonts w:cstheme="minorHAnsi"/>
          <w:sz w:val="22"/>
          <w:szCs w:val="22"/>
        </w:rPr>
      </w:pPr>
    </w:p>
    <w:p w14:paraId="46E31C58" w14:textId="598775B0" w:rsidR="00DF21B2" w:rsidRPr="00541471" w:rsidRDefault="00DF21B2" w:rsidP="00D375B4">
      <w:pPr>
        <w:pStyle w:val="Caption"/>
        <w:jc w:val="center"/>
        <w:rPr>
          <w:b/>
          <w:bCs/>
          <w:sz w:val="22"/>
          <w:szCs w:val="22"/>
        </w:rPr>
      </w:pPr>
      <w:bookmarkStart w:id="336" w:name="_Toc10821934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151</w:t>
      </w:r>
      <w:r w:rsidRPr="00541471">
        <w:rPr>
          <w:b/>
          <w:bCs/>
          <w:sz w:val="22"/>
          <w:szCs w:val="22"/>
        </w:rPr>
        <w:fldChar w:fldCharType="end"/>
      </w:r>
      <w:r w:rsidRPr="00541471">
        <w:rPr>
          <w:b/>
          <w:bCs/>
          <w:sz w:val="22"/>
          <w:szCs w:val="22"/>
        </w:rPr>
        <w:t xml:space="preserve"> – </w:t>
      </w:r>
      <w:r w:rsidR="00D375B4" w:rsidRPr="00541471">
        <w:rPr>
          <w:b/>
          <w:bCs/>
          <w:sz w:val="22"/>
          <w:szCs w:val="22"/>
        </w:rPr>
        <w:t>Conduct TNA to determine training needs (%)</w:t>
      </w:r>
      <w:bookmarkEnd w:id="336"/>
    </w:p>
    <w:p w14:paraId="06EA1E8B" w14:textId="77777777" w:rsidR="00391727" w:rsidRPr="00541471" w:rsidRDefault="00391727" w:rsidP="00391727">
      <w:pPr>
        <w:jc w:val="center"/>
        <w:rPr>
          <w:rFonts w:cstheme="minorHAnsi"/>
          <w:sz w:val="22"/>
          <w:szCs w:val="22"/>
        </w:rPr>
      </w:pPr>
      <w:r w:rsidRPr="00541471">
        <w:rPr>
          <w:noProof/>
          <w:lang w:eastAsia="en-GB"/>
        </w:rPr>
        <w:drawing>
          <wp:inline distT="0" distB="0" distL="0" distR="0" wp14:anchorId="5F207CB6" wp14:editId="4307C6F5">
            <wp:extent cx="3248167" cy="1883391"/>
            <wp:effectExtent l="0" t="0" r="0" b="0"/>
            <wp:docPr id="161" name="Chart 161">
              <a:extLst xmlns:a="http://schemas.openxmlformats.org/drawingml/2006/main">
                <a:ext uri="{FF2B5EF4-FFF2-40B4-BE49-F238E27FC236}">
                  <a16:creationId xmlns:a16="http://schemas.microsoft.com/office/drawing/2014/main" id="{BF62B73F-B773-B70E-7FD1-E3C474EBC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6C864184"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758C67DA" w14:textId="77777777" w:rsidR="008E012D" w:rsidRPr="00541471" w:rsidRDefault="008E012D" w:rsidP="008E012D">
      <w:pPr>
        <w:jc w:val="center"/>
        <w:rPr>
          <w:rFonts w:cstheme="minorHAnsi"/>
          <w:b/>
          <w:sz w:val="22"/>
          <w:szCs w:val="22"/>
        </w:rPr>
      </w:pPr>
    </w:p>
    <w:p w14:paraId="5EA2789C" w14:textId="5A8F0934" w:rsidR="00391727" w:rsidRPr="00541471" w:rsidRDefault="00391727" w:rsidP="00391727">
      <w:pPr>
        <w:jc w:val="both"/>
        <w:rPr>
          <w:rFonts w:cstheme="minorHAnsi"/>
          <w:sz w:val="22"/>
          <w:szCs w:val="22"/>
        </w:rPr>
      </w:pPr>
      <w:r w:rsidRPr="00541471">
        <w:rPr>
          <w:rFonts w:cstheme="minorHAnsi"/>
          <w:sz w:val="22"/>
          <w:szCs w:val="22"/>
        </w:rPr>
        <w:t>Employers mainly reported skill and knowledge training on software (63.4%) or any job specific training (61.0%) provided to their employees. Half of them declared onboarding / orientation training given to employees (48.8%). These are followed by hardware training (36.6%), training for new products or services (31.7%), and training on new technologies (29.3%). Employers also mentioned about management, and occupational health and safety training packages (31.7%) provided. Majority of employers stated that they evaluated training provided for skill development of their employees (71.4%).</w:t>
      </w:r>
    </w:p>
    <w:p w14:paraId="742ECA80" w14:textId="421B8982" w:rsidR="00DF21B2" w:rsidRPr="00541471" w:rsidRDefault="00DF21B2" w:rsidP="00391727">
      <w:pPr>
        <w:jc w:val="both"/>
        <w:rPr>
          <w:rFonts w:cstheme="minorHAnsi"/>
          <w:sz w:val="22"/>
          <w:szCs w:val="22"/>
        </w:rPr>
      </w:pPr>
    </w:p>
    <w:p w14:paraId="3577278E" w14:textId="70069C8D" w:rsidR="00DF21B2" w:rsidRPr="00541471" w:rsidRDefault="00DF21B2" w:rsidP="008E012D">
      <w:pPr>
        <w:pStyle w:val="Caption"/>
        <w:jc w:val="center"/>
        <w:rPr>
          <w:b/>
          <w:bCs/>
          <w:sz w:val="22"/>
          <w:szCs w:val="22"/>
        </w:rPr>
      </w:pPr>
      <w:bookmarkStart w:id="337" w:name="_Toc10821934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152</w:t>
      </w:r>
      <w:r w:rsidRPr="00541471">
        <w:rPr>
          <w:b/>
          <w:bCs/>
          <w:sz w:val="22"/>
          <w:szCs w:val="22"/>
        </w:rPr>
        <w:fldChar w:fldCharType="end"/>
      </w:r>
      <w:r w:rsidRPr="00541471">
        <w:rPr>
          <w:b/>
          <w:bCs/>
          <w:sz w:val="22"/>
          <w:szCs w:val="22"/>
        </w:rPr>
        <w:t xml:space="preserve"> – </w:t>
      </w:r>
      <w:r w:rsidR="00D375B4" w:rsidRPr="00541471">
        <w:rPr>
          <w:b/>
          <w:bCs/>
          <w:sz w:val="22"/>
          <w:szCs w:val="22"/>
        </w:rPr>
        <w:t>Training provided in the ICT Sector (%)</w:t>
      </w:r>
      <w:bookmarkEnd w:id="337"/>
    </w:p>
    <w:p w14:paraId="7E06BC60"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1DFEC115" wp14:editId="0B59BA67">
            <wp:extent cx="5943600" cy="3138985"/>
            <wp:effectExtent l="0" t="0" r="0" b="0"/>
            <wp:docPr id="162" name="Chart 162">
              <a:extLst xmlns:a="http://schemas.openxmlformats.org/drawingml/2006/main">
                <a:ext uri="{FF2B5EF4-FFF2-40B4-BE49-F238E27FC236}">
                  <a16:creationId xmlns:a16="http://schemas.microsoft.com/office/drawing/2014/main" id="{CC5DF182-9C19-CC5C-F6AB-34BB983F1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5313281B" w14:textId="3A6EF3F9"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6F137EEF" w14:textId="77777777" w:rsidR="008E012D" w:rsidRPr="00541471" w:rsidRDefault="008E012D" w:rsidP="00391727">
      <w:pPr>
        <w:jc w:val="both"/>
        <w:rPr>
          <w:rFonts w:cstheme="minorHAnsi"/>
          <w:sz w:val="22"/>
          <w:szCs w:val="22"/>
        </w:rPr>
      </w:pPr>
    </w:p>
    <w:p w14:paraId="6375BD3D" w14:textId="1C6879C0" w:rsidR="00391727" w:rsidRPr="00541471" w:rsidRDefault="00391727" w:rsidP="00391727">
      <w:pPr>
        <w:jc w:val="both"/>
        <w:rPr>
          <w:rFonts w:cstheme="minorHAnsi"/>
          <w:sz w:val="22"/>
          <w:szCs w:val="22"/>
        </w:rPr>
      </w:pPr>
      <w:r w:rsidRPr="00541471">
        <w:rPr>
          <w:rFonts w:cstheme="minorHAnsi"/>
          <w:sz w:val="22"/>
          <w:szCs w:val="22"/>
        </w:rPr>
        <w:t>More than two-thirds of employers reported that their employees demanded training (69.4%)</w:t>
      </w:r>
    </w:p>
    <w:p w14:paraId="07896A6F" w14:textId="3DC4DBFF" w:rsidR="00DF21B2" w:rsidRPr="00541471" w:rsidRDefault="00DF21B2" w:rsidP="00391727">
      <w:pPr>
        <w:jc w:val="both"/>
        <w:rPr>
          <w:rFonts w:cstheme="minorHAnsi"/>
          <w:sz w:val="22"/>
          <w:szCs w:val="22"/>
        </w:rPr>
      </w:pPr>
    </w:p>
    <w:p w14:paraId="44389DE7" w14:textId="40BF0AD4" w:rsidR="00DF21B2" w:rsidRPr="00541471" w:rsidRDefault="00DF21B2" w:rsidP="00D375B4">
      <w:pPr>
        <w:pStyle w:val="Caption"/>
        <w:jc w:val="center"/>
        <w:rPr>
          <w:b/>
          <w:bCs/>
          <w:sz w:val="22"/>
          <w:szCs w:val="22"/>
        </w:rPr>
      </w:pPr>
      <w:bookmarkStart w:id="338" w:name="_Toc108219342"/>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153</w:t>
      </w:r>
      <w:r w:rsidRPr="00541471">
        <w:rPr>
          <w:b/>
          <w:bCs/>
          <w:sz w:val="22"/>
          <w:szCs w:val="22"/>
        </w:rPr>
        <w:fldChar w:fldCharType="end"/>
      </w:r>
      <w:r w:rsidRPr="00541471">
        <w:rPr>
          <w:b/>
          <w:bCs/>
          <w:sz w:val="22"/>
          <w:szCs w:val="22"/>
        </w:rPr>
        <w:t xml:space="preserve"> – </w:t>
      </w:r>
      <w:r w:rsidR="00D375B4" w:rsidRPr="00541471">
        <w:rPr>
          <w:b/>
          <w:bCs/>
          <w:sz w:val="22"/>
          <w:szCs w:val="22"/>
        </w:rPr>
        <w:t>Training demand for skill development in the ICT Sector (%)</w:t>
      </w:r>
      <w:bookmarkEnd w:id="338"/>
    </w:p>
    <w:p w14:paraId="65147D50" w14:textId="77777777" w:rsidR="00391727" w:rsidRPr="00541471" w:rsidRDefault="00391727" w:rsidP="00391727">
      <w:pPr>
        <w:jc w:val="center"/>
        <w:rPr>
          <w:rFonts w:cstheme="minorHAnsi"/>
          <w:sz w:val="22"/>
          <w:szCs w:val="22"/>
        </w:rPr>
      </w:pPr>
      <w:r w:rsidRPr="00541471">
        <w:rPr>
          <w:noProof/>
          <w:lang w:eastAsia="en-GB"/>
        </w:rPr>
        <w:drawing>
          <wp:inline distT="0" distB="0" distL="0" distR="0" wp14:anchorId="6D7C5998" wp14:editId="5686166D">
            <wp:extent cx="4334005" cy="2367419"/>
            <wp:effectExtent l="0" t="0" r="0" b="0"/>
            <wp:docPr id="163" name="Chart 163">
              <a:extLst xmlns:a="http://schemas.openxmlformats.org/drawingml/2006/main">
                <a:ext uri="{FF2B5EF4-FFF2-40B4-BE49-F238E27FC236}">
                  <a16:creationId xmlns:a16="http://schemas.microsoft.com/office/drawing/2014/main" id="{1B8471D9-3A8C-6AEF-482E-269115308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81E25BA"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5E184AC4" w14:textId="292CA73A" w:rsidR="00391727" w:rsidRPr="00541471" w:rsidRDefault="00391727" w:rsidP="00391727">
      <w:pPr>
        <w:jc w:val="both"/>
        <w:rPr>
          <w:rFonts w:cstheme="minorHAnsi"/>
          <w:sz w:val="22"/>
          <w:szCs w:val="22"/>
        </w:rPr>
      </w:pPr>
      <w:r w:rsidRPr="00541471">
        <w:rPr>
          <w:rFonts w:cstheme="minorHAnsi"/>
          <w:sz w:val="22"/>
          <w:szCs w:val="22"/>
        </w:rPr>
        <w:lastRenderedPageBreak/>
        <w:t xml:space="preserve">Slightly more than half of employees in the ICT sector confirmed that they have participated in training. There is no statistically significant difference by gender in training participation (p&gt;0.05). Close to half reported that they demanded exactly some of training provided, however only 3% reported that training provided was exactly they had requested. Although, 85% of female and 77% of male employees reported satisfaction about training packages provided for them to close their skill and knowledge gaps. </w:t>
      </w:r>
    </w:p>
    <w:p w14:paraId="4C2B14B9" w14:textId="2BC6EC8D" w:rsidR="00DF21B2" w:rsidRPr="00541471" w:rsidRDefault="00DF21B2" w:rsidP="00391727">
      <w:pPr>
        <w:jc w:val="both"/>
        <w:rPr>
          <w:rFonts w:cstheme="minorHAnsi"/>
          <w:sz w:val="22"/>
          <w:szCs w:val="22"/>
        </w:rPr>
      </w:pPr>
    </w:p>
    <w:p w14:paraId="509BF7EA" w14:textId="3BFDAE73" w:rsidR="00DF21B2" w:rsidRPr="00541471" w:rsidRDefault="00DF21B2" w:rsidP="00DF21B2">
      <w:pPr>
        <w:pStyle w:val="Caption"/>
        <w:jc w:val="center"/>
        <w:rPr>
          <w:b/>
          <w:bCs/>
          <w:sz w:val="22"/>
          <w:szCs w:val="22"/>
        </w:rPr>
      </w:pPr>
      <w:bookmarkStart w:id="339" w:name="_Toc108219343"/>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154</w:t>
      </w:r>
      <w:r w:rsidRPr="00541471">
        <w:rPr>
          <w:b/>
          <w:bCs/>
          <w:sz w:val="22"/>
          <w:szCs w:val="22"/>
        </w:rPr>
        <w:fldChar w:fldCharType="end"/>
      </w:r>
      <w:r w:rsidRPr="00541471">
        <w:rPr>
          <w:b/>
          <w:bCs/>
          <w:sz w:val="22"/>
          <w:szCs w:val="22"/>
        </w:rPr>
        <w:t xml:space="preserve"> – </w:t>
      </w:r>
      <w:r w:rsidR="00D375B4" w:rsidRPr="00541471">
        <w:rPr>
          <w:b/>
          <w:bCs/>
          <w:sz w:val="22"/>
          <w:szCs w:val="22"/>
        </w:rPr>
        <w:t>Participation in training in the ICT Sector by gender (%)</w:t>
      </w:r>
      <w:bookmarkEnd w:id="339"/>
    </w:p>
    <w:p w14:paraId="0D5067CC"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71173753" wp14:editId="67624EE4">
            <wp:extent cx="5943600" cy="1651379"/>
            <wp:effectExtent l="0" t="0" r="0" b="0"/>
            <wp:docPr id="164" name="Chart 164">
              <a:extLst xmlns:a="http://schemas.openxmlformats.org/drawingml/2006/main">
                <a:ext uri="{FF2B5EF4-FFF2-40B4-BE49-F238E27FC236}">
                  <a16:creationId xmlns:a16="http://schemas.microsoft.com/office/drawing/2014/main" id="{2DFCB8CD-4CC8-58AE-6ED4-36CE518A1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4A2D559"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25DFB6A3" w14:textId="77777777" w:rsidR="008E012D" w:rsidRPr="00541471" w:rsidRDefault="008E012D" w:rsidP="008E012D">
      <w:pPr>
        <w:jc w:val="center"/>
        <w:rPr>
          <w:rFonts w:cstheme="minorHAnsi"/>
          <w:b/>
          <w:sz w:val="22"/>
          <w:szCs w:val="22"/>
        </w:rPr>
      </w:pPr>
    </w:p>
    <w:p w14:paraId="60AAA74B" w14:textId="0C50BEB6" w:rsidR="00391727" w:rsidRPr="00541471" w:rsidRDefault="00391727" w:rsidP="00391727">
      <w:pPr>
        <w:jc w:val="both"/>
        <w:rPr>
          <w:rFonts w:cstheme="minorHAnsi"/>
          <w:sz w:val="22"/>
          <w:szCs w:val="22"/>
        </w:rPr>
      </w:pPr>
      <w:r w:rsidRPr="00541471">
        <w:rPr>
          <w:rFonts w:cstheme="minorHAnsi"/>
          <w:sz w:val="22"/>
          <w:szCs w:val="22"/>
        </w:rPr>
        <w:t xml:space="preserve">Female employees reported that time of training is the most important factor about their satisfaction (50.0%). They do not like training could be conducted out of working hours, especially on holidays. However, male employees indicated that training should include practical applications (45.8%), should contribute to the income (37.5%), and length should be proper (33.3%). Male employees also mentioned about content specific bottlenecks and quality, competence, and performance of trainers. Employees also mentioned they prefer face to face training sessions. </w:t>
      </w:r>
    </w:p>
    <w:p w14:paraId="54012665" w14:textId="4B2ADD43" w:rsidR="00DF21B2" w:rsidRPr="00541471" w:rsidRDefault="00DF21B2" w:rsidP="00391727">
      <w:pPr>
        <w:jc w:val="both"/>
        <w:rPr>
          <w:rFonts w:cstheme="minorHAnsi"/>
          <w:sz w:val="22"/>
          <w:szCs w:val="22"/>
        </w:rPr>
      </w:pPr>
    </w:p>
    <w:p w14:paraId="467734BF" w14:textId="6E93D769" w:rsidR="00DF21B2" w:rsidRPr="00541471" w:rsidRDefault="00DF21B2" w:rsidP="00D375B4">
      <w:pPr>
        <w:pStyle w:val="Caption"/>
        <w:jc w:val="center"/>
        <w:rPr>
          <w:b/>
          <w:bCs/>
          <w:sz w:val="22"/>
          <w:szCs w:val="22"/>
        </w:rPr>
      </w:pPr>
      <w:bookmarkStart w:id="340" w:name="_Toc108219344"/>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155</w:t>
      </w:r>
      <w:r w:rsidRPr="00541471">
        <w:rPr>
          <w:b/>
          <w:bCs/>
          <w:sz w:val="22"/>
          <w:szCs w:val="22"/>
        </w:rPr>
        <w:fldChar w:fldCharType="end"/>
      </w:r>
      <w:r w:rsidRPr="00541471">
        <w:rPr>
          <w:b/>
          <w:bCs/>
          <w:sz w:val="22"/>
          <w:szCs w:val="22"/>
        </w:rPr>
        <w:t xml:space="preserve"> – </w:t>
      </w:r>
      <w:r w:rsidR="00D375B4" w:rsidRPr="00541471">
        <w:rPr>
          <w:b/>
          <w:bCs/>
          <w:sz w:val="22"/>
          <w:szCs w:val="22"/>
        </w:rPr>
        <w:t>Factors affecting satisfaction from training in the ICT Sector by gender (%)</w:t>
      </w:r>
      <w:bookmarkEnd w:id="340"/>
    </w:p>
    <w:p w14:paraId="70928167"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30718388" wp14:editId="4D90F058">
            <wp:extent cx="5943600" cy="3248167"/>
            <wp:effectExtent l="0" t="0" r="0" b="0"/>
            <wp:docPr id="165" name="Chart 165">
              <a:extLst xmlns:a="http://schemas.openxmlformats.org/drawingml/2006/main">
                <a:ext uri="{FF2B5EF4-FFF2-40B4-BE49-F238E27FC236}">
                  <a16:creationId xmlns:a16="http://schemas.microsoft.com/office/drawing/2014/main" id="{FAC285B4-3120-5A64-20EC-8CE001213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126E5612"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2DE8B5A0" w14:textId="77777777" w:rsidR="008E012D" w:rsidRPr="00541471" w:rsidRDefault="008E012D" w:rsidP="008E012D">
      <w:pPr>
        <w:jc w:val="center"/>
        <w:rPr>
          <w:rFonts w:cstheme="minorHAnsi"/>
          <w:b/>
          <w:sz w:val="22"/>
          <w:szCs w:val="22"/>
        </w:rPr>
      </w:pPr>
    </w:p>
    <w:p w14:paraId="73D913E3" w14:textId="42DBC2F3" w:rsidR="00391727" w:rsidRPr="00541471" w:rsidRDefault="00391727" w:rsidP="00391727">
      <w:pPr>
        <w:jc w:val="both"/>
        <w:rPr>
          <w:rFonts w:cstheme="minorHAnsi"/>
          <w:sz w:val="22"/>
          <w:szCs w:val="22"/>
        </w:rPr>
      </w:pPr>
      <w:r w:rsidRPr="00541471">
        <w:rPr>
          <w:rFonts w:cstheme="minorHAnsi"/>
          <w:sz w:val="22"/>
          <w:szCs w:val="22"/>
        </w:rPr>
        <w:t xml:space="preserve">Majority of employees, especially male ones, reported expectation of promotion within the company. Female employees expect more promotion within the company. The second expectation after training expectation of wage increase. Close to half of male employees reported no change in expectations. Transition to another company or sector is an option for very few employees. </w:t>
      </w:r>
    </w:p>
    <w:p w14:paraId="03D2B1FB" w14:textId="4502AB85" w:rsidR="00DF21B2" w:rsidRPr="00541471" w:rsidRDefault="00DF21B2" w:rsidP="00391727">
      <w:pPr>
        <w:jc w:val="both"/>
        <w:rPr>
          <w:rFonts w:cstheme="minorHAnsi"/>
          <w:sz w:val="22"/>
          <w:szCs w:val="22"/>
        </w:rPr>
      </w:pPr>
    </w:p>
    <w:p w14:paraId="1241A157" w14:textId="64F9442A" w:rsidR="00DF21B2" w:rsidRPr="00541471" w:rsidRDefault="00DF21B2" w:rsidP="00DF21B2">
      <w:pPr>
        <w:pStyle w:val="Caption"/>
        <w:jc w:val="center"/>
        <w:rPr>
          <w:b/>
          <w:bCs/>
          <w:sz w:val="22"/>
          <w:szCs w:val="22"/>
        </w:rPr>
      </w:pPr>
      <w:bookmarkStart w:id="341" w:name="_Toc108219345"/>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156</w:t>
      </w:r>
      <w:r w:rsidRPr="00541471">
        <w:rPr>
          <w:b/>
          <w:bCs/>
          <w:sz w:val="22"/>
          <w:szCs w:val="22"/>
        </w:rPr>
        <w:fldChar w:fldCharType="end"/>
      </w:r>
      <w:r w:rsidRPr="00541471">
        <w:rPr>
          <w:b/>
          <w:bCs/>
          <w:sz w:val="22"/>
          <w:szCs w:val="22"/>
        </w:rPr>
        <w:t xml:space="preserve"> – </w:t>
      </w:r>
      <w:r w:rsidR="00D375B4" w:rsidRPr="00541471">
        <w:rPr>
          <w:b/>
          <w:bCs/>
          <w:sz w:val="22"/>
          <w:szCs w:val="22"/>
        </w:rPr>
        <w:t>Change in expectation after training in the ICT Sector by gender (%)</w:t>
      </w:r>
      <w:bookmarkEnd w:id="341"/>
    </w:p>
    <w:p w14:paraId="0843801F"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7504579F" wp14:editId="673B8D73">
            <wp:extent cx="5943600" cy="3316406"/>
            <wp:effectExtent l="0" t="0" r="0" b="0"/>
            <wp:docPr id="166" name="Chart 166">
              <a:extLst xmlns:a="http://schemas.openxmlformats.org/drawingml/2006/main">
                <a:ext uri="{FF2B5EF4-FFF2-40B4-BE49-F238E27FC236}">
                  <a16:creationId xmlns:a16="http://schemas.microsoft.com/office/drawing/2014/main" id="{2631B2C1-9BBD-9B19-1670-2AE1CE63D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4179654F"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6930516D" w14:textId="77777777" w:rsidR="008E012D" w:rsidRPr="00541471" w:rsidRDefault="008E012D" w:rsidP="008E012D">
      <w:pPr>
        <w:jc w:val="center"/>
        <w:rPr>
          <w:rFonts w:cstheme="minorHAnsi"/>
          <w:b/>
          <w:sz w:val="22"/>
          <w:szCs w:val="22"/>
        </w:rPr>
      </w:pPr>
    </w:p>
    <w:p w14:paraId="56CBF368" w14:textId="6B99944E" w:rsidR="00391727" w:rsidRPr="00541471" w:rsidRDefault="00391727" w:rsidP="00391727">
      <w:pPr>
        <w:jc w:val="both"/>
        <w:rPr>
          <w:rFonts w:cstheme="minorHAnsi"/>
          <w:sz w:val="22"/>
          <w:szCs w:val="22"/>
        </w:rPr>
      </w:pPr>
      <w:r w:rsidRPr="00541471">
        <w:rPr>
          <w:rFonts w:cstheme="minorHAnsi"/>
          <w:sz w:val="22"/>
          <w:szCs w:val="22"/>
        </w:rPr>
        <w:t>Majority of employers (89.8%) reported equal opportunity for skill development in the ICT sector. In parallel male employees (92.0%) claim the same. Although it is higher, less than three quarters of female employees (72.3%) reported equal opportunity in skill development. There is a statistically significant difference between female and male responses (p&lt;0.05). Majority of employers</w:t>
      </w:r>
      <w:r w:rsidR="00DF21B2" w:rsidRPr="00541471">
        <w:rPr>
          <w:rFonts w:cstheme="minorHAnsi"/>
          <w:sz w:val="22"/>
          <w:szCs w:val="22"/>
        </w:rPr>
        <w:t>.</w:t>
      </w:r>
      <w:r w:rsidRPr="00541471">
        <w:rPr>
          <w:rFonts w:cstheme="minorHAnsi"/>
          <w:sz w:val="22"/>
          <w:szCs w:val="22"/>
        </w:rPr>
        <w:t xml:space="preserve"> </w:t>
      </w:r>
    </w:p>
    <w:p w14:paraId="30C1A7F0" w14:textId="10546028" w:rsidR="00DF21B2" w:rsidRPr="00541471" w:rsidRDefault="00DF21B2" w:rsidP="00391727">
      <w:pPr>
        <w:jc w:val="both"/>
        <w:rPr>
          <w:rFonts w:cstheme="minorHAnsi"/>
          <w:sz w:val="22"/>
          <w:szCs w:val="22"/>
        </w:rPr>
      </w:pPr>
    </w:p>
    <w:p w14:paraId="0FF99A54" w14:textId="57DB65B4" w:rsidR="00DF21B2" w:rsidRPr="00541471" w:rsidRDefault="00DF21B2" w:rsidP="00D375B4">
      <w:pPr>
        <w:pStyle w:val="Caption"/>
        <w:jc w:val="center"/>
        <w:rPr>
          <w:b/>
          <w:bCs/>
          <w:sz w:val="22"/>
          <w:szCs w:val="22"/>
        </w:rPr>
      </w:pPr>
      <w:bookmarkStart w:id="342" w:name="_Toc108219346"/>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157</w:t>
      </w:r>
      <w:r w:rsidRPr="00541471">
        <w:rPr>
          <w:b/>
          <w:bCs/>
          <w:sz w:val="22"/>
          <w:szCs w:val="22"/>
        </w:rPr>
        <w:fldChar w:fldCharType="end"/>
      </w:r>
      <w:r w:rsidRPr="00541471">
        <w:rPr>
          <w:b/>
          <w:bCs/>
          <w:sz w:val="22"/>
          <w:szCs w:val="22"/>
        </w:rPr>
        <w:t xml:space="preserve"> – </w:t>
      </w:r>
      <w:r w:rsidR="00D375B4" w:rsidRPr="00541471">
        <w:rPr>
          <w:b/>
          <w:bCs/>
          <w:sz w:val="22"/>
          <w:szCs w:val="22"/>
        </w:rPr>
        <w:t>Equal opportunity for skill development in the ICT Sector by gender (%)</w:t>
      </w:r>
      <w:bookmarkEnd w:id="342"/>
    </w:p>
    <w:p w14:paraId="21337086"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6B263B4F" wp14:editId="34BE2742">
            <wp:extent cx="5943600" cy="1978660"/>
            <wp:effectExtent l="0" t="0" r="0" b="0"/>
            <wp:docPr id="167" name="Chart 167">
              <a:extLst xmlns:a="http://schemas.openxmlformats.org/drawingml/2006/main">
                <a:ext uri="{FF2B5EF4-FFF2-40B4-BE49-F238E27FC236}">
                  <a16:creationId xmlns:a16="http://schemas.microsoft.com/office/drawing/2014/main" id="{0A5EA9FA-532D-A780-C2E0-99A718A33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6739B6C2" w14:textId="01857407" w:rsidR="00D375B4" w:rsidRPr="00541471" w:rsidRDefault="008E012D" w:rsidP="008E012D">
      <w:pPr>
        <w:jc w:val="center"/>
        <w:rPr>
          <w:rFonts w:cstheme="minorHAnsi"/>
          <w:sz w:val="18"/>
          <w:szCs w:val="18"/>
        </w:rPr>
      </w:pPr>
      <w:r w:rsidRPr="00541471">
        <w:rPr>
          <w:rFonts w:cstheme="minorHAnsi"/>
          <w:sz w:val="18"/>
          <w:szCs w:val="18"/>
        </w:rPr>
        <w:t>Source: TAT Elaboration</w:t>
      </w:r>
    </w:p>
    <w:p w14:paraId="4D708D5C" w14:textId="3299C149" w:rsidR="00391727" w:rsidRPr="00541471" w:rsidRDefault="00391727" w:rsidP="00B136F4">
      <w:pPr>
        <w:pStyle w:val="Heading3"/>
        <w:numPr>
          <w:ilvl w:val="2"/>
          <w:numId w:val="8"/>
        </w:numPr>
        <w:jc w:val="both"/>
      </w:pPr>
      <w:bookmarkStart w:id="343" w:name="_Toc108219153"/>
      <w:bookmarkStart w:id="344" w:name="_Toc156572427"/>
      <w:r w:rsidRPr="00541471">
        <w:lastRenderedPageBreak/>
        <w:t>Gender and disability perspective in the ICT Sector</w:t>
      </w:r>
      <w:bookmarkEnd w:id="343"/>
      <w:bookmarkEnd w:id="344"/>
    </w:p>
    <w:p w14:paraId="71EBE39A" w14:textId="77777777" w:rsidR="00391727" w:rsidRPr="00541471" w:rsidRDefault="00391727" w:rsidP="00391727">
      <w:pPr>
        <w:jc w:val="both"/>
        <w:rPr>
          <w:rFonts w:cstheme="minorHAnsi"/>
          <w:sz w:val="22"/>
          <w:szCs w:val="22"/>
        </w:rPr>
      </w:pPr>
    </w:p>
    <w:p w14:paraId="01877B58" w14:textId="7DDB6C25" w:rsidR="00391727" w:rsidRPr="00541471" w:rsidRDefault="00391727" w:rsidP="00391727">
      <w:pPr>
        <w:jc w:val="both"/>
        <w:rPr>
          <w:rFonts w:cstheme="minorHAnsi"/>
          <w:sz w:val="22"/>
          <w:szCs w:val="22"/>
        </w:rPr>
      </w:pPr>
      <w:r w:rsidRPr="00541471">
        <w:rPr>
          <w:rFonts w:cstheme="minorHAnsi"/>
          <w:sz w:val="22"/>
          <w:szCs w:val="22"/>
        </w:rPr>
        <w:t xml:space="preserve">Exactly half of the sector experts and decision makers believe that development and increase of use of new and digital technologies will facilitate women’s participation in the employment in the ICT sector. However, one-fifth (20.9%) of still thinks negative in the same issue. </w:t>
      </w:r>
    </w:p>
    <w:p w14:paraId="65D0B25D" w14:textId="12577B6B" w:rsidR="00DF21B2" w:rsidRPr="00541471" w:rsidRDefault="00DF21B2" w:rsidP="00391727">
      <w:pPr>
        <w:jc w:val="both"/>
        <w:rPr>
          <w:rFonts w:cstheme="minorHAnsi"/>
          <w:sz w:val="22"/>
          <w:szCs w:val="22"/>
        </w:rPr>
      </w:pPr>
    </w:p>
    <w:p w14:paraId="7DD67A20" w14:textId="3BE4F025" w:rsidR="00DF21B2" w:rsidRPr="00541471" w:rsidRDefault="00DF21B2" w:rsidP="00DF21B2">
      <w:pPr>
        <w:pStyle w:val="Caption"/>
        <w:jc w:val="center"/>
        <w:rPr>
          <w:b/>
          <w:bCs/>
          <w:sz w:val="22"/>
          <w:szCs w:val="22"/>
        </w:rPr>
      </w:pPr>
      <w:bookmarkStart w:id="345" w:name="_Toc108219347"/>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158</w:t>
      </w:r>
      <w:r w:rsidRPr="00541471">
        <w:rPr>
          <w:b/>
          <w:bCs/>
          <w:sz w:val="22"/>
          <w:szCs w:val="22"/>
        </w:rPr>
        <w:fldChar w:fldCharType="end"/>
      </w:r>
      <w:r w:rsidRPr="00541471">
        <w:rPr>
          <w:b/>
          <w:bCs/>
          <w:sz w:val="22"/>
          <w:szCs w:val="22"/>
        </w:rPr>
        <w:t xml:space="preserve"> – </w:t>
      </w:r>
      <w:r w:rsidR="00D375B4" w:rsidRPr="00541471">
        <w:rPr>
          <w:b/>
          <w:bCs/>
          <w:sz w:val="22"/>
          <w:szCs w:val="22"/>
        </w:rPr>
        <w:t>Effect of new and digital technologies on women ‘s participation in the employment and in the ICT Sector (%)</w:t>
      </w:r>
      <w:bookmarkEnd w:id="345"/>
    </w:p>
    <w:p w14:paraId="7BDF7C13" w14:textId="77777777" w:rsidR="00391727" w:rsidRPr="00541471" w:rsidRDefault="00391727" w:rsidP="00D375B4">
      <w:pPr>
        <w:jc w:val="center"/>
        <w:rPr>
          <w:rFonts w:cstheme="minorHAnsi"/>
          <w:sz w:val="22"/>
          <w:szCs w:val="22"/>
        </w:rPr>
      </w:pPr>
      <w:r w:rsidRPr="00541471">
        <w:rPr>
          <w:noProof/>
          <w:lang w:eastAsia="en-GB"/>
        </w:rPr>
        <w:drawing>
          <wp:inline distT="0" distB="0" distL="0" distR="0" wp14:anchorId="7DF4D5A1" wp14:editId="5E24BF44">
            <wp:extent cx="4026089" cy="2019869"/>
            <wp:effectExtent l="0" t="0" r="0" b="0"/>
            <wp:docPr id="168" name="Chart 168">
              <a:extLst xmlns:a="http://schemas.openxmlformats.org/drawingml/2006/main">
                <a:ext uri="{FF2B5EF4-FFF2-40B4-BE49-F238E27FC236}">
                  <a16:creationId xmlns:a16="http://schemas.microsoft.com/office/drawing/2014/main" id="{EFC15C98-2AF9-1EA5-F52F-276D40FF7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3CC436B4"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4E736876" w14:textId="77777777" w:rsidR="008E012D" w:rsidRPr="00541471" w:rsidRDefault="008E012D" w:rsidP="008E012D">
      <w:pPr>
        <w:jc w:val="center"/>
        <w:rPr>
          <w:rFonts w:cstheme="minorHAnsi"/>
          <w:b/>
          <w:sz w:val="22"/>
          <w:szCs w:val="22"/>
        </w:rPr>
      </w:pPr>
    </w:p>
    <w:p w14:paraId="47A7D333" w14:textId="77C0D40E" w:rsidR="00391727" w:rsidRPr="00541471" w:rsidRDefault="00391727" w:rsidP="00391727">
      <w:pPr>
        <w:jc w:val="both"/>
        <w:rPr>
          <w:rFonts w:cstheme="minorHAnsi"/>
          <w:sz w:val="22"/>
          <w:szCs w:val="22"/>
        </w:rPr>
      </w:pPr>
      <w:r w:rsidRPr="00541471">
        <w:rPr>
          <w:rFonts w:cstheme="minorHAnsi"/>
          <w:sz w:val="22"/>
          <w:szCs w:val="22"/>
        </w:rPr>
        <w:t xml:space="preserve">Employees reported a 43.0% probability that a woman could be a manager in the ICT sector. Female employees claimed that the likelihood of being a manager in the ICT sector is 52.0%, but male counterparts claimed a 38% probability that a woman could be a manager. </w:t>
      </w:r>
    </w:p>
    <w:p w14:paraId="0C5E2479" w14:textId="77777777" w:rsidR="00391727" w:rsidRPr="00541471" w:rsidRDefault="00391727" w:rsidP="00391727">
      <w:pPr>
        <w:jc w:val="both"/>
        <w:rPr>
          <w:rFonts w:cstheme="minorHAnsi"/>
          <w:sz w:val="22"/>
          <w:szCs w:val="22"/>
        </w:rPr>
      </w:pPr>
    </w:p>
    <w:p w14:paraId="12A9DA60" w14:textId="77777777" w:rsidR="00391727" w:rsidRPr="00541471" w:rsidRDefault="00391727" w:rsidP="00391727">
      <w:pPr>
        <w:jc w:val="both"/>
        <w:rPr>
          <w:rFonts w:cstheme="minorHAnsi"/>
          <w:sz w:val="22"/>
          <w:szCs w:val="22"/>
        </w:rPr>
      </w:pPr>
      <w:r w:rsidRPr="00541471">
        <w:rPr>
          <w:rFonts w:cstheme="minorHAnsi"/>
          <w:sz w:val="22"/>
          <w:szCs w:val="22"/>
        </w:rPr>
        <w:t>According to sector experts and decision-makers, there are few or no role models in the sector (43.8%), so women have a low interest in the ICT sector (35.4%). The long working hours and the male-dominated culture in the sector also affect women becoming a manager.</w:t>
      </w:r>
    </w:p>
    <w:p w14:paraId="3CA7A2E6" w14:textId="77777777" w:rsidR="00391727" w:rsidRPr="00541471" w:rsidRDefault="00391727" w:rsidP="00391727">
      <w:pPr>
        <w:jc w:val="both"/>
        <w:rPr>
          <w:rFonts w:cstheme="minorHAnsi"/>
          <w:sz w:val="22"/>
          <w:szCs w:val="22"/>
        </w:rPr>
      </w:pPr>
    </w:p>
    <w:p w14:paraId="6F90733B" w14:textId="70DE1752" w:rsidR="00391727" w:rsidRPr="00541471" w:rsidRDefault="00DF21B2" w:rsidP="00D375B4">
      <w:pPr>
        <w:pStyle w:val="Caption"/>
        <w:jc w:val="center"/>
        <w:rPr>
          <w:b/>
          <w:bCs/>
          <w:sz w:val="22"/>
          <w:szCs w:val="22"/>
        </w:rPr>
      </w:pPr>
      <w:bookmarkStart w:id="346" w:name="_Toc108219348"/>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159</w:t>
      </w:r>
      <w:r w:rsidRPr="00541471">
        <w:rPr>
          <w:b/>
          <w:bCs/>
          <w:sz w:val="22"/>
          <w:szCs w:val="22"/>
        </w:rPr>
        <w:fldChar w:fldCharType="end"/>
      </w:r>
      <w:r w:rsidRPr="00541471">
        <w:rPr>
          <w:b/>
          <w:bCs/>
          <w:sz w:val="22"/>
          <w:szCs w:val="22"/>
        </w:rPr>
        <w:t xml:space="preserve"> – </w:t>
      </w:r>
      <w:r w:rsidR="00D375B4" w:rsidRPr="00541471">
        <w:rPr>
          <w:b/>
          <w:bCs/>
          <w:sz w:val="22"/>
          <w:szCs w:val="22"/>
        </w:rPr>
        <w:t>Reason for lower number of women managers in the ICT sector (%)</w:t>
      </w:r>
      <w:bookmarkEnd w:id="346"/>
    </w:p>
    <w:p w14:paraId="13A19A98"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0D86C21D" wp14:editId="069E5B4A">
            <wp:extent cx="5943600" cy="2442949"/>
            <wp:effectExtent l="0" t="0" r="0" b="0"/>
            <wp:docPr id="169" name="Chart 169">
              <a:extLst xmlns:a="http://schemas.openxmlformats.org/drawingml/2006/main">
                <a:ext uri="{FF2B5EF4-FFF2-40B4-BE49-F238E27FC236}">
                  <a16:creationId xmlns:a16="http://schemas.microsoft.com/office/drawing/2014/main" id="{D2164FAC-BBEF-7C0E-0105-BCBEC26E6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3C7B653D"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64E79DFD" w14:textId="77777777" w:rsidR="008E012D" w:rsidRPr="00541471" w:rsidRDefault="008E012D" w:rsidP="008E012D">
      <w:pPr>
        <w:jc w:val="center"/>
        <w:rPr>
          <w:rFonts w:cstheme="minorHAnsi"/>
          <w:b/>
          <w:sz w:val="22"/>
          <w:szCs w:val="22"/>
        </w:rPr>
      </w:pPr>
    </w:p>
    <w:p w14:paraId="39B46BF2" w14:textId="77777777" w:rsidR="00391727" w:rsidRPr="00541471" w:rsidRDefault="00391727" w:rsidP="00391727">
      <w:pPr>
        <w:jc w:val="both"/>
        <w:rPr>
          <w:rFonts w:cstheme="minorHAnsi"/>
          <w:sz w:val="22"/>
          <w:szCs w:val="22"/>
        </w:rPr>
      </w:pPr>
    </w:p>
    <w:p w14:paraId="599DFBA1" w14:textId="3E9692B3" w:rsidR="00391727" w:rsidRPr="00541471" w:rsidRDefault="00391727" w:rsidP="00391727">
      <w:pPr>
        <w:jc w:val="both"/>
        <w:rPr>
          <w:rFonts w:cstheme="minorHAnsi"/>
          <w:sz w:val="22"/>
          <w:szCs w:val="22"/>
        </w:rPr>
      </w:pPr>
      <w:r w:rsidRPr="00541471">
        <w:rPr>
          <w:rFonts w:cstheme="minorHAnsi"/>
          <w:sz w:val="22"/>
          <w:szCs w:val="22"/>
        </w:rPr>
        <w:t xml:space="preserve">In order to increase the number of women managers in the ICT sector, more than half of the sector experts and decision makers recommend introducing role models (51.0%). They also propose support postpartum part-time work opportunities and increase nursery facilities. A third of them also suggest provision of coaching and leadership training package and increasing network may help women to become manager. </w:t>
      </w:r>
    </w:p>
    <w:p w14:paraId="3186AE67" w14:textId="16DD62F0" w:rsidR="00DF21B2" w:rsidRPr="00541471" w:rsidRDefault="00DF21B2" w:rsidP="00391727">
      <w:pPr>
        <w:jc w:val="both"/>
        <w:rPr>
          <w:rFonts w:cstheme="minorHAnsi"/>
          <w:sz w:val="22"/>
          <w:szCs w:val="22"/>
        </w:rPr>
      </w:pPr>
    </w:p>
    <w:p w14:paraId="38F6D706" w14:textId="45B99DC9" w:rsidR="00DF21B2" w:rsidRPr="00541471" w:rsidRDefault="00DF21B2" w:rsidP="00DF21B2">
      <w:pPr>
        <w:pStyle w:val="Caption"/>
        <w:jc w:val="center"/>
        <w:rPr>
          <w:b/>
          <w:bCs/>
          <w:sz w:val="22"/>
          <w:szCs w:val="22"/>
        </w:rPr>
      </w:pPr>
      <w:bookmarkStart w:id="347" w:name="_Toc108219349"/>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160</w:t>
      </w:r>
      <w:r w:rsidRPr="00541471">
        <w:rPr>
          <w:b/>
          <w:bCs/>
          <w:sz w:val="22"/>
          <w:szCs w:val="22"/>
        </w:rPr>
        <w:fldChar w:fldCharType="end"/>
      </w:r>
      <w:r w:rsidRPr="00541471">
        <w:rPr>
          <w:b/>
          <w:bCs/>
          <w:sz w:val="22"/>
          <w:szCs w:val="22"/>
        </w:rPr>
        <w:t xml:space="preserve"> – </w:t>
      </w:r>
      <w:r w:rsidR="00D375B4" w:rsidRPr="00541471">
        <w:rPr>
          <w:b/>
          <w:bCs/>
          <w:sz w:val="22"/>
          <w:szCs w:val="22"/>
        </w:rPr>
        <w:t>What can be done to increase number of women managers in the ICT sector (%)</w:t>
      </w:r>
      <w:bookmarkEnd w:id="347"/>
    </w:p>
    <w:p w14:paraId="686CC415" w14:textId="7B34383E" w:rsidR="00391727" w:rsidRPr="00541471" w:rsidRDefault="00391727" w:rsidP="00391727">
      <w:pPr>
        <w:jc w:val="both"/>
        <w:rPr>
          <w:rFonts w:cstheme="minorHAnsi"/>
          <w:sz w:val="22"/>
          <w:szCs w:val="22"/>
        </w:rPr>
      </w:pPr>
      <w:r w:rsidRPr="00541471">
        <w:rPr>
          <w:noProof/>
          <w:lang w:eastAsia="en-GB"/>
        </w:rPr>
        <w:drawing>
          <wp:inline distT="0" distB="0" distL="0" distR="0" wp14:anchorId="5547EDA5" wp14:editId="4374B2DA">
            <wp:extent cx="5943600" cy="3156559"/>
            <wp:effectExtent l="0" t="0" r="0" b="0"/>
            <wp:docPr id="170" name="Chart 170">
              <a:extLst xmlns:a="http://schemas.openxmlformats.org/drawingml/2006/main">
                <a:ext uri="{FF2B5EF4-FFF2-40B4-BE49-F238E27FC236}">
                  <a16:creationId xmlns:a16="http://schemas.microsoft.com/office/drawing/2014/main" id="{9C98A388-46CE-093E-6EB7-FEA814808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0420D10C"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2FAB44C7" w14:textId="77777777" w:rsidR="00391727" w:rsidRPr="00541471" w:rsidRDefault="00391727" w:rsidP="00391727">
      <w:pPr>
        <w:jc w:val="both"/>
        <w:rPr>
          <w:rFonts w:cstheme="minorHAnsi"/>
          <w:sz w:val="22"/>
          <w:szCs w:val="22"/>
        </w:rPr>
      </w:pPr>
    </w:p>
    <w:p w14:paraId="587A5664" w14:textId="70A3DB3E" w:rsidR="00391727" w:rsidRPr="00541471" w:rsidRDefault="00391727" w:rsidP="00391727">
      <w:pPr>
        <w:jc w:val="both"/>
        <w:rPr>
          <w:rFonts w:cstheme="minorHAnsi"/>
          <w:sz w:val="22"/>
          <w:szCs w:val="22"/>
        </w:rPr>
      </w:pPr>
      <w:r w:rsidRPr="00541471">
        <w:rPr>
          <w:rFonts w:cstheme="minorHAnsi"/>
          <w:sz w:val="22"/>
          <w:szCs w:val="22"/>
        </w:rPr>
        <w:t xml:space="preserve">As can be seen in the figure below, both sector experts (83.3%) and employers (73.2%) stated that new forms of employment and developments in the technology will support employability of People with Disabilities (PwDs) in the ICT Sector. </w:t>
      </w:r>
    </w:p>
    <w:p w14:paraId="591EC019" w14:textId="0BBC728D" w:rsidR="00DF21B2" w:rsidRPr="00541471" w:rsidRDefault="00DF21B2" w:rsidP="00391727">
      <w:pPr>
        <w:jc w:val="both"/>
        <w:rPr>
          <w:rFonts w:cstheme="minorHAnsi"/>
          <w:sz w:val="22"/>
          <w:szCs w:val="22"/>
        </w:rPr>
      </w:pPr>
    </w:p>
    <w:p w14:paraId="57833B2D" w14:textId="3390F9F2" w:rsidR="00DF21B2" w:rsidRPr="00541471" w:rsidRDefault="00DF21B2" w:rsidP="00D375B4">
      <w:pPr>
        <w:pStyle w:val="Caption"/>
        <w:jc w:val="center"/>
        <w:rPr>
          <w:rFonts w:cstheme="minorHAnsi"/>
          <w:sz w:val="22"/>
          <w:szCs w:val="22"/>
        </w:rPr>
      </w:pPr>
      <w:bookmarkStart w:id="348" w:name="_Toc108219350"/>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161</w:t>
      </w:r>
      <w:r w:rsidRPr="00541471">
        <w:rPr>
          <w:b/>
          <w:bCs/>
          <w:sz w:val="22"/>
          <w:szCs w:val="22"/>
        </w:rPr>
        <w:fldChar w:fldCharType="end"/>
      </w:r>
      <w:r w:rsidRPr="00541471">
        <w:rPr>
          <w:b/>
          <w:bCs/>
          <w:sz w:val="22"/>
          <w:szCs w:val="22"/>
        </w:rPr>
        <w:t xml:space="preserve"> –</w:t>
      </w:r>
      <w:r w:rsidR="00D375B4" w:rsidRPr="00541471">
        <w:rPr>
          <w:b/>
          <w:bCs/>
          <w:sz w:val="22"/>
          <w:szCs w:val="22"/>
        </w:rPr>
        <w:t xml:space="preserve"> New forms of employment and new technologies support increase in the participation of PwDs in the ICT sector (%)</w:t>
      </w:r>
      <w:bookmarkEnd w:id="348"/>
    </w:p>
    <w:p w14:paraId="007D1A7E"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6EFE1BDA" wp14:editId="257F5F0D">
            <wp:extent cx="5943600" cy="1853853"/>
            <wp:effectExtent l="0" t="0" r="0" b="0"/>
            <wp:docPr id="171" name="Chart 171">
              <a:extLst xmlns:a="http://schemas.openxmlformats.org/drawingml/2006/main">
                <a:ext uri="{FF2B5EF4-FFF2-40B4-BE49-F238E27FC236}">
                  <a16:creationId xmlns:a16="http://schemas.microsoft.com/office/drawing/2014/main" id="{D10610D7-4FEE-4A5A-9BDC-697F4FA16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1D5E940B"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4702777D" w14:textId="78CA7D8D" w:rsidR="00391727" w:rsidRPr="00541471" w:rsidRDefault="00391727" w:rsidP="00391727">
      <w:pPr>
        <w:jc w:val="both"/>
        <w:rPr>
          <w:rFonts w:cstheme="minorHAnsi"/>
          <w:sz w:val="22"/>
          <w:szCs w:val="22"/>
        </w:rPr>
      </w:pPr>
      <w:r w:rsidRPr="00541471">
        <w:rPr>
          <w:rFonts w:cstheme="minorHAnsi"/>
          <w:sz w:val="22"/>
          <w:szCs w:val="22"/>
        </w:rPr>
        <w:lastRenderedPageBreak/>
        <w:t>Majority of decision makers and sector experts (76.5%) reported that assistive technologies will support PwDs to be in the labour market and the ICT sector. They indicated that artificial intelligence applications will also support PwDs to be in the market. Decision makers suggest that facilitation of PwDs participation in education will also support them to be in the market.</w:t>
      </w:r>
    </w:p>
    <w:p w14:paraId="0B3F9392" w14:textId="210CF992" w:rsidR="00DF21B2" w:rsidRPr="00541471" w:rsidRDefault="00DF21B2" w:rsidP="00391727">
      <w:pPr>
        <w:jc w:val="both"/>
        <w:rPr>
          <w:rFonts w:cstheme="minorHAnsi"/>
          <w:sz w:val="22"/>
          <w:szCs w:val="22"/>
        </w:rPr>
      </w:pPr>
    </w:p>
    <w:p w14:paraId="670BBA5B" w14:textId="2177CE0C" w:rsidR="00DF21B2" w:rsidRPr="00541471" w:rsidRDefault="00DF21B2" w:rsidP="00DF21B2">
      <w:pPr>
        <w:pStyle w:val="Caption"/>
        <w:jc w:val="center"/>
        <w:rPr>
          <w:b/>
          <w:bCs/>
          <w:sz w:val="22"/>
          <w:szCs w:val="22"/>
        </w:rPr>
      </w:pPr>
      <w:bookmarkStart w:id="349" w:name="_Toc108219351"/>
      <w:r w:rsidRPr="00541471">
        <w:rPr>
          <w:b/>
          <w:bCs/>
          <w:sz w:val="22"/>
          <w:szCs w:val="22"/>
        </w:rPr>
        <w:t xml:space="preserve">Figure </w:t>
      </w:r>
      <w:r w:rsidRPr="00541471">
        <w:rPr>
          <w:b/>
          <w:bCs/>
          <w:sz w:val="22"/>
          <w:szCs w:val="22"/>
        </w:rPr>
        <w:fldChar w:fldCharType="begin"/>
      </w:r>
      <w:r w:rsidRPr="00541471">
        <w:rPr>
          <w:b/>
          <w:bCs/>
          <w:sz w:val="22"/>
          <w:szCs w:val="22"/>
        </w:rPr>
        <w:instrText xml:space="preserve"> SEQ Figure \* ARABIC </w:instrText>
      </w:r>
      <w:r w:rsidRPr="00541471">
        <w:rPr>
          <w:b/>
          <w:bCs/>
          <w:sz w:val="22"/>
          <w:szCs w:val="22"/>
        </w:rPr>
        <w:fldChar w:fldCharType="separate"/>
      </w:r>
      <w:r w:rsidR="00E413A7">
        <w:rPr>
          <w:b/>
          <w:bCs/>
          <w:noProof/>
          <w:sz w:val="22"/>
          <w:szCs w:val="22"/>
        </w:rPr>
        <w:t>162</w:t>
      </w:r>
      <w:r w:rsidRPr="00541471">
        <w:rPr>
          <w:b/>
          <w:bCs/>
          <w:sz w:val="22"/>
          <w:szCs w:val="22"/>
        </w:rPr>
        <w:fldChar w:fldCharType="end"/>
      </w:r>
      <w:r w:rsidRPr="00541471">
        <w:rPr>
          <w:b/>
          <w:bCs/>
          <w:sz w:val="22"/>
          <w:szCs w:val="22"/>
        </w:rPr>
        <w:t xml:space="preserve"> – </w:t>
      </w:r>
      <w:r w:rsidR="00D375B4" w:rsidRPr="00541471">
        <w:rPr>
          <w:b/>
          <w:bCs/>
          <w:sz w:val="22"/>
          <w:szCs w:val="22"/>
        </w:rPr>
        <w:t>New forms of employment and new technologies support increase in the participation of PwDs in the ICT sector (%)</w:t>
      </w:r>
      <w:bookmarkEnd w:id="349"/>
    </w:p>
    <w:p w14:paraId="09CF0BFE" w14:textId="77777777" w:rsidR="00DF21B2" w:rsidRPr="00541471" w:rsidRDefault="00DF21B2" w:rsidP="00391727">
      <w:pPr>
        <w:jc w:val="both"/>
        <w:rPr>
          <w:rFonts w:cstheme="minorHAnsi"/>
          <w:b/>
          <w:bCs/>
          <w:sz w:val="22"/>
          <w:szCs w:val="22"/>
        </w:rPr>
      </w:pPr>
    </w:p>
    <w:p w14:paraId="42CDBB02" w14:textId="77777777" w:rsidR="00391727" w:rsidRPr="00541471" w:rsidRDefault="00391727" w:rsidP="00391727">
      <w:pPr>
        <w:jc w:val="both"/>
        <w:rPr>
          <w:rFonts w:cstheme="minorHAnsi"/>
          <w:sz w:val="22"/>
          <w:szCs w:val="22"/>
        </w:rPr>
      </w:pPr>
      <w:r w:rsidRPr="00541471">
        <w:rPr>
          <w:noProof/>
          <w:lang w:eastAsia="en-GB"/>
        </w:rPr>
        <w:drawing>
          <wp:inline distT="0" distB="0" distL="0" distR="0" wp14:anchorId="226E3C15" wp14:editId="7A03BA9B">
            <wp:extent cx="5943600" cy="3701441"/>
            <wp:effectExtent l="0" t="0" r="0" b="0"/>
            <wp:docPr id="172" name="Chart 172">
              <a:extLst xmlns:a="http://schemas.openxmlformats.org/drawingml/2006/main">
                <a:ext uri="{FF2B5EF4-FFF2-40B4-BE49-F238E27FC236}">
                  <a16:creationId xmlns:a16="http://schemas.microsoft.com/office/drawing/2014/main" id="{56AB355E-B6CB-8556-1837-F3F62E3060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60257036" w14:textId="77777777" w:rsidR="008E012D" w:rsidRPr="00541471" w:rsidRDefault="008E012D" w:rsidP="008E012D">
      <w:pPr>
        <w:jc w:val="center"/>
        <w:rPr>
          <w:rFonts w:cstheme="minorHAnsi"/>
          <w:sz w:val="18"/>
          <w:szCs w:val="18"/>
        </w:rPr>
      </w:pPr>
      <w:r w:rsidRPr="00541471">
        <w:rPr>
          <w:rFonts w:cstheme="minorHAnsi"/>
          <w:sz w:val="18"/>
          <w:szCs w:val="18"/>
        </w:rPr>
        <w:t>Source: TAT Elaboration</w:t>
      </w:r>
    </w:p>
    <w:p w14:paraId="174EBB62" w14:textId="77777777" w:rsidR="008E012D" w:rsidRPr="00541471" w:rsidRDefault="008E012D" w:rsidP="008E012D">
      <w:pPr>
        <w:jc w:val="center"/>
        <w:rPr>
          <w:rFonts w:cstheme="minorHAnsi"/>
          <w:b/>
          <w:sz w:val="22"/>
          <w:szCs w:val="22"/>
        </w:rPr>
      </w:pPr>
    </w:p>
    <w:p w14:paraId="1513DBE9" w14:textId="35E8446D" w:rsidR="00391727" w:rsidRPr="00541471" w:rsidRDefault="00391727">
      <w:pPr>
        <w:rPr>
          <w:rFonts w:cstheme="minorHAnsi"/>
          <w:b/>
          <w:bCs/>
          <w:sz w:val="22"/>
          <w:szCs w:val="22"/>
        </w:rPr>
      </w:pPr>
    </w:p>
    <w:p w14:paraId="2A95C7B7" w14:textId="4F1B8136" w:rsidR="00391727" w:rsidRPr="00541471" w:rsidRDefault="00391727">
      <w:pPr>
        <w:rPr>
          <w:rFonts w:cstheme="minorHAnsi"/>
          <w:b/>
          <w:bCs/>
          <w:sz w:val="22"/>
          <w:szCs w:val="22"/>
        </w:rPr>
      </w:pPr>
    </w:p>
    <w:p w14:paraId="6D38C443" w14:textId="35CE41C4" w:rsidR="00391727" w:rsidRPr="00541471" w:rsidRDefault="00391727">
      <w:pPr>
        <w:rPr>
          <w:rFonts w:cstheme="minorHAnsi"/>
          <w:b/>
          <w:bCs/>
          <w:sz w:val="22"/>
          <w:szCs w:val="22"/>
        </w:rPr>
      </w:pPr>
    </w:p>
    <w:p w14:paraId="44BDC6C2" w14:textId="77777777" w:rsidR="00391727" w:rsidRPr="00541471" w:rsidRDefault="00391727">
      <w:pPr>
        <w:rPr>
          <w:rFonts w:cstheme="minorHAnsi"/>
          <w:b/>
          <w:bCs/>
          <w:sz w:val="22"/>
          <w:szCs w:val="22"/>
        </w:rPr>
      </w:pPr>
    </w:p>
    <w:p w14:paraId="436C8831" w14:textId="77777777" w:rsidR="00F04074" w:rsidRPr="00541471" w:rsidRDefault="00F04074">
      <w:pPr>
        <w:rPr>
          <w:rFonts w:cstheme="minorHAnsi"/>
          <w:b/>
          <w:bCs/>
          <w:sz w:val="22"/>
          <w:szCs w:val="22"/>
        </w:rPr>
      </w:pPr>
    </w:p>
    <w:p w14:paraId="31F8E86B" w14:textId="5970B9C0" w:rsidR="001A5E33" w:rsidRPr="00541471" w:rsidRDefault="005B2CAF">
      <w:pPr>
        <w:rPr>
          <w:rFonts w:cstheme="minorHAnsi"/>
          <w:b/>
          <w:bCs/>
          <w:sz w:val="22"/>
          <w:szCs w:val="22"/>
        </w:rPr>
      </w:pPr>
      <w:r w:rsidRPr="00541471">
        <w:rPr>
          <w:rFonts w:cstheme="minorHAnsi"/>
          <w:b/>
          <w:bCs/>
          <w:sz w:val="22"/>
          <w:szCs w:val="22"/>
        </w:rPr>
        <w:br w:type="page"/>
      </w:r>
    </w:p>
    <w:p w14:paraId="0C647396" w14:textId="4A908865" w:rsidR="001A5E33" w:rsidRPr="00541471" w:rsidRDefault="0006487A" w:rsidP="00B136F4">
      <w:pPr>
        <w:pStyle w:val="Heading1"/>
        <w:numPr>
          <w:ilvl w:val="0"/>
          <w:numId w:val="8"/>
        </w:numPr>
      </w:pPr>
      <w:bookmarkStart w:id="350" w:name="_Toc108219154"/>
      <w:bookmarkStart w:id="351" w:name="_Toc156572428"/>
      <w:r>
        <w:lastRenderedPageBreak/>
        <w:t>Overall summary with s</w:t>
      </w:r>
      <w:r w:rsidR="0068652C" w:rsidRPr="00541471">
        <w:t>ectoral comparisons</w:t>
      </w:r>
      <w:bookmarkEnd w:id="350"/>
      <w:bookmarkEnd w:id="351"/>
    </w:p>
    <w:p w14:paraId="0C227EE2" w14:textId="36774789" w:rsidR="00BF16EB" w:rsidRPr="00541471" w:rsidRDefault="00834466" w:rsidP="00834466">
      <w:pPr>
        <w:jc w:val="both"/>
        <w:rPr>
          <w:rFonts w:cstheme="minorHAnsi"/>
          <w:sz w:val="22"/>
          <w:szCs w:val="22"/>
        </w:rPr>
      </w:pPr>
      <w:r w:rsidRPr="00541471">
        <w:rPr>
          <w:rFonts w:cstheme="minorHAnsi"/>
          <w:sz w:val="22"/>
          <w:szCs w:val="22"/>
        </w:rPr>
        <w:t xml:space="preserve">This chapter </w:t>
      </w:r>
      <w:r w:rsidR="00BF7A6F" w:rsidRPr="00541471">
        <w:rPr>
          <w:rFonts w:cstheme="minorHAnsi"/>
          <w:sz w:val="22"/>
          <w:szCs w:val="22"/>
        </w:rPr>
        <w:t xml:space="preserve">gives an overall overview and </w:t>
      </w:r>
      <w:r w:rsidR="00520A01" w:rsidRPr="00541471">
        <w:rPr>
          <w:rFonts w:cstheme="minorHAnsi"/>
          <w:sz w:val="22"/>
          <w:szCs w:val="22"/>
        </w:rPr>
        <w:t>sectoral comparisons by the decent future of the work, new forms of employment, employment relations through the remote and flexible work concepts. Digital technologies and compliance, prominent, hard-to-fill and lost professions and positions, training, workforce development and upskilling for new technologies and digital adaptation and gender and people with disabilities perspective of the sectors are discussed overall and compared by specific sectors.</w:t>
      </w:r>
    </w:p>
    <w:p w14:paraId="67C7F6BE" w14:textId="15CFFDD6" w:rsidR="00BF16EB" w:rsidRPr="00541471" w:rsidRDefault="00BF16EB" w:rsidP="00B136F4">
      <w:pPr>
        <w:pStyle w:val="Heading1"/>
        <w:numPr>
          <w:ilvl w:val="1"/>
          <w:numId w:val="8"/>
        </w:numPr>
        <w:rPr>
          <w:sz w:val="28"/>
          <w:szCs w:val="28"/>
        </w:rPr>
      </w:pPr>
      <w:bookmarkStart w:id="352" w:name="_Toc108219155"/>
      <w:bookmarkStart w:id="353" w:name="_Toc156572429"/>
      <w:r w:rsidRPr="00541471">
        <w:rPr>
          <w:sz w:val="28"/>
          <w:szCs w:val="28"/>
        </w:rPr>
        <w:t>The decent future of work</w:t>
      </w:r>
      <w:bookmarkEnd w:id="352"/>
      <w:bookmarkEnd w:id="353"/>
      <w:r w:rsidRPr="00541471">
        <w:rPr>
          <w:sz w:val="28"/>
          <w:szCs w:val="28"/>
        </w:rPr>
        <w:t xml:space="preserve"> </w:t>
      </w:r>
    </w:p>
    <w:p w14:paraId="39C22609" w14:textId="39D9745B" w:rsidR="007C12D4" w:rsidRPr="00541471" w:rsidRDefault="001976A3" w:rsidP="00834466">
      <w:pPr>
        <w:jc w:val="both"/>
        <w:rPr>
          <w:rFonts w:cstheme="minorHAnsi"/>
          <w:sz w:val="22"/>
          <w:szCs w:val="22"/>
        </w:rPr>
      </w:pPr>
      <w:r w:rsidRPr="00541471">
        <w:rPr>
          <w:rFonts w:cstheme="minorHAnsi"/>
          <w:sz w:val="22"/>
          <w:szCs w:val="22"/>
        </w:rPr>
        <w:t>Decent work is defined as “productive work for women and men in conditions of freedom, equity, security and human dignity”.</w:t>
      </w:r>
      <w:r w:rsidRPr="00541471">
        <w:rPr>
          <w:vertAlign w:val="superscript"/>
        </w:rPr>
        <w:footnoteReference w:id="14"/>
      </w:r>
      <w:r w:rsidRPr="00541471">
        <w:rPr>
          <w:rFonts w:cstheme="minorHAnsi"/>
          <w:sz w:val="22"/>
          <w:szCs w:val="22"/>
        </w:rPr>
        <w:t xml:space="preserve"> In general, work is considered </w:t>
      </w:r>
      <w:r w:rsidR="00CD38A7">
        <w:rPr>
          <w:rFonts w:cstheme="minorHAnsi"/>
          <w:sz w:val="22"/>
          <w:szCs w:val="22"/>
        </w:rPr>
        <w:t>“</w:t>
      </w:r>
      <w:r w:rsidRPr="00541471">
        <w:rPr>
          <w:rFonts w:cstheme="minorHAnsi"/>
          <w:sz w:val="22"/>
          <w:szCs w:val="22"/>
        </w:rPr>
        <w:t>decent</w:t>
      </w:r>
      <w:r w:rsidR="00CD38A7">
        <w:rPr>
          <w:rFonts w:cstheme="minorHAnsi"/>
          <w:sz w:val="22"/>
          <w:szCs w:val="22"/>
        </w:rPr>
        <w:t>”</w:t>
      </w:r>
      <w:r w:rsidRPr="00541471">
        <w:rPr>
          <w:rFonts w:cstheme="minorHAnsi"/>
          <w:sz w:val="22"/>
          <w:szCs w:val="22"/>
        </w:rPr>
        <w:t xml:space="preserve"> when: it pays a fair income</w:t>
      </w:r>
      <w:r w:rsidR="00CD38A7">
        <w:rPr>
          <w:rFonts w:cstheme="minorHAnsi"/>
          <w:sz w:val="22"/>
          <w:szCs w:val="22"/>
        </w:rPr>
        <w:t xml:space="preserve"> and</w:t>
      </w:r>
      <w:r w:rsidRPr="00541471">
        <w:rPr>
          <w:rFonts w:cstheme="minorHAnsi"/>
          <w:sz w:val="22"/>
          <w:szCs w:val="22"/>
        </w:rPr>
        <w:t xml:space="preserve"> guarantees a secure form of employment and safe working conditions. However, </w:t>
      </w:r>
      <w:r w:rsidR="007C12D4" w:rsidRPr="00541471">
        <w:rPr>
          <w:rFonts w:cstheme="minorHAnsi"/>
          <w:sz w:val="22"/>
          <w:szCs w:val="22"/>
        </w:rPr>
        <w:t>with</w:t>
      </w:r>
      <w:r w:rsidR="001E16F4" w:rsidRPr="00541471">
        <w:rPr>
          <w:rFonts w:cstheme="minorHAnsi"/>
          <w:sz w:val="22"/>
          <w:szCs w:val="22"/>
        </w:rPr>
        <w:t>in</w:t>
      </w:r>
      <w:r w:rsidR="007C12D4" w:rsidRPr="00541471">
        <w:rPr>
          <w:rFonts w:cstheme="minorHAnsi"/>
          <w:sz w:val="22"/>
          <w:szCs w:val="22"/>
        </w:rPr>
        <w:t xml:space="preserve"> th</w:t>
      </w:r>
      <w:r w:rsidR="001E16F4" w:rsidRPr="00541471">
        <w:rPr>
          <w:rFonts w:cstheme="minorHAnsi"/>
          <w:sz w:val="22"/>
          <w:szCs w:val="22"/>
        </w:rPr>
        <w:t>is</w:t>
      </w:r>
      <w:r w:rsidR="007C12D4" w:rsidRPr="00541471">
        <w:rPr>
          <w:rFonts w:cstheme="minorHAnsi"/>
          <w:sz w:val="22"/>
          <w:szCs w:val="22"/>
        </w:rPr>
        <w:t xml:space="preserve"> report, the decent work definition has been discussed </w:t>
      </w:r>
      <w:r w:rsidR="00F04259" w:rsidRPr="00541471">
        <w:rPr>
          <w:rFonts w:cstheme="minorHAnsi"/>
          <w:sz w:val="22"/>
          <w:szCs w:val="22"/>
        </w:rPr>
        <w:t>along with</w:t>
      </w:r>
      <w:r w:rsidR="007C12D4" w:rsidRPr="00541471">
        <w:rPr>
          <w:rFonts w:cstheme="minorHAnsi"/>
          <w:sz w:val="22"/>
          <w:szCs w:val="22"/>
        </w:rPr>
        <w:t xml:space="preserve"> the new forms of employment and employment relations. Since the sectoral study aimed to understand sectoral needs for future jobs and skills and make recommendations, during the fieldwork</w:t>
      </w:r>
      <w:r w:rsidR="00CD38A7">
        <w:rPr>
          <w:rFonts w:cstheme="minorHAnsi"/>
          <w:sz w:val="22"/>
          <w:szCs w:val="22"/>
        </w:rPr>
        <w:t>,</w:t>
      </w:r>
      <w:r w:rsidR="007C12D4" w:rsidRPr="00541471">
        <w:rPr>
          <w:rFonts w:cstheme="minorHAnsi"/>
          <w:sz w:val="22"/>
          <w:szCs w:val="22"/>
        </w:rPr>
        <w:t xml:space="preserve"> questions were asked to understand the impact of technological transformations and digital technologies on the new forms </w:t>
      </w:r>
      <w:r w:rsidR="000442E0" w:rsidRPr="00541471">
        <w:rPr>
          <w:rFonts w:cstheme="minorHAnsi"/>
          <w:sz w:val="22"/>
          <w:szCs w:val="22"/>
        </w:rPr>
        <w:t xml:space="preserve">of employment </w:t>
      </w:r>
      <w:r w:rsidR="007C12D4" w:rsidRPr="00541471">
        <w:rPr>
          <w:rFonts w:cstheme="minorHAnsi"/>
          <w:sz w:val="22"/>
          <w:szCs w:val="22"/>
        </w:rPr>
        <w:t xml:space="preserve">and employment relations. </w:t>
      </w:r>
      <w:r w:rsidR="003059AB" w:rsidRPr="00541471">
        <w:rPr>
          <w:rFonts w:cstheme="minorHAnsi"/>
          <w:sz w:val="22"/>
          <w:szCs w:val="22"/>
        </w:rPr>
        <w:t xml:space="preserve"> </w:t>
      </w:r>
    </w:p>
    <w:p w14:paraId="4837851F" w14:textId="14FAC923" w:rsidR="000442E0" w:rsidRPr="00541471" w:rsidRDefault="000442E0" w:rsidP="00834466">
      <w:pPr>
        <w:jc w:val="both"/>
        <w:rPr>
          <w:rFonts w:cstheme="minorHAnsi"/>
          <w:sz w:val="22"/>
          <w:szCs w:val="22"/>
        </w:rPr>
      </w:pPr>
    </w:p>
    <w:p w14:paraId="7402F324" w14:textId="64D2FE57" w:rsidR="000442E0" w:rsidRPr="00541471" w:rsidRDefault="000442E0" w:rsidP="00834466">
      <w:pPr>
        <w:jc w:val="both"/>
        <w:rPr>
          <w:rFonts w:cstheme="minorHAnsi"/>
          <w:sz w:val="22"/>
          <w:szCs w:val="22"/>
        </w:rPr>
      </w:pPr>
      <w:r w:rsidRPr="00541471">
        <w:rPr>
          <w:rFonts w:cstheme="minorHAnsi"/>
          <w:sz w:val="22"/>
          <w:szCs w:val="22"/>
        </w:rPr>
        <w:t>“The (Decent) Future of Work” is an interdisciplinary topic that covers current and expected trends in the labour market of new and digital technologies in different sectors, including job automation and increasing skill and qualification requirements. New employment forms and relations emerging in this context require legal, business-oriented, and educational actions at all levels.</w:t>
      </w:r>
    </w:p>
    <w:p w14:paraId="0F33E741" w14:textId="553B6DEC" w:rsidR="00332269" w:rsidRPr="00541471" w:rsidRDefault="00332269" w:rsidP="00834466">
      <w:pPr>
        <w:jc w:val="both"/>
        <w:rPr>
          <w:rFonts w:cstheme="minorHAnsi"/>
          <w:sz w:val="22"/>
          <w:szCs w:val="22"/>
        </w:rPr>
      </w:pPr>
    </w:p>
    <w:p w14:paraId="00C499BC" w14:textId="7BD9609E" w:rsidR="004F03ED" w:rsidRPr="00541471" w:rsidRDefault="0057544B" w:rsidP="00834466">
      <w:pPr>
        <w:jc w:val="both"/>
        <w:rPr>
          <w:rFonts w:cstheme="minorHAnsi"/>
          <w:sz w:val="22"/>
          <w:szCs w:val="22"/>
        </w:rPr>
      </w:pPr>
      <w:r w:rsidRPr="00541471">
        <w:rPr>
          <w:rFonts w:cstheme="minorHAnsi"/>
          <w:sz w:val="22"/>
          <w:szCs w:val="22"/>
        </w:rPr>
        <w:t xml:space="preserve">The awareness of the "decent work" concept was measured low amongst sectoral experts, employers, and employees in all five pre-selected sectors. According to the overall results of the survey, it was determined that approximately two-thirds of the sector experts/decision-makers (66.7%) and employers/managers (67.9%) heard the concept of "decent work". The percentage of managers who answered, "I heard, and I know the definition" (37.2) is slightly higher than industry experts (35.1%). Nearly half of the employees claimed they had never heard of the concept. About half of the employees (49.5%) have heard of this concept, but less than half (22.9%) know the definition. Generally, in most sectors, awareness of female employees about the </w:t>
      </w:r>
      <w:r w:rsidR="00307738">
        <w:rPr>
          <w:rFonts w:cstheme="minorHAnsi"/>
          <w:sz w:val="22"/>
          <w:szCs w:val="22"/>
        </w:rPr>
        <w:t xml:space="preserve">decent work </w:t>
      </w:r>
      <w:r w:rsidRPr="00541471">
        <w:rPr>
          <w:rFonts w:cstheme="minorHAnsi"/>
          <w:sz w:val="22"/>
          <w:szCs w:val="22"/>
        </w:rPr>
        <w:t xml:space="preserve">concept was measured as </w:t>
      </w:r>
      <w:r w:rsidR="00CD38A7">
        <w:rPr>
          <w:rFonts w:cstheme="minorHAnsi"/>
          <w:sz w:val="22"/>
          <w:szCs w:val="22"/>
        </w:rPr>
        <w:t>more significant</w:t>
      </w:r>
      <w:r w:rsidRPr="00541471">
        <w:rPr>
          <w:rFonts w:cstheme="minorHAnsi"/>
          <w:sz w:val="22"/>
          <w:szCs w:val="22"/>
        </w:rPr>
        <w:t xml:space="preserve"> than awareness of male employees </w:t>
      </w:r>
      <w:r w:rsidR="00307738">
        <w:rPr>
          <w:rFonts w:cstheme="minorHAnsi"/>
          <w:sz w:val="22"/>
          <w:szCs w:val="22"/>
        </w:rPr>
        <w:t>regarding</w:t>
      </w:r>
      <w:r w:rsidRPr="00541471">
        <w:rPr>
          <w:rFonts w:cstheme="minorHAnsi"/>
          <w:sz w:val="22"/>
          <w:szCs w:val="22"/>
        </w:rPr>
        <w:t xml:space="preserve"> </w:t>
      </w:r>
      <w:r w:rsidR="00CD38A7">
        <w:rPr>
          <w:rFonts w:cstheme="minorHAnsi"/>
          <w:sz w:val="22"/>
          <w:szCs w:val="22"/>
        </w:rPr>
        <w:t>knowledge</w:t>
      </w:r>
      <w:r w:rsidRPr="00541471">
        <w:rPr>
          <w:rFonts w:cstheme="minorHAnsi"/>
          <w:sz w:val="22"/>
          <w:szCs w:val="22"/>
        </w:rPr>
        <w:t xml:space="preserve"> and understanding </w:t>
      </w:r>
      <w:r w:rsidR="00307738">
        <w:rPr>
          <w:rFonts w:cstheme="minorHAnsi"/>
          <w:sz w:val="22"/>
          <w:szCs w:val="22"/>
        </w:rPr>
        <w:t xml:space="preserve">of </w:t>
      </w:r>
      <w:r w:rsidRPr="00541471">
        <w:rPr>
          <w:rFonts w:cstheme="minorHAnsi"/>
          <w:sz w:val="22"/>
          <w:szCs w:val="22"/>
        </w:rPr>
        <w:t xml:space="preserve">the definition. </w:t>
      </w:r>
    </w:p>
    <w:p w14:paraId="6EED72EE" w14:textId="77777777" w:rsidR="004F03ED" w:rsidRPr="00541471" w:rsidRDefault="004F03ED" w:rsidP="00834466">
      <w:pPr>
        <w:jc w:val="both"/>
        <w:rPr>
          <w:rFonts w:cstheme="minorHAnsi"/>
          <w:sz w:val="22"/>
          <w:szCs w:val="22"/>
        </w:rPr>
      </w:pPr>
    </w:p>
    <w:p w14:paraId="274CE7F5" w14:textId="1F5E5655" w:rsidR="00F102AB" w:rsidRPr="00541471" w:rsidRDefault="004F03ED" w:rsidP="00834466">
      <w:pPr>
        <w:jc w:val="both"/>
        <w:rPr>
          <w:rFonts w:cstheme="minorHAnsi"/>
          <w:sz w:val="22"/>
          <w:szCs w:val="22"/>
        </w:rPr>
      </w:pPr>
      <w:r w:rsidRPr="00541471">
        <w:rPr>
          <w:rFonts w:cstheme="minorHAnsi"/>
          <w:sz w:val="22"/>
          <w:szCs w:val="22"/>
        </w:rPr>
        <w:t>When the concept of "decent work" is analysed by sectors, it is seen that the participants who stated that they have not heard of this concept are primarily in the ICT (44.8%) and health (43.3%) sectors. Participants who say that they know the concept of "decent work" together with its definition are mostly in energy (35.1%), finance and banking (32.6%) and education (30.8%) sectors.</w:t>
      </w:r>
      <w:r w:rsidR="00591610" w:rsidRPr="00541471">
        <w:rPr>
          <w:rFonts w:cstheme="minorHAnsi"/>
          <w:sz w:val="22"/>
          <w:szCs w:val="22"/>
        </w:rPr>
        <w:t xml:space="preserve"> </w:t>
      </w:r>
    </w:p>
    <w:p w14:paraId="28CFE50E" w14:textId="4A931BAF" w:rsidR="00265917" w:rsidRPr="00541471" w:rsidRDefault="00265917" w:rsidP="00834466">
      <w:pPr>
        <w:jc w:val="both"/>
        <w:rPr>
          <w:rFonts w:cstheme="minorHAnsi"/>
          <w:sz w:val="22"/>
          <w:szCs w:val="22"/>
        </w:rPr>
      </w:pPr>
    </w:p>
    <w:p w14:paraId="4D3FDA03" w14:textId="79648FA9" w:rsidR="00265917" w:rsidRPr="00541471" w:rsidRDefault="00265917" w:rsidP="00265917">
      <w:pPr>
        <w:jc w:val="both"/>
        <w:rPr>
          <w:rFonts w:cstheme="minorHAnsi"/>
          <w:sz w:val="22"/>
          <w:szCs w:val="22"/>
        </w:rPr>
      </w:pPr>
      <w:r w:rsidRPr="00541471">
        <w:rPr>
          <w:rFonts w:cstheme="minorHAnsi"/>
          <w:sz w:val="22"/>
          <w:szCs w:val="22"/>
        </w:rPr>
        <w:t xml:space="preserve">Working conditions associate new business models </w:t>
      </w:r>
      <w:r w:rsidR="00E81DDA">
        <w:rPr>
          <w:rFonts w:cstheme="minorHAnsi"/>
          <w:sz w:val="22"/>
          <w:szCs w:val="22"/>
        </w:rPr>
        <w:t>with</w:t>
      </w:r>
      <w:r w:rsidRPr="00541471">
        <w:rPr>
          <w:rFonts w:cstheme="minorHAnsi"/>
          <w:sz w:val="22"/>
          <w:szCs w:val="22"/>
        </w:rPr>
        <w:t xml:space="preserve"> the future of work. According to ILO, flexible and remote work is expected to become more prevalent soon </w:t>
      </w:r>
      <w:r w:rsidR="00E81DDA">
        <w:rPr>
          <w:rFonts w:cstheme="minorHAnsi"/>
          <w:sz w:val="22"/>
          <w:szCs w:val="22"/>
        </w:rPr>
        <w:t>with</w:t>
      </w:r>
      <w:r w:rsidRPr="00541471">
        <w:rPr>
          <w:rFonts w:cstheme="minorHAnsi"/>
          <w:sz w:val="22"/>
          <w:szCs w:val="22"/>
        </w:rPr>
        <w:t xml:space="preserve"> the help of the </w:t>
      </w:r>
      <w:r w:rsidR="00E81DDA">
        <w:rPr>
          <w:rFonts w:cstheme="minorHAnsi"/>
          <w:sz w:val="22"/>
          <w:szCs w:val="22"/>
        </w:rPr>
        <w:t>latest</w:t>
      </w:r>
      <w:r w:rsidRPr="00541471">
        <w:rPr>
          <w:rFonts w:cstheme="minorHAnsi"/>
          <w:sz w:val="22"/>
          <w:szCs w:val="22"/>
        </w:rPr>
        <w:t xml:space="preserve"> digital technologies and emerging business tools.</w:t>
      </w:r>
      <w:r w:rsidRPr="00541471">
        <w:rPr>
          <w:rFonts w:cstheme="minorHAnsi"/>
          <w:sz w:val="22"/>
          <w:szCs w:val="22"/>
          <w:vertAlign w:val="superscript"/>
        </w:rPr>
        <w:footnoteReference w:id="15"/>
      </w:r>
      <w:r w:rsidRPr="00541471">
        <w:rPr>
          <w:rFonts w:cstheme="minorHAnsi"/>
          <w:sz w:val="22"/>
          <w:szCs w:val="22"/>
        </w:rPr>
        <w:t xml:space="preserve"> These new business models will also allow marginalised workers to join the workforce, as well as workers with family responsibilities. However, without rules and regulations, such new business models may be abused by two sides of the labour market. </w:t>
      </w:r>
    </w:p>
    <w:p w14:paraId="259B79E9" w14:textId="77777777" w:rsidR="00265917" w:rsidRPr="00541471" w:rsidRDefault="00265917" w:rsidP="00265917">
      <w:pPr>
        <w:jc w:val="both"/>
        <w:rPr>
          <w:rFonts w:cstheme="minorHAnsi"/>
          <w:sz w:val="22"/>
          <w:szCs w:val="22"/>
        </w:rPr>
      </w:pPr>
    </w:p>
    <w:p w14:paraId="71CEBF64" w14:textId="7AC55792" w:rsidR="00274474" w:rsidRPr="00541471" w:rsidRDefault="00274474" w:rsidP="00274474">
      <w:pPr>
        <w:jc w:val="both"/>
        <w:rPr>
          <w:rFonts w:cstheme="minorHAnsi"/>
          <w:sz w:val="22"/>
          <w:szCs w:val="22"/>
        </w:rPr>
      </w:pPr>
      <w:r w:rsidRPr="00541471">
        <w:rPr>
          <w:rFonts w:cstheme="minorHAnsi"/>
          <w:sz w:val="22"/>
          <w:szCs w:val="22"/>
        </w:rPr>
        <w:lastRenderedPageBreak/>
        <w:t xml:space="preserve">When flexible or remote working arrangements are </w:t>
      </w:r>
      <w:r w:rsidR="00332269" w:rsidRPr="00541471">
        <w:rPr>
          <w:rFonts w:cstheme="minorHAnsi"/>
          <w:sz w:val="22"/>
          <w:szCs w:val="22"/>
        </w:rPr>
        <w:t>analysed</w:t>
      </w:r>
      <w:r w:rsidRPr="00541471">
        <w:rPr>
          <w:rFonts w:cstheme="minorHAnsi"/>
          <w:sz w:val="22"/>
          <w:szCs w:val="22"/>
        </w:rPr>
        <w:t xml:space="preserve"> by sectors, </w:t>
      </w:r>
      <w:r w:rsidR="00C62150" w:rsidRPr="00541471">
        <w:rPr>
          <w:rFonts w:cstheme="minorHAnsi"/>
          <w:sz w:val="22"/>
          <w:szCs w:val="22"/>
        </w:rPr>
        <w:t>it</w:t>
      </w:r>
      <w:r w:rsidRPr="00541471">
        <w:rPr>
          <w:rFonts w:cstheme="minorHAnsi"/>
          <w:sz w:val="22"/>
          <w:szCs w:val="22"/>
        </w:rPr>
        <w:t xml:space="preserve"> is seen that these regulations are mostly applied in the ICT sector without written rules. In the ICT sector, 60.8% of industry experts, 51% of managers and 50% of employees stated that flexible or remote working arrangements are implemented in their institutions or </w:t>
      </w:r>
      <w:r w:rsidR="00851DB1">
        <w:rPr>
          <w:rFonts w:cstheme="minorHAnsi"/>
          <w:sz w:val="22"/>
          <w:szCs w:val="22"/>
        </w:rPr>
        <w:t>organisations</w:t>
      </w:r>
      <w:r w:rsidRPr="00541471">
        <w:rPr>
          <w:rFonts w:cstheme="minorHAnsi"/>
          <w:sz w:val="22"/>
          <w:szCs w:val="22"/>
        </w:rPr>
        <w:t>, but there are no written rules.</w:t>
      </w:r>
    </w:p>
    <w:p w14:paraId="23915B7D" w14:textId="77777777" w:rsidR="00274474" w:rsidRPr="00541471" w:rsidRDefault="00274474" w:rsidP="00274474">
      <w:pPr>
        <w:jc w:val="both"/>
        <w:rPr>
          <w:rFonts w:cstheme="minorHAnsi"/>
          <w:sz w:val="22"/>
          <w:szCs w:val="22"/>
        </w:rPr>
      </w:pPr>
    </w:p>
    <w:p w14:paraId="1A6F7D24" w14:textId="2248D460" w:rsidR="00274474" w:rsidRDefault="00274474" w:rsidP="00274474">
      <w:pPr>
        <w:jc w:val="both"/>
        <w:rPr>
          <w:rFonts w:cstheme="minorHAnsi"/>
          <w:sz w:val="22"/>
          <w:szCs w:val="22"/>
        </w:rPr>
      </w:pPr>
      <w:r w:rsidRPr="00541471">
        <w:rPr>
          <w:rFonts w:cstheme="minorHAnsi"/>
          <w:sz w:val="22"/>
          <w:szCs w:val="22"/>
        </w:rPr>
        <w:t xml:space="preserve">The sectors in which flexible or remote working arrangements are implemented with written rules at the highest rate were the finance and banking, and education sectors. Almost half (47%) of </w:t>
      </w:r>
      <w:r w:rsidR="005608F3">
        <w:rPr>
          <w:rFonts w:cstheme="minorHAnsi"/>
          <w:sz w:val="22"/>
          <w:szCs w:val="22"/>
        </w:rPr>
        <w:t>sector</w:t>
      </w:r>
      <w:r w:rsidRPr="00541471">
        <w:rPr>
          <w:rFonts w:cstheme="minorHAnsi"/>
          <w:sz w:val="22"/>
          <w:szCs w:val="22"/>
        </w:rPr>
        <w:t xml:space="preserve"> experts and employees in the finance and banking sector say that flexible or remote working arrangements are implemented in their institutions or </w:t>
      </w:r>
      <w:r w:rsidR="00851DB1">
        <w:rPr>
          <w:rFonts w:cstheme="minorHAnsi"/>
          <w:sz w:val="22"/>
          <w:szCs w:val="22"/>
        </w:rPr>
        <w:t>organisations</w:t>
      </w:r>
      <w:r w:rsidRPr="00541471">
        <w:rPr>
          <w:rFonts w:cstheme="minorHAnsi"/>
          <w:sz w:val="22"/>
          <w:szCs w:val="22"/>
        </w:rPr>
        <w:t xml:space="preserve"> with written rules. The managers who stated that these regulations are implemented with written rules in their institutions or </w:t>
      </w:r>
      <w:r w:rsidR="00851DB1">
        <w:rPr>
          <w:rFonts w:cstheme="minorHAnsi"/>
          <w:sz w:val="22"/>
          <w:szCs w:val="22"/>
        </w:rPr>
        <w:t>organisations</w:t>
      </w:r>
      <w:r w:rsidRPr="00541471">
        <w:rPr>
          <w:rFonts w:cstheme="minorHAnsi"/>
          <w:sz w:val="22"/>
          <w:szCs w:val="22"/>
        </w:rPr>
        <w:t xml:space="preserve"> are in the education sector with the highest rate (37.8%).</w:t>
      </w:r>
    </w:p>
    <w:p w14:paraId="3C96DCEA" w14:textId="02A5E22A" w:rsidR="00525AD1" w:rsidRDefault="00525AD1" w:rsidP="00274474">
      <w:pPr>
        <w:jc w:val="both"/>
        <w:rPr>
          <w:rFonts w:cstheme="minorHAnsi"/>
          <w:sz w:val="22"/>
          <w:szCs w:val="22"/>
        </w:rPr>
      </w:pPr>
    </w:p>
    <w:p w14:paraId="30E220FA" w14:textId="3CD80709" w:rsidR="00525AD1" w:rsidRPr="00246EED" w:rsidRDefault="00525AD1" w:rsidP="00274474">
      <w:pPr>
        <w:jc w:val="both"/>
        <w:rPr>
          <w:rFonts w:cstheme="minorHAnsi"/>
          <w:b/>
          <w:bCs/>
          <w:sz w:val="22"/>
          <w:szCs w:val="22"/>
        </w:rPr>
      </w:pPr>
      <w:r w:rsidRPr="00246EED">
        <w:rPr>
          <w:rFonts w:cstheme="minorHAnsi"/>
          <w:b/>
          <w:bCs/>
          <w:sz w:val="22"/>
          <w:szCs w:val="22"/>
        </w:rPr>
        <w:t xml:space="preserve">Most </w:t>
      </w:r>
      <w:r w:rsidR="00597F43">
        <w:rPr>
          <w:rFonts w:cstheme="minorHAnsi"/>
          <w:b/>
          <w:bCs/>
          <w:sz w:val="22"/>
          <w:szCs w:val="22"/>
        </w:rPr>
        <w:t>decision</w:t>
      </w:r>
      <w:r w:rsidR="00E81DDA">
        <w:rPr>
          <w:rFonts w:cstheme="minorHAnsi"/>
          <w:b/>
          <w:bCs/>
          <w:sz w:val="22"/>
          <w:szCs w:val="22"/>
        </w:rPr>
        <w:t>-</w:t>
      </w:r>
      <w:r w:rsidR="00597F43">
        <w:rPr>
          <w:rFonts w:cstheme="minorHAnsi"/>
          <w:b/>
          <w:bCs/>
          <w:sz w:val="22"/>
          <w:szCs w:val="22"/>
        </w:rPr>
        <w:t xml:space="preserve">makers and </w:t>
      </w:r>
      <w:r w:rsidRPr="00246EED">
        <w:rPr>
          <w:rFonts w:cstheme="minorHAnsi"/>
          <w:b/>
          <w:bCs/>
          <w:sz w:val="22"/>
          <w:szCs w:val="22"/>
        </w:rPr>
        <w:t xml:space="preserve">sector experts (86.6%) </w:t>
      </w:r>
      <w:r w:rsidR="00597F43">
        <w:rPr>
          <w:rFonts w:cstheme="minorHAnsi"/>
          <w:b/>
          <w:bCs/>
          <w:sz w:val="22"/>
          <w:szCs w:val="22"/>
        </w:rPr>
        <w:t>indicate</w:t>
      </w:r>
      <w:r w:rsidRPr="00246EED">
        <w:rPr>
          <w:rFonts w:cstheme="minorHAnsi"/>
          <w:b/>
          <w:bCs/>
          <w:sz w:val="22"/>
          <w:szCs w:val="22"/>
        </w:rPr>
        <w:t xml:space="preserve"> that regulations </w:t>
      </w:r>
      <w:r w:rsidR="00246EED">
        <w:rPr>
          <w:rFonts w:cstheme="minorHAnsi"/>
          <w:b/>
          <w:bCs/>
          <w:sz w:val="22"/>
          <w:szCs w:val="22"/>
        </w:rPr>
        <w:t xml:space="preserve">related </w:t>
      </w:r>
      <w:r w:rsidR="00E81DDA">
        <w:rPr>
          <w:rFonts w:cstheme="minorHAnsi"/>
          <w:b/>
          <w:bCs/>
          <w:sz w:val="22"/>
          <w:szCs w:val="22"/>
        </w:rPr>
        <w:t>to</w:t>
      </w:r>
      <w:r w:rsidRPr="00246EED">
        <w:rPr>
          <w:rFonts w:cstheme="minorHAnsi"/>
          <w:b/>
          <w:bCs/>
          <w:sz w:val="22"/>
          <w:szCs w:val="22"/>
        </w:rPr>
        <w:t xml:space="preserve"> the new forms of employment </w:t>
      </w:r>
      <w:r w:rsidR="00246EED">
        <w:rPr>
          <w:rFonts w:cstheme="minorHAnsi"/>
          <w:b/>
          <w:bCs/>
          <w:sz w:val="22"/>
          <w:szCs w:val="22"/>
        </w:rPr>
        <w:t xml:space="preserve">and employment relations </w:t>
      </w:r>
      <w:r w:rsidRPr="00246EED">
        <w:rPr>
          <w:rFonts w:cstheme="minorHAnsi"/>
          <w:b/>
          <w:bCs/>
          <w:sz w:val="22"/>
          <w:szCs w:val="22"/>
        </w:rPr>
        <w:t xml:space="preserve">created </w:t>
      </w:r>
      <w:r w:rsidR="00246EED">
        <w:rPr>
          <w:rFonts w:cstheme="minorHAnsi"/>
          <w:b/>
          <w:bCs/>
          <w:sz w:val="22"/>
          <w:szCs w:val="22"/>
        </w:rPr>
        <w:t>by means the</w:t>
      </w:r>
      <w:r w:rsidRPr="00246EED">
        <w:rPr>
          <w:rFonts w:cstheme="minorHAnsi"/>
          <w:b/>
          <w:bCs/>
          <w:sz w:val="22"/>
          <w:szCs w:val="22"/>
        </w:rPr>
        <w:t xml:space="preserve"> new and digital technologies in working life are insufficient.</w:t>
      </w:r>
    </w:p>
    <w:p w14:paraId="4220806E" w14:textId="77777777" w:rsidR="00274474" w:rsidRPr="00541471" w:rsidRDefault="00274474" w:rsidP="00274474">
      <w:pPr>
        <w:jc w:val="both"/>
        <w:rPr>
          <w:rFonts w:cstheme="minorHAnsi"/>
          <w:sz w:val="22"/>
          <w:szCs w:val="22"/>
        </w:rPr>
      </w:pPr>
    </w:p>
    <w:p w14:paraId="0CAAA0EE" w14:textId="5F082789" w:rsidR="00265917" w:rsidRPr="00541471" w:rsidRDefault="00274474" w:rsidP="00274474">
      <w:pPr>
        <w:jc w:val="both"/>
        <w:rPr>
          <w:rFonts w:cstheme="minorHAnsi"/>
          <w:sz w:val="22"/>
          <w:szCs w:val="22"/>
        </w:rPr>
      </w:pPr>
      <w:r w:rsidRPr="00541471">
        <w:rPr>
          <w:rFonts w:cstheme="minorHAnsi"/>
          <w:sz w:val="22"/>
          <w:szCs w:val="22"/>
        </w:rPr>
        <w:t xml:space="preserve">The health sector participants expressed the highest rate that flexible or remote working arrangements were not implemented at all. While approximately 9 out of 10 </w:t>
      </w:r>
      <w:r w:rsidR="003443BE">
        <w:rPr>
          <w:rFonts w:cstheme="minorHAnsi"/>
          <w:sz w:val="22"/>
          <w:szCs w:val="22"/>
        </w:rPr>
        <w:t>employees</w:t>
      </w:r>
      <w:r w:rsidRPr="00541471">
        <w:rPr>
          <w:rFonts w:cstheme="minorHAnsi"/>
          <w:sz w:val="22"/>
          <w:szCs w:val="22"/>
        </w:rPr>
        <w:t xml:space="preserve"> in the health sector stated that they do not have flexible or remote working arrangements in their institutions or </w:t>
      </w:r>
      <w:r w:rsidR="00851DB1">
        <w:rPr>
          <w:rFonts w:cstheme="minorHAnsi"/>
          <w:sz w:val="22"/>
          <w:szCs w:val="22"/>
        </w:rPr>
        <w:t>organisations</w:t>
      </w:r>
      <w:r w:rsidRPr="00541471">
        <w:rPr>
          <w:rFonts w:cstheme="minorHAnsi"/>
          <w:sz w:val="22"/>
          <w:szCs w:val="22"/>
        </w:rPr>
        <w:t>, this rate was calculated as 75.6% for health sector experts and 60.5% for managers.</w:t>
      </w:r>
      <w:r w:rsidR="000C573B" w:rsidRPr="00541471">
        <w:rPr>
          <w:rFonts w:cstheme="minorHAnsi"/>
          <w:sz w:val="22"/>
          <w:szCs w:val="22"/>
        </w:rPr>
        <w:t xml:space="preserve"> </w:t>
      </w:r>
    </w:p>
    <w:p w14:paraId="14AFFFD5" w14:textId="3EF64DD8" w:rsidR="005049A8" w:rsidRPr="00541471" w:rsidRDefault="005049A8" w:rsidP="00274474">
      <w:pPr>
        <w:jc w:val="both"/>
        <w:rPr>
          <w:rFonts w:cstheme="minorHAnsi"/>
          <w:sz w:val="22"/>
          <w:szCs w:val="22"/>
        </w:rPr>
      </w:pPr>
    </w:p>
    <w:p w14:paraId="418798E6" w14:textId="22803FF8" w:rsidR="005A6F08" w:rsidRPr="00541471" w:rsidRDefault="005A6F08" w:rsidP="005A6F08">
      <w:pPr>
        <w:jc w:val="both"/>
        <w:rPr>
          <w:rFonts w:cstheme="minorHAnsi"/>
          <w:sz w:val="22"/>
          <w:szCs w:val="22"/>
        </w:rPr>
      </w:pPr>
      <w:r w:rsidRPr="00541471">
        <w:rPr>
          <w:rFonts w:cstheme="minorHAnsi"/>
          <w:sz w:val="22"/>
          <w:szCs w:val="22"/>
        </w:rPr>
        <w:t xml:space="preserve">Respondents in the education sector are generally agreed and happy that flexible and remote working arrangements allow employees to fulfil family responsibilities and participate in family and social activities. All three groups (decision-makers, employers, and employees) of respondents think that highly flexible or remote working arrangements allow employees to fulfil their family responsibilities. According to two-thirds (61.4%) of the employees, flexible or remote working arrangements help employees participate in family and social activities. </w:t>
      </w:r>
      <w:r w:rsidR="00250F50" w:rsidRPr="00541471">
        <w:rPr>
          <w:rFonts w:cstheme="minorHAnsi"/>
          <w:sz w:val="22"/>
          <w:szCs w:val="22"/>
        </w:rPr>
        <w:t>Sector</w:t>
      </w:r>
      <w:r w:rsidRPr="00541471">
        <w:rPr>
          <w:rFonts w:cstheme="minorHAnsi"/>
          <w:sz w:val="22"/>
          <w:szCs w:val="22"/>
        </w:rPr>
        <w:t xml:space="preserve"> experts (59%) and </w:t>
      </w:r>
      <w:r w:rsidR="00250F50" w:rsidRPr="00541471">
        <w:rPr>
          <w:rFonts w:cstheme="minorHAnsi"/>
          <w:sz w:val="22"/>
          <w:szCs w:val="22"/>
        </w:rPr>
        <w:t>employers</w:t>
      </w:r>
      <w:r w:rsidRPr="00541471">
        <w:rPr>
          <w:rFonts w:cstheme="minorHAnsi"/>
          <w:sz w:val="22"/>
          <w:szCs w:val="22"/>
        </w:rPr>
        <w:t xml:space="preserve"> (56.1%) agreed with this proposition less.</w:t>
      </w:r>
    </w:p>
    <w:p w14:paraId="2D22D27B" w14:textId="2BF173CE" w:rsidR="00250F50" w:rsidRPr="00541471" w:rsidRDefault="00250F50" w:rsidP="005A6F08">
      <w:pPr>
        <w:jc w:val="both"/>
        <w:rPr>
          <w:rFonts w:cstheme="minorHAnsi"/>
          <w:sz w:val="22"/>
          <w:szCs w:val="22"/>
        </w:rPr>
      </w:pPr>
    </w:p>
    <w:p w14:paraId="414E965C" w14:textId="431CAD2E" w:rsidR="00250F50" w:rsidRPr="00250F50" w:rsidRDefault="00250F50" w:rsidP="00250F50">
      <w:pPr>
        <w:jc w:val="both"/>
        <w:rPr>
          <w:rFonts w:cstheme="minorHAnsi"/>
          <w:sz w:val="22"/>
          <w:szCs w:val="22"/>
        </w:rPr>
      </w:pPr>
      <w:r w:rsidRPr="00541471">
        <w:rPr>
          <w:rFonts w:cstheme="minorHAnsi"/>
          <w:sz w:val="22"/>
          <w:szCs w:val="22"/>
        </w:rPr>
        <w:t>Remote or flexible work</w:t>
      </w:r>
      <w:r w:rsidRPr="00250F50">
        <w:rPr>
          <w:rFonts w:cstheme="minorHAnsi"/>
          <w:sz w:val="22"/>
          <w:szCs w:val="22"/>
        </w:rPr>
        <w:t xml:space="preserve"> </w:t>
      </w:r>
      <w:r w:rsidR="00C57422">
        <w:rPr>
          <w:rFonts w:cstheme="minorHAnsi"/>
          <w:sz w:val="22"/>
          <w:szCs w:val="22"/>
        </w:rPr>
        <w:t>is</w:t>
      </w:r>
      <w:r w:rsidRPr="00250F50">
        <w:rPr>
          <w:rFonts w:cstheme="minorHAnsi"/>
          <w:sz w:val="22"/>
          <w:szCs w:val="22"/>
        </w:rPr>
        <w:t xml:space="preserve"> often preferred by women for work, as women believe that by working </w:t>
      </w:r>
      <w:r w:rsidR="00F52993" w:rsidRPr="00541471">
        <w:rPr>
          <w:rFonts w:cstheme="minorHAnsi"/>
          <w:sz w:val="22"/>
          <w:szCs w:val="22"/>
        </w:rPr>
        <w:t>remote</w:t>
      </w:r>
      <w:r w:rsidRPr="00541471">
        <w:rPr>
          <w:rFonts w:cstheme="minorHAnsi"/>
          <w:sz w:val="22"/>
          <w:szCs w:val="22"/>
        </w:rPr>
        <w:t>,</w:t>
      </w:r>
      <w:r w:rsidRPr="00250F50">
        <w:rPr>
          <w:rFonts w:cstheme="minorHAnsi"/>
          <w:sz w:val="22"/>
          <w:szCs w:val="22"/>
        </w:rPr>
        <w:t xml:space="preserve"> they have more freedom and</w:t>
      </w:r>
      <w:r w:rsidR="00C57422">
        <w:rPr>
          <w:rFonts w:cstheme="minorHAnsi"/>
          <w:sz w:val="22"/>
          <w:szCs w:val="22"/>
        </w:rPr>
        <w:t>,</w:t>
      </w:r>
      <w:r w:rsidRPr="00250F50">
        <w:rPr>
          <w:rFonts w:cstheme="minorHAnsi"/>
          <w:sz w:val="22"/>
          <w:szCs w:val="22"/>
        </w:rPr>
        <w:t xml:space="preserve"> therefore</w:t>
      </w:r>
      <w:r w:rsidR="00C57422">
        <w:rPr>
          <w:rFonts w:cstheme="minorHAnsi"/>
          <w:sz w:val="22"/>
          <w:szCs w:val="22"/>
        </w:rPr>
        <w:t>,</w:t>
      </w:r>
      <w:r w:rsidRPr="00250F50">
        <w:rPr>
          <w:rFonts w:cstheme="minorHAnsi"/>
          <w:sz w:val="22"/>
          <w:szCs w:val="22"/>
        </w:rPr>
        <w:t xml:space="preserve"> more possibility to reconcile their professional life with their family life, and to use </w:t>
      </w:r>
      <w:r w:rsidR="00F52993" w:rsidRPr="00541471">
        <w:rPr>
          <w:rFonts w:cstheme="minorHAnsi"/>
          <w:sz w:val="22"/>
          <w:szCs w:val="22"/>
        </w:rPr>
        <w:t>remote work</w:t>
      </w:r>
      <w:r w:rsidRPr="00250F50">
        <w:rPr>
          <w:rFonts w:cstheme="minorHAnsi"/>
          <w:sz w:val="22"/>
          <w:szCs w:val="22"/>
        </w:rPr>
        <w:t xml:space="preserve"> as an instrument of conciliation, </w:t>
      </w:r>
      <w:r w:rsidRPr="00541471">
        <w:rPr>
          <w:rFonts w:cstheme="minorHAnsi"/>
          <w:sz w:val="22"/>
          <w:szCs w:val="22"/>
        </w:rPr>
        <w:t>work,</w:t>
      </w:r>
      <w:r w:rsidRPr="00250F50">
        <w:rPr>
          <w:rFonts w:cstheme="minorHAnsi"/>
          <w:sz w:val="22"/>
          <w:szCs w:val="22"/>
        </w:rPr>
        <w:t xml:space="preserve"> and family life.</w:t>
      </w:r>
    </w:p>
    <w:p w14:paraId="0A017FF5" w14:textId="77777777" w:rsidR="005A6F08" w:rsidRPr="00541471" w:rsidRDefault="005A6F08" w:rsidP="005A6F08">
      <w:pPr>
        <w:jc w:val="both"/>
        <w:rPr>
          <w:rFonts w:cstheme="minorHAnsi"/>
          <w:sz w:val="22"/>
          <w:szCs w:val="22"/>
        </w:rPr>
      </w:pPr>
    </w:p>
    <w:p w14:paraId="0D9B79B1" w14:textId="56E1A99B" w:rsidR="000523B7" w:rsidRPr="00541471" w:rsidRDefault="005A6F08" w:rsidP="005A6F08">
      <w:pPr>
        <w:jc w:val="both"/>
        <w:rPr>
          <w:rFonts w:cstheme="minorHAnsi"/>
          <w:sz w:val="22"/>
          <w:szCs w:val="22"/>
        </w:rPr>
      </w:pPr>
      <w:r w:rsidRPr="00541471">
        <w:rPr>
          <w:rFonts w:cstheme="minorHAnsi"/>
          <w:sz w:val="22"/>
          <w:szCs w:val="22"/>
        </w:rPr>
        <w:t>Almost two-thirds of the respondents from each group think that institutions/</w:t>
      </w:r>
      <w:r w:rsidR="00851DB1">
        <w:rPr>
          <w:rFonts w:cstheme="minorHAnsi"/>
          <w:sz w:val="22"/>
          <w:szCs w:val="22"/>
        </w:rPr>
        <w:t>organisations</w:t>
      </w:r>
      <w:r w:rsidRPr="00541471">
        <w:rPr>
          <w:rFonts w:cstheme="minorHAnsi"/>
          <w:sz w:val="22"/>
          <w:szCs w:val="22"/>
        </w:rPr>
        <w:t xml:space="preserve">/workplaces can monitor their employees' flexible working hours or remote work. However, most sector experts (60%), employers and managers (70%) claim that employees could not focus more on their tasks with flexible or remote working arrangements. </w:t>
      </w:r>
      <w:r w:rsidR="00211C43" w:rsidRPr="00541471">
        <w:rPr>
          <w:rFonts w:cstheme="minorHAnsi"/>
          <w:sz w:val="22"/>
          <w:szCs w:val="22"/>
        </w:rPr>
        <w:t>N</w:t>
      </w:r>
      <w:r w:rsidRPr="00541471">
        <w:rPr>
          <w:rFonts w:cstheme="minorHAnsi"/>
          <w:sz w:val="22"/>
          <w:szCs w:val="22"/>
        </w:rPr>
        <w:t xml:space="preserve">early half of the employees claim </w:t>
      </w:r>
      <w:r w:rsidR="000C3248">
        <w:rPr>
          <w:rFonts w:cstheme="minorHAnsi"/>
          <w:sz w:val="22"/>
          <w:szCs w:val="22"/>
        </w:rPr>
        <w:t>to</w:t>
      </w:r>
      <w:r w:rsidRPr="00541471">
        <w:rPr>
          <w:rFonts w:cstheme="minorHAnsi"/>
          <w:sz w:val="22"/>
          <w:szCs w:val="22"/>
        </w:rPr>
        <w:t xml:space="preserve"> focus more on their job while working with flexible or remote employment arrangements.</w:t>
      </w:r>
      <w:r w:rsidR="00211C43" w:rsidRPr="00541471">
        <w:rPr>
          <w:rFonts w:cstheme="minorHAnsi"/>
          <w:sz w:val="22"/>
          <w:szCs w:val="22"/>
        </w:rPr>
        <w:t xml:space="preserve"> </w:t>
      </w:r>
      <w:r w:rsidR="000156EB" w:rsidRPr="00541471">
        <w:rPr>
          <w:rFonts w:cstheme="minorHAnsi"/>
          <w:sz w:val="22"/>
          <w:szCs w:val="22"/>
        </w:rPr>
        <w:t>Nevertheless</w:t>
      </w:r>
      <w:r w:rsidR="00211C43" w:rsidRPr="00541471">
        <w:rPr>
          <w:rFonts w:cstheme="minorHAnsi"/>
          <w:sz w:val="22"/>
          <w:szCs w:val="22"/>
        </w:rPr>
        <w:t>, according to 9 out of 10 managers and 8 out of 10 industry experts, flexible or remote working arrangements do not negatively affect performance.</w:t>
      </w:r>
    </w:p>
    <w:p w14:paraId="55BF3D4E" w14:textId="249FB187" w:rsidR="00326FD6" w:rsidRPr="00541471" w:rsidRDefault="00326FD6" w:rsidP="005A6F08">
      <w:pPr>
        <w:jc w:val="both"/>
        <w:rPr>
          <w:rFonts w:cstheme="minorHAnsi"/>
          <w:sz w:val="22"/>
          <w:szCs w:val="22"/>
        </w:rPr>
      </w:pPr>
    </w:p>
    <w:p w14:paraId="5C5CE919" w14:textId="3A91330C" w:rsidR="00326FD6" w:rsidRPr="00541471" w:rsidRDefault="00326FD6" w:rsidP="00326FD6">
      <w:pPr>
        <w:jc w:val="both"/>
        <w:rPr>
          <w:rFonts w:cstheme="minorHAnsi"/>
          <w:sz w:val="22"/>
          <w:szCs w:val="22"/>
        </w:rPr>
      </w:pPr>
      <w:r w:rsidRPr="00541471">
        <w:rPr>
          <w:rFonts w:cstheme="minorHAnsi"/>
          <w:sz w:val="22"/>
          <w:szCs w:val="22"/>
        </w:rPr>
        <w:t>Sector experts were also asked for their opinions on whether flexible or remote working arrangements in institutions/</w:t>
      </w:r>
      <w:r w:rsidR="00851DB1">
        <w:rPr>
          <w:rFonts w:cstheme="minorHAnsi"/>
          <w:sz w:val="22"/>
          <w:szCs w:val="22"/>
        </w:rPr>
        <w:t>organisations</w:t>
      </w:r>
      <w:r w:rsidRPr="00541471">
        <w:rPr>
          <w:rFonts w:cstheme="minorHAnsi"/>
          <w:sz w:val="22"/>
          <w:szCs w:val="22"/>
        </w:rPr>
        <w:t xml:space="preserve"> affect sector workers' rights. When analysed by sectors, the sector experts who say that flexible or remote working arrangements in institutions/</w:t>
      </w:r>
      <w:r w:rsidR="00851DB1">
        <w:rPr>
          <w:rFonts w:cstheme="minorHAnsi"/>
          <w:sz w:val="22"/>
          <w:szCs w:val="22"/>
        </w:rPr>
        <w:t>organisations</w:t>
      </w:r>
      <w:r w:rsidRPr="00541471">
        <w:rPr>
          <w:rFonts w:cstheme="minorHAnsi"/>
          <w:sz w:val="22"/>
          <w:szCs w:val="22"/>
        </w:rPr>
        <w:t xml:space="preserve"> will affect the rights of sector employees "positively" are in the health (48.8%), </w:t>
      </w:r>
      <w:r w:rsidR="003443BE">
        <w:rPr>
          <w:rFonts w:cstheme="minorHAnsi"/>
          <w:sz w:val="22"/>
          <w:szCs w:val="22"/>
        </w:rPr>
        <w:t>ICT</w:t>
      </w:r>
      <w:r w:rsidRPr="00541471">
        <w:rPr>
          <w:rFonts w:cstheme="minorHAnsi"/>
          <w:sz w:val="22"/>
          <w:szCs w:val="22"/>
        </w:rPr>
        <w:t xml:space="preserve"> (48.1%) and energy (41.9%) sectors, respectively. Especially the health and energy sectors are where flexible, and remote working practices are the least. It is seen that sector experts in these sectors have a favourable view of flexible and remote working arrangements, although they are not applied much.</w:t>
      </w:r>
    </w:p>
    <w:p w14:paraId="0341F56F" w14:textId="1471433F" w:rsidR="000156EB" w:rsidRPr="00541471" w:rsidRDefault="000156EB" w:rsidP="005A6F08">
      <w:pPr>
        <w:jc w:val="both"/>
        <w:rPr>
          <w:rFonts w:cstheme="minorHAnsi"/>
          <w:sz w:val="22"/>
          <w:szCs w:val="22"/>
        </w:rPr>
      </w:pPr>
    </w:p>
    <w:p w14:paraId="582D89E6" w14:textId="0882C0E9" w:rsidR="000156EB" w:rsidRPr="00541471" w:rsidRDefault="000156EB" w:rsidP="005A6F08">
      <w:pPr>
        <w:jc w:val="both"/>
        <w:rPr>
          <w:rFonts w:cstheme="minorHAnsi"/>
          <w:sz w:val="22"/>
          <w:szCs w:val="22"/>
        </w:rPr>
      </w:pPr>
      <w:r w:rsidRPr="00541471">
        <w:rPr>
          <w:rFonts w:cstheme="minorHAnsi"/>
          <w:sz w:val="22"/>
          <w:szCs w:val="22"/>
        </w:rPr>
        <w:lastRenderedPageBreak/>
        <w:t xml:space="preserve">Only a </w:t>
      </w:r>
      <w:r w:rsidR="00332269" w:rsidRPr="00541471">
        <w:rPr>
          <w:rFonts w:cstheme="minorHAnsi"/>
          <w:sz w:val="22"/>
          <w:szCs w:val="22"/>
        </w:rPr>
        <w:t>quarter</w:t>
      </w:r>
      <w:r w:rsidRPr="00541471">
        <w:rPr>
          <w:rFonts w:cstheme="minorHAnsi"/>
          <w:sz w:val="22"/>
          <w:szCs w:val="22"/>
        </w:rPr>
        <w:t xml:space="preserve"> of sector experts and employers indicates that work</w:t>
      </w:r>
      <w:r w:rsidR="007072BA">
        <w:rPr>
          <w:rFonts w:cstheme="minorHAnsi"/>
          <w:sz w:val="22"/>
          <w:szCs w:val="22"/>
        </w:rPr>
        <w:t>-</w:t>
      </w:r>
      <w:r w:rsidRPr="00541471">
        <w:rPr>
          <w:rFonts w:cstheme="minorHAnsi"/>
          <w:sz w:val="22"/>
          <w:szCs w:val="22"/>
        </w:rPr>
        <w:t>related expenses are covered if the employee work</w:t>
      </w:r>
      <w:r w:rsidR="007072BA">
        <w:rPr>
          <w:rFonts w:cstheme="minorHAnsi"/>
          <w:sz w:val="22"/>
          <w:szCs w:val="22"/>
        </w:rPr>
        <w:t>s</w:t>
      </w:r>
      <w:r w:rsidRPr="00541471">
        <w:rPr>
          <w:rFonts w:cstheme="minorHAnsi"/>
          <w:sz w:val="22"/>
          <w:szCs w:val="22"/>
        </w:rPr>
        <w:t xml:space="preserve"> flexible or remotely. </w:t>
      </w:r>
      <w:r w:rsidR="00332269" w:rsidRPr="00541471">
        <w:rPr>
          <w:rFonts w:cstheme="minorHAnsi"/>
          <w:sz w:val="22"/>
          <w:szCs w:val="22"/>
        </w:rPr>
        <w:t>A</w:t>
      </w:r>
      <w:r w:rsidRPr="00541471">
        <w:rPr>
          <w:rFonts w:cstheme="minorHAnsi"/>
          <w:sz w:val="22"/>
          <w:szCs w:val="22"/>
        </w:rPr>
        <w:t xml:space="preserve"> quarter of employees stated that they feel like they constantly work because of such work modality. </w:t>
      </w:r>
    </w:p>
    <w:p w14:paraId="0F259649" w14:textId="30031DBA" w:rsidR="00894356" w:rsidRPr="00541471" w:rsidRDefault="00894356" w:rsidP="005A6F08">
      <w:pPr>
        <w:jc w:val="both"/>
        <w:rPr>
          <w:rFonts w:cstheme="minorHAnsi"/>
          <w:sz w:val="22"/>
          <w:szCs w:val="22"/>
        </w:rPr>
      </w:pPr>
    </w:p>
    <w:p w14:paraId="4B4CEF2A" w14:textId="3CD7C130" w:rsidR="008F5DDB" w:rsidRPr="00541471" w:rsidRDefault="008F5DDB" w:rsidP="00B136F4">
      <w:pPr>
        <w:pStyle w:val="Heading1"/>
        <w:numPr>
          <w:ilvl w:val="1"/>
          <w:numId w:val="8"/>
        </w:numPr>
        <w:rPr>
          <w:sz w:val="28"/>
          <w:szCs w:val="28"/>
        </w:rPr>
      </w:pPr>
      <w:bookmarkStart w:id="354" w:name="_Toc108219156"/>
      <w:bookmarkStart w:id="355" w:name="_Toc156572430"/>
      <w:r w:rsidRPr="00541471">
        <w:rPr>
          <w:sz w:val="28"/>
          <w:szCs w:val="28"/>
        </w:rPr>
        <w:t>Digital technologies and compliance</w:t>
      </w:r>
      <w:bookmarkEnd w:id="354"/>
      <w:bookmarkEnd w:id="355"/>
    </w:p>
    <w:p w14:paraId="28E066BD" w14:textId="2D2F9AE6" w:rsidR="00C1162E" w:rsidRPr="00541471" w:rsidRDefault="00FB12AD" w:rsidP="00834466">
      <w:pPr>
        <w:jc w:val="both"/>
        <w:rPr>
          <w:rFonts w:cstheme="minorHAnsi"/>
          <w:sz w:val="22"/>
          <w:szCs w:val="22"/>
        </w:rPr>
      </w:pPr>
      <w:r w:rsidRPr="00FB12AD">
        <w:rPr>
          <w:rFonts w:cstheme="minorHAnsi"/>
          <w:sz w:val="22"/>
          <w:szCs w:val="22"/>
        </w:rPr>
        <w:t>Digital technologies are increasingly being recognised as critical innovations to strengthen health</w:t>
      </w:r>
      <w:r w:rsidRPr="00541471">
        <w:rPr>
          <w:rFonts w:cstheme="minorHAnsi"/>
          <w:sz w:val="22"/>
          <w:szCs w:val="22"/>
        </w:rPr>
        <w:t>, education, finance and banking</w:t>
      </w:r>
      <w:r w:rsidRPr="00FB12AD">
        <w:rPr>
          <w:rFonts w:cstheme="minorHAnsi"/>
          <w:sz w:val="22"/>
          <w:szCs w:val="22"/>
        </w:rPr>
        <w:t xml:space="preserve"> services</w:t>
      </w:r>
      <w:r w:rsidRPr="00541471">
        <w:rPr>
          <w:rFonts w:cstheme="minorHAnsi"/>
          <w:sz w:val="22"/>
          <w:szCs w:val="22"/>
        </w:rPr>
        <w:t xml:space="preserve">, </w:t>
      </w:r>
      <w:r w:rsidR="007072BA">
        <w:rPr>
          <w:rFonts w:cstheme="minorHAnsi"/>
          <w:sz w:val="22"/>
          <w:szCs w:val="22"/>
        </w:rPr>
        <w:t xml:space="preserve">and </w:t>
      </w:r>
      <w:r w:rsidRPr="00541471">
        <w:rPr>
          <w:rFonts w:cstheme="minorHAnsi"/>
          <w:sz w:val="22"/>
          <w:szCs w:val="22"/>
        </w:rPr>
        <w:t>energy</w:t>
      </w:r>
      <w:r w:rsidRPr="00FB12AD">
        <w:rPr>
          <w:rFonts w:cstheme="minorHAnsi"/>
          <w:sz w:val="22"/>
          <w:szCs w:val="22"/>
        </w:rPr>
        <w:t xml:space="preserve"> </w:t>
      </w:r>
      <w:r w:rsidRPr="00541471">
        <w:rPr>
          <w:rFonts w:cstheme="minorHAnsi"/>
          <w:sz w:val="22"/>
          <w:szCs w:val="22"/>
        </w:rPr>
        <w:t xml:space="preserve">service </w:t>
      </w:r>
      <w:r w:rsidRPr="00FB12AD">
        <w:rPr>
          <w:rFonts w:cstheme="minorHAnsi"/>
          <w:sz w:val="22"/>
          <w:szCs w:val="22"/>
        </w:rPr>
        <w:t>delivery systems.</w:t>
      </w:r>
      <w:r w:rsidRPr="00541471">
        <w:rPr>
          <w:rFonts w:cstheme="minorHAnsi"/>
          <w:sz w:val="22"/>
          <w:szCs w:val="22"/>
        </w:rPr>
        <w:t xml:space="preserve"> </w:t>
      </w:r>
      <w:r w:rsidR="00267E6C" w:rsidRPr="00541471">
        <w:rPr>
          <w:rFonts w:cstheme="minorHAnsi"/>
          <w:sz w:val="22"/>
          <w:szCs w:val="22"/>
        </w:rPr>
        <w:t>Sector experts and decision</w:t>
      </w:r>
      <w:r w:rsidR="007072BA">
        <w:rPr>
          <w:rFonts w:cstheme="minorHAnsi"/>
          <w:sz w:val="22"/>
          <w:szCs w:val="22"/>
        </w:rPr>
        <w:t>-</w:t>
      </w:r>
      <w:r w:rsidR="00267E6C" w:rsidRPr="00541471">
        <w:rPr>
          <w:rFonts w:cstheme="minorHAnsi"/>
          <w:sz w:val="22"/>
          <w:szCs w:val="22"/>
        </w:rPr>
        <w:t xml:space="preserve">makers believe digital transformation is a </w:t>
      </w:r>
      <w:r w:rsidR="007072BA">
        <w:rPr>
          <w:rFonts w:cstheme="minorHAnsi"/>
          <w:sz w:val="22"/>
          <w:szCs w:val="22"/>
        </w:rPr>
        <w:t>crucial</w:t>
      </w:r>
      <w:r w:rsidR="00267E6C" w:rsidRPr="00541471">
        <w:rPr>
          <w:rFonts w:cstheme="minorHAnsi"/>
          <w:sz w:val="22"/>
          <w:szCs w:val="22"/>
        </w:rPr>
        <w:t xml:space="preserve"> factor. </w:t>
      </w:r>
      <w:r w:rsidR="00C22A7F" w:rsidRPr="00C22A7F">
        <w:rPr>
          <w:rFonts w:cstheme="minorHAnsi"/>
          <w:sz w:val="22"/>
          <w:szCs w:val="22"/>
        </w:rPr>
        <w:t xml:space="preserve">Digital Transformation and emerging technologies in the form of artificial intelligence, deep learning, virtual reality, augmented reality, robotics, autonomous vehicles, fintech, facial recognition technology, big data analytics </w:t>
      </w:r>
      <w:r w:rsidR="007072BA" w:rsidRPr="00C22A7F">
        <w:rPr>
          <w:rFonts w:cstheme="minorHAnsi"/>
          <w:sz w:val="22"/>
          <w:szCs w:val="22"/>
        </w:rPr>
        <w:t>and</w:t>
      </w:r>
      <w:r w:rsidR="007072BA">
        <w:rPr>
          <w:rFonts w:cstheme="minorHAnsi"/>
          <w:sz w:val="22"/>
          <w:szCs w:val="22"/>
        </w:rPr>
        <w:t>,</w:t>
      </w:r>
      <w:r w:rsidR="00C22A7F" w:rsidRPr="00C22A7F">
        <w:rPr>
          <w:rFonts w:cstheme="minorHAnsi"/>
          <w:sz w:val="22"/>
          <w:szCs w:val="22"/>
        </w:rPr>
        <w:t xml:space="preserve"> the Internet of Things (IoT) create immense and exciting opportunities but also present challenging risks.</w:t>
      </w:r>
      <w:r w:rsidR="00C22A7F" w:rsidRPr="00541471">
        <w:rPr>
          <w:rFonts w:cstheme="minorHAnsi"/>
          <w:sz w:val="22"/>
          <w:szCs w:val="22"/>
        </w:rPr>
        <w:t xml:space="preserve"> Especially, Artificial Intelligence (AI), cloud computing, 5G, and the Internet of Things (IoT) are some technologies businesses invest in to transform digitally.</w:t>
      </w:r>
      <w:r w:rsidR="00C22A7F" w:rsidRPr="00541471">
        <w:rPr>
          <w:sz w:val="22"/>
          <w:vertAlign w:val="superscript"/>
        </w:rPr>
        <w:footnoteReference w:id="16"/>
      </w:r>
    </w:p>
    <w:p w14:paraId="6FD697CE" w14:textId="77777777" w:rsidR="00C1162E" w:rsidRPr="00541471" w:rsidRDefault="00C1162E" w:rsidP="00834466">
      <w:pPr>
        <w:jc w:val="both"/>
        <w:rPr>
          <w:rFonts w:cstheme="minorHAnsi"/>
          <w:sz w:val="22"/>
          <w:szCs w:val="22"/>
        </w:rPr>
      </w:pPr>
    </w:p>
    <w:p w14:paraId="5741B299" w14:textId="20DE9ECD" w:rsidR="00265917" w:rsidRPr="00541471" w:rsidRDefault="002342DE" w:rsidP="00834466">
      <w:pPr>
        <w:jc w:val="both"/>
        <w:rPr>
          <w:rFonts w:cstheme="minorHAnsi"/>
          <w:sz w:val="22"/>
          <w:szCs w:val="22"/>
        </w:rPr>
      </w:pPr>
      <w:r w:rsidRPr="00541471">
        <w:rPr>
          <w:rFonts w:cstheme="minorHAnsi"/>
          <w:sz w:val="22"/>
          <w:szCs w:val="22"/>
        </w:rPr>
        <w:t>According to sector experts and decision</w:t>
      </w:r>
      <w:r w:rsidR="007072BA">
        <w:rPr>
          <w:rFonts w:cstheme="minorHAnsi"/>
          <w:sz w:val="22"/>
          <w:szCs w:val="22"/>
        </w:rPr>
        <w:t>-</w:t>
      </w:r>
      <w:r w:rsidRPr="00541471">
        <w:rPr>
          <w:rFonts w:cstheme="minorHAnsi"/>
          <w:sz w:val="22"/>
          <w:szCs w:val="22"/>
        </w:rPr>
        <w:t xml:space="preserve">makers, when the technologies used in the industry are compared with the new and digital technologies used in developed countries, the highest rate (36.9%) is the answer "The technologies used in the industry are at the same level as similar technologies in developed countries". Half of the respondents stated that the digital technologies used in sectors are behind similar technologies in developed countries. </w:t>
      </w:r>
    </w:p>
    <w:p w14:paraId="64B194CE" w14:textId="77777777" w:rsidR="005D1D15" w:rsidRPr="00541471" w:rsidRDefault="005D1D15" w:rsidP="00834466">
      <w:pPr>
        <w:jc w:val="both"/>
        <w:rPr>
          <w:rFonts w:cstheme="minorHAnsi"/>
          <w:sz w:val="22"/>
          <w:szCs w:val="22"/>
        </w:rPr>
      </w:pPr>
    </w:p>
    <w:p w14:paraId="61C1D7A7" w14:textId="16563755" w:rsidR="00E133FC" w:rsidRPr="00541471" w:rsidRDefault="0033083A" w:rsidP="00834466">
      <w:pPr>
        <w:jc w:val="both"/>
        <w:rPr>
          <w:rFonts w:cstheme="minorHAnsi"/>
          <w:sz w:val="22"/>
          <w:szCs w:val="22"/>
        </w:rPr>
      </w:pPr>
      <w:r w:rsidRPr="00541471">
        <w:rPr>
          <w:rFonts w:cstheme="minorHAnsi"/>
          <w:sz w:val="22"/>
          <w:szCs w:val="22"/>
        </w:rPr>
        <w:t>According to sector experts, these five sectors can be ranked as the ICT, health, finance and banking, energy, and education, according to the use of digital technologies. In parallel to ranking, the sectors with the most difficulty adapting to digital and new technologies are the education, energy, and health sectors.</w:t>
      </w:r>
      <w:r w:rsidR="00F253B2" w:rsidRPr="00541471">
        <w:rPr>
          <w:rFonts w:cstheme="minorHAnsi"/>
          <w:sz w:val="22"/>
          <w:szCs w:val="22"/>
        </w:rPr>
        <w:t xml:space="preserve"> According to the employers and managers, the most critical challenges in accessing the institution's technological/digital infrastructure to the latest technical/digital infrastructure in the industry are </w:t>
      </w:r>
      <w:r w:rsidR="002B2880" w:rsidRPr="00541471">
        <w:rPr>
          <w:rFonts w:cstheme="minorHAnsi"/>
          <w:sz w:val="22"/>
          <w:szCs w:val="22"/>
        </w:rPr>
        <w:t xml:space="preserve">the </w:t>
      </w:r>
      <w:r w:rsidR="00F253B2" w:rsidRPr="00541471">
        <w:rPr>
          <w:rFonts w:cstheme="minorHAnsi"/>
          <w:sz w:val="22"/>
          <w:szCs w:val="22"/>
        </w:rPr>
        <w:t>cost-effectiveness factor (43%), lack of trained human resources (39.9%) and lack of budget (32.7%).</w:t>
      </w:r>
    </w:p>
    <w:p w14:paraId="1DE09B3B" w14:textId="4CAFF987" w:rsidR="002B2880" w:rsidRPr="00541471" w:rsidRDefault="002B2880" w:rsidP="00834466">
      <w:pPr>
        <w:jc w:val="both"/>
        <w:rPr>
          <w:rFonts w:cstheme="minorHAnsi"/>
          <w:sz w:val="22"/>
          <w:szCs w:val="22"/>
        </w:rPr>
      </w:pPr>
    </w:p>
    <w:p w14:paraId="16049ABE" w14:textId="755475EC" w:rsidR="002B2880" w:rsidRPr="00541471" w:rsidRDefault="002B2880" w:rsidP="00834466">
      <w:pPr>
        <w:jc w:val="both"/>
        <w:rPr>
          <w:rFonts w:cstheme="minorHAnsi"/>
          <w:sz w:val="22"/>
          <w:szCs w:val="22"/>
        </w:rPr>
      </w:pPr>
      <w:r w:rsidRPr="00541471">
        <w:rPr>
          <w:rFonts w:cstheme="minorHAnsi"/>
          <w:sz w:val="22"/>
          <w:szCs w:val="22"/>
        </w:rPr>
        <w:t xml:space="preserve">According to employers and managers, the effect of the technological/digital infrastructure of the institution on the quality of the services produced is </w:t>
      </w:r>
      <w:r w:rsidR="007072BA">
        <w:rPr>
          <w:rFonts w:cstheme="minorHAnsi"/>
          <w:sz w:val="22"/>
          <w:szCs w:val="22"/>
        </w:rPr>
        <w:t>relatively</w:t>
      </w:r>
      <w:r w:rsidRPr="00541471">
        <w:rPr>
          <w:rFonts w:cstheme="minorHAnsi"/>
          <w:sz w:val="22"/>
          <w:szCs w:val="22"/>
        </w:rPr>
        <w:t xml:space="preserve"> high (8.1 out of 10). In the ICT, finance and banking, and health sectors, it is seen that the technological/digital infrastructure of the institutions has a higher impact on the quality of the services produced.</w:t>
      </w:r>
    </w:p>
    <w:p w14:paraId="1D759AAD" w14:textId="43BBA0B6" w:rsidR="009C2292" w:rsidRPr="00541471" w:rsidRDefault="009C2292" w:rsidP="00834466">
      <w:pPr>
        <w:jc w:val="both"/>
        <w:rPr>
          <w:rFonts w:cstheme="minorHAnsi"/>
          <w:sz w:val="22"/>
          <w:szCs w:val="22"/>
        </w:rPr>
      </w:pPr>
    </w:p>
    <w:p w14:paraId="18DE13CE" w14:textId="443CD353" w:rsidR="000265BD" w:rsidRPr="00541471" w:rsidRDefault="000265BD" w:rsidP="000265BD">
      <w:pPr>
        <w:jc w:val="both"/>
        <w:rPr>
          <w:rFonts w:cstheme="minorHAnsi"/>
          <w:sz w:val="22"/>
          <w:szCs w:val="22"/>
        </w:rPr>
      </w:pPr>
      <w:r w:rsidRPr="00541471">
        <w:rPr>
          <w:rFonts w:cstheme="minorHAnsi"/>
          <w:sz w:val="22"/>
          <w:szCs w:val="22"/>
        </w:rPr>
        <w:t>According to the employers and managers, institutions should invest in digital transformation within the framework of their current situation and sector demands</w:t>
      </w:r>
      <w:r w:rsidR="007072BA" w:rsidRPr="007072BA">
        <w:rPr>
          <w:rFonts w:cstheme="minorHAnsi"/>
          <w:sz w:val="22"/>
          <w:szCs w:val="22"/>
        </w:rPr>
        <w:t xml:space="preserve"> </w:t>
      </w:r>
      <w:r w:rsidR="007072BA" w:rsidRPr="00541471">
        <w:rPr>
          <w:rFonts w:cstheme="minorHAnsi"/>
          <w:sz w:val="22"/>
          <w:szCs w:val="22"/>
        </w:rPr>
        <w:t>in the next three years</w:t>
      </w:r>
      <w:r w:rsidRPr="00541471">
        <w:rPr>
          <w:rFonts w:cstheme="minorHAnsi"/>
          <w:sz w:val="22"/>
          <w:szCs w:val="22"/>
        </w:rPr>
        <w:t>. While the highest need to invest in digital transformation is expressed in the finance and banking sector</w:t>
      </w:r>
      <w:r w:rsidR="007072BA">
        <w:rPr>
          <w:rFonts w:cstheme="minorHAnsi"/>
          <w:sz w:val="22"/>
          <w:szCs w:val="22"/>
        </w:rPr>
        <w:t>,</w:t>
      </w:r>
      <w:r w:rsidRPr="00541471">
        <w:rPr>
          <w:rFonts w:cstheme="minorHAnsi"/>
          <w:sz w:val="22"/>
          <w:szCs w:val="22"/>
        </w:rPr>
        <w:t xml:space="preserve"> with a score of 9 out of 10, this sector is followed by the ICT and education sectors.</w:t>
      </w:r>
    </w:p>
    <w:p w14:paraId="29F51D0C" w14:textId="77777777" w:rsidR="000265BD" w:rsidRPr="00541471" w:rsidRDefault="000265BD" w:rsidP="00834466">
      <w:pPr>
        <w:jc w:val="both"/>
        <w:rPr>
          <w:rFonts w:cstheme="minorHAnsi"/>
          <w:sz w:val="22"/>
          <w:szCs w:val="22"/>
        </w:rPr>
      </w:pPr>
    </w:p>
    <w:p w14:paraId="101132FF" w14:textId="54B071DC" w:rsidR="009C2292" w:rsidRPr="00541471" w:rsidRDefault="00DA1CFE" w:rsidP="00834466">
      <w:pPr>
        <w:jc w:val="both"/>
        <w:rPr>
          <w:rFonts w:cstheme="minorHAnsi"/>
          <w:sz w:val="22"/>
          <w:szCs w:val="22"/>
        </w:rPr>
      </w:pPr>
      <w:r>
        <w:rPr>
          <w:rFonts w:cstheme="minorHAnsi"/>
          <w:sz w:val="22"/>
          <w:szCs w:val="22"/>
        </w:rPr>
        <w:t>Only a</w:t>
      </w:r>
      <w:r w:rsidR="009C2292" w:rsidRPr="00541471">
        <w:rPr>
          <w:rFonts w:cstheme="minorHAnsi"/>
          <w:sz w:val="22"/>
          <w:szCs w:val="22"/>
        </w:rPr>
        <w:t xml:space="preserve"> quarter (25.4%) of sector experts state that institutions and </w:t>
      </w:r>
      <w:r w:rsidR="00851DB1">
        <w:rPr>
          <w:rFonts w:cstheme="minorHAnsi"/>
          <w:sz w:val="22"/>
          <w:szCs w:val="22"/>
        </w:rPr>
        <w:t>organisations</w:t>
      </w:r>
      <w:r w:rsidR="009C2292" w:rsidRPr="00541471">
        <w:rPr>
          <w:rFonts w:cstheme="minorHAnsi"/>
          <w:sz w:val="22"/>
          <w:szCs w:val="22"/>
        </w:rPr>
        <w:t xml:space="preserve"> can make enough investments in new or digital technologies</w:t>
      </w:r>
      <w:r w:rsidR="00474CA8">
        <w:rPr>
          <w:rFonts w:cstheme="minorHAnsi"/>
          <w:sz w:val="22"/>
          <w:szCs w:val="22"/>
        </w:rPr>
        <w:t>.</w:t>
      </w:r>
      <w:r w:rsidR="009C2292" w:rsidRPr="00541471">
        <w:rPr>
          <w:rFonts w:cstheme="minorHAnsi"/>
          <w:sz w:val="22"/>
          <w:szCs w:val="22"/>
        </w:rPr>
        <w:t xml:space="preserve"> </w:t>
      </w:r>
      <w:r w:rsidR="00474CA8">
        <w:rPr>
          <w:rFonts w:cstheme="minorHAnsi"/>
          <w:sz w:val="22"/>
          <w:szCs w:val="22"/>
        </w:rPr>
        <w:t>N</w:t>
      </w:r>
      <w:r w:rsidR="009C2292" w:rsidRPr="00541471">
        <w:rPr>
          <w:rFonts w:cstheme="minorHAnsi"/>
          <w:sz w:val="22"/>
          <w:szCs w:val="22"/>
        </w:rPr>
        <w:t>early half of them indicate (46%) that they invest, but this is insufficient with sectoral requirements. According to 21% of industry experts, institutions/</w:t>
      </w:r>
      <w:r w:rsidR="00851DB1">
        <w:rPr>
          <w:rFonts w:cstheme="minorHAnsi"/>
          <w:sz w:val="22"/>
          <w:szCs w:val="22"/>
        </w:rPr>
        <w:t>organisations</w:t>
      </w:r>
      <w:r w:rsidR="009C2292" w:rsidRPr="00541471">
        <w:rPr>
          <w:rFonts w:cstheme="minorHAnsi"/>
          <w:sz w:val="22"/>
          <w:szCs w:val="22"/>
        </w:rPr>
        <w:t xml:space="preserve"> in all sectors cannot invest in new and digital technologies.</w:t>
      </w:r>
    </w:p>
    <w:p w14:paraId="6361E9F4" w14:textId="3E591540" w:rsidR="00BA53DE" w:rsidRPr="00541471" w:rsidRDefault="00BA53DE" w:rsidP="00834466">
      <w:pPr>
        <w:jc w:val="both"/>
        <w:rPr>
          <w:rFonts w:cstheme="minorHAnsi"/>
          <w:sz w:val="22"/>
          <w:szCs w:val="22"/>
        </w:rPr>
      </w:pPr>
    </w:p>
    <w:p w14:paraId="7A910965" w14:textId="116E527C" w:rsidR="00BA53DE" w:rsidRPr="00541471" w:rsidRDefault="00474CA8" w:rsidP="00834466">
      <w:pPr>
        <w:jc w:val="both"/>
        <w:rPr>
          <w:rFonts w:cstheme="minorHAnsi"/>
          <w:sz w:val="22"/>
          <w:szCs w:val="22"/>
        </w:rPr>
      </w:pPr>
      <w:r w:rsidRPr="00474CA8">
        <w:rPr>
          <w:rFonts w:cstheme="minorHAnsi"/>
          <w:sz w:val="22"/>
          <w:szCs w:val="22"/>
        </w:rPr>
        <w:t xml:space="preserve">According to industry experts and employers, the factors that affect the investment decisions of institutions in digital technologies or transformation are expressed as the cost-benefit factor of the conversion, the </w:t>
      </w:r>
      <w:r w:rsidRPr="00474CA8">
        <w:rPr>
          <w:rFonts w:cstheme="minorHAnsi"/>
          <w:sz w:val="22"/>
          <w:szCs w:val="22"/>
        </w:rPr>
        <w:lastRenderedPageBreak/>
        <w:t>obsolescence rate of the technology, and the general economy's uncertainties</w:t>
      </w:r>
      <w:r w:rsidR="000265BD" w:rsidRPr="00541471">
        <w:rPr>
          <w:rFonts w:cstheme="minorHAnsi"/>
          <w:sz w:val="22"/>
          <w:szCs w:val="22"/>
        </w:rPr>
        <w:t xml:space="preserve">. According to the </w:t>
      </w:r>
      <w:r w:rsidR="00431FF8" w:rsidRPr="00541471">
        <w:rPr>
          <w:rFonts w:cstheme="minorHAnsi"/>
          <w:sz w:val="22"/>
          <w:szCs w:val="22"/>
        </w:rPr>
        <w:t xml:space="preserve">employers and </w:t>
      </w:r>
      <w:r w:rsidR="000265BD" w:rsidRPr="00541471">
        <w:rPr>
          <w:rFonts w:cstheme="minorHAnsi"/>
          <w:sz w:val="22"/>
          <w:szCs w:val="22"/>
        </w:rPr>
        <w:t>managers, the availability of qualified personnel in the sector, the quality of academic education, the informatics skills of qualified personnel and their experience in the sector are also seen as influential in the decision to invest in digital technologies or transformation.</w:t>
      </w:r>
      <w:r w:rsidR="00431FF8" w:rsidRPr="00541471">
        <w:rPr>
          <w:rFonts w:cstheme="minorHAnsi"/>
          <w:sz w:val="22"/>
          <w:szCs w:val="22"/>
        </w:rPr>
        <w:t xml:space="preserve"> According to industry experts, the most critical obstacles to adapting new and digital technology in the industry are the lack of technical infrastructure, high implementation costs, lack of technical knowledge of the existing personnel and difficulties in integration into the system.</w:t>
      </w:r>
    </w:p>
    <w:p w14:paraId="2657C0C4" w14:textId="0F8AF646" w:rsidR="00BA53DE" w:rsidRPr="00541471" w:rsidRDefault="00BA53DE" w:rsidP="00834466">
      <w:pPr>
        <w:jc w:val="both"/>
        <w:rPr>
          <w:rFonts w:cstheme="minorHAnsi"/>
          <w:sz w:val="22"/>
          <w:szCs w:val="22"/>
        </w:rPr>
      </w:pPr>
    </w:p>
    <w:p w14:paraId="699AECA6" w14:textId="455EEB91" w:rsidR="00BA53DE" w:rsidRPr="00541471" w:rsidRDefault="00D127AB" w:rsidP="00834466">
      <w:pPr>
        <w:jc w:val="both"/>
        <w:rPr>
          <w:rFonts w:cstheme="minorHAnsi"/>
          <w:sz w:val="22"/>
          <w:szCs w:val="22"/>
        </w:rPr>
      </w:pPr>
      <w:r w:rsidRPr="00541471">
        <w:rPr>
          <w:rFonts w:cstheme="minorHAnsi"/>
          <w:sz w:val="22"/>
          <w:szCs w:val="22"/>
        </w:rPr>
        <w:t>Approximately 73.6% of the managers said there is an IT staff/digital works technician in their institution. About 80% of those working in their institutions' IT personnel/digital departments or, if these departments do not exist, as digital works technicians are male. The sectors with the highest rate of female IT personnel are the education, finance and banking sectors, respectively.</w:t>
      </w:r>
    </w:p>
    <w:p w14:paraId="0A94E598" w14:textId="16917588" w:rsidR="00EA457B" w:rsidRPr="00541471" w:rsidRDefault="00EA457B" w:rsidP="00B136F4">
      <w:pPr>
        <w:pStyle w:val="Heading1"/>
        <w:numPr>
          <w:ilvl w:val="1"/>
          <w:numId w:val="8"/>
        </w:numPr>
        <w:rPr>
          <w:sz w:val="28"/>
          <w:szCs w:val="28"/>
        </w:rPr>
      </w:pPr>
      <w:bookmarkStart w:id="356" w:name="_Toc108219157"/>
      <w:bookmarkStart w:id="357" w:name="_Toc156572431"/>
      <w:r w:rsidRPr="00541471">
        <w:rPr>
          <w:sz w:val="28"/>
          <w:szCs w:val="28"/>
        </w:rPr>
        <w:t xml:space="preserve">Prominent professions, </w:t>
      </w:r>
      <w:r w:rsidR="00BB4143" w:rsidRPr="00541471">
        <w:rPr>
          <w:sz w:val="28"/>
          <w:szCs w:val="28"/>
        </w:rPr>
        <w:t xml:space="preserve">hard-to-fill </w:t>
      </w:r>
      <w:r w:rsidR="00652771" w:rsidRPr="00541471">
        <w:rPr>
          <w:sz w:val="28"/>
          <w:szCs w:val="28"/>
        </w:rPr>
        <w:t>positions,</w:t>
      </w:r>
      <w:r w:rsidR="00BB4143" w:rsidRPr="00541471">
        <w:rPr>
          <w:sz w:val="28"/>
          <w:szCs w:val="28"/>
        </w:rPr>
        <w:t xml:space="preserve"> and </w:t>
      </w:r>
      <w:r w:rsidRPr="00541471">
        <w:rPr>
          <w:sz w:val="28"/>
          <w:szCs w:val="28"/>
        </w:rPr>
        <w:t>lost professions in sectors</w:t>
      </w:r>
      <w:bookmarkEnd w:id="356"/>
      <w:bookmarkEnd w:id="357"/>
    </w:p>
    <w:p w14:paraId="46C41CFD" w14:textId="108D94D2" w:rsidR="00747ED4" w:rsidRPr="00541471" w:rsidRDefault="005D1D15" w:rsidP="005D1D15">
      <w:pPr>
        <w:jc w:val="both"/>
        <w:rPr>
          <w:rFonts w:cstheme="minorHAnsi"/>
          <w:sz w:val="22"/>
          <w:szCs w:val="22"/>
        </w:rPr>
      </w:pPr>
      <w:r w:rsidRPr="00541471">
        <w:rPr>
          <w:rFonts w:cstheme="minorHAnsi"/>
          <w:sz w:val="22"/>
          <w:szCs w:val="22"/>
        </w:rPr>
        <w:t>The impact of digitization on employment can have different dimensions. From an employment-level perspective, automation-related job loss is widely discussed when digital technologies or robots replace human input. At the same time, the emergence of new occupational profiles suitable for the use of new technologies and the increase in demand for technology-based products and services due to low prices or new markets, customer groups or demand areas trigger employment creation. T</w:t>
      </w:r>
      <w:r w:rsidR="003B6A81" w:rsidRPr="003B6A81">
        <w:rPr>
          <w:rFonts w:cstheme="minorHAnsi"/>
          <w:sz w:val="22"/>
          <w:szCs w:val="22"/>
        </w:rPr>
        <w:t>here will be a loss of jobs of those currently performed by humans that can also be done through automation.</w:t>
      </w:r>
      <w:r w:rsidRPr="00541471">
        <w:rPr>
          <w:rFonts w:cstheme="minorHAnsi"/>
          <w:sz w:val="22"/>
          <w:szCs w:val="22"/>
        </w:rPr>
        <w:t xml:space="preserve"> However, </w:t>
      </w:r>
      <w:r w:rsidR="00747ED4" w:rsidRPr="00747ED4">
        <w:rPr>
          <w:rFonts w:cstheme="minorHAnsi"/>
          <w:sz w:val="22"/>
          <w:szCs w:val="22"/>
        </w:rPr>
        <w:t>there is no consensus on how many jobs will be lost.</w:t>
      </w:r>
    </w:p>
    <w:p w14:paraId="2292EEA5" w14:textId="79D9E5D0" w:rsidR="00DC398F" w:rsidRPr="00541471" w:rsidRDefault="00DC398F" w:rsidP="005D1D15">
      <w:pPr>
        <w:jc w:val="both"/>
        <w:rPr>
          <w:rFonts w:cstheme="minorHAnsi"/>
          <w:sz w:val="22"/>
          <w:szCs w:val="22"/>
        </w:rPr>
      </w:pPr>
    </w:p>
    <w:p w14:paraId="37524D68" w14:textId="266DB520" w:rsidR="00DC398F" w:rsidRPr="00541471" w:rsidRDefault="00DC398F" w:rsidP="005D1D15">
      <w:pPr>
        <w:jc w:val="both"/>
        <w:rPr>
          <w:rFonts w:cstheme="minorHAnsi"/>
          <w:sz w:val="22"/>
          <w:szCs w:val="22"/>
        </w:rPr>
      </w:pPr>
      <w:r w:rsidRPr="00541471">
        <w:rPr>
          <w:rFonts w:cstheme="minorHAnsi"/>
          <w:sz w:val="22"/>
          <w:szCs w:val="22"/>
        </w:rPr>
        <w:t>According to sector experts and employers, artificial intelligence, robotic process automation, and data science and analytics come first among digital technologies that will come to the fore in their sectors in the future. They indicated that these technologies are followed by virtual</w:t>
      </w:r>
      <w:r w:rsidR="00474CA8">
        <w:rPr>
          <w:rFonts w:cstheme="minorHAnsi"/>
          <w:sz w:val="22"/>
          <w:szCs w:val="22"/>
        </w:rPr>
        <w:t xml:space="preserve">, </w:t>
      </w:r>
      <w:r w:rsidRPr="00541471">
        <w:rPr>
          <w:rFonts w:cstheme="minorHAnsi"/>
          <w:sz w:val="22"/>
          <w:szCs w:val="22"/>
        </w:rPr>
        <w:t>augmented reality, cloud computing and advanced human-machine interfaces. According to the employers, cloud computing, programming, web and application development, advanced human-machine interfaces and wearable technologies follow the top three rankings.</w:t>
      </w:r>
    </w:p>
    <w:p w14:paraId="56844E75" w14:textId="2CC2B486" w:rsidR="00444585" w:rsidRPr="00541471" w:rsidRDefault="00444585" w:rsidP="005D1D15">
      <w:pPr>
        <w:jc w:val="both"/>
        <w:rPr>
          <w:rFonts w:cstheme="minorHAnsi"/>
          <w:sz w:val="22"/>
          <w:szCs w:val="22"/>
        </w:rPr>
      </w:pPr>
    </w:p>
    <w:p w14:paraId="0671298C" w14:textId="2B107CB8" w:rsidR="00444585" w:rsidRPr="00541471" w:rsidRDefault="00444585" w:rsidP="00444585">
      <w:pPr>
        <w:jc w:val="both"/>
        <w:rPr>
          <w:rFonts w:cstheme="minorHAnsi"/>
          <w:sz w:val="22"/>
          <w:szCs w:val="22"/>
        </w:rPr>
      </w:pPr>
      <w:r w:rsidRPr="00541471">
        <w:rPr>
          <w:rFonts w:cstheme="minorHAnsi"/>
          <w:b/>
          <w:bCs/>
          <w:sz w:val="22"/>
          <w:szCs w:val="22"/>
        </w:rPr>
        <w:t>Education sector experts and decision</w:t>
      </w:r>
      <w:r w:rsidR="00474CA8">
        <w:rPr>
          <w:rFonts w:cstheme="minorHAnsi"/>
          <w:b/>
          <w:bCs/>
          <w:sz w:val="22"/>
          <w:szCs w:val="22"/>
        </w:rPr>
        <w:t>-</w:t>
      </w:r>
      <w:r w:rsidRPr="00541471">
        <w:rPr>
          <w:rFonts w:cstheme="minorHAnsi"/>
          <w:b/>
          <w:bCs/>
          <w:sz w:val="22"/>
          <w:szCs w:val="22"/>
        </w:rPr>
        <w:t>makers stated</w:t>
      </w:r>
      <w:r w:rsidRPr="00541471">
        <w:rPr>
          <w:rFonts w:cstheme="minorHAnsi"/>
          <w:sz w:val="22"/>
          <w:szCs w:val="22"/>
        </w:rPr>
        <w:t xml:space="preserve"> that software specialists and technical personnel are most needed within the scope of information technology personnel in their institutions or the sector due to technological innovations and developments. Managers stated that there are difficulties obtaining information technology personnel, software personnel and technical personnel positions in the education sector.</w:t>
      </w:r>
    </w:p>
    <w:p w14:paraId="3E539AFA" w14:textId="77777777" w:rsidR="00444585" w:rsidRPr="00541471" w:rsidRDefault="00444585" w:rsidP="00444585">
      <w:pPr>
        <w:jc w:val="both"/>
        <w:rPr>
          <w:rFonts w:cstheme="minorHAnsi"/>
          <w:sz w:val="22"/>
          <w:szCs w:val="22"/>
        </w:rPr>
      </w:pPr>
    </w:p>
    <w:p w14:paraId="286D4EB9" w14:textId="4DFA6A53" w:rsidR="00444585" w:rsidRPr="00541471" w:rsidRDefault="00444585" w:rsidP="00444585">
      <w:pPr>
        <w:jc w:val="both"/>
        <w:rPr>
          <w:rFonts w:cstheme="minorHAnsi"/>
          <w:sz w:val="22"/>
          <w:szCs w:val="22"/>
        </w:rPr>
      </w:pPr>
      <w:r w:rsidRPr="00541471">
        <w:rPr>
          <w:rFonts w:cstheme="minorHAnsi"/>
          <w:b/>
          <w:bCs/>
          <w:sz w:val="22"/>
          <w:szCs w:val="22"/>
        </w:rPr>
        <w:t>According to the health sector managers</w:t>
      </w:r>
      <w:r w:rsidRPr="00541471">
        <w:rPr>
          <w:rFonts w:cstheme="minorHAnsi"/>
          <w:sz w:val="22"/>
          <w:szCs w:val="22"/>
        </w:rPr>
        <w:t xml:space="preserve">, there is a need </w:t>
      </w:r>
      <w:r w:rsidR="00474CA8">
        <w:rPr>
          <w:rFonts w:cstheme="minorHAnsi"/>
          <w:sz w:val="22"/>
          <w:szCs w:val="22"/>
        </w:rPr>
        <w:t>to employ</w:t>
      </w:r>
      <w:r w:rsidRPr="00541471">
        <w:rPr>
          <w:rFonts w:cstheme="minorHAnsi"/>
          <w:sz w:val="22"/>
          <w:szCs w:val="22"/>
        </w:rPr>
        <w:t xml:space="preserve"> technical personnel, data science personnel and health personnel in the field of informatics and health.</w:t>
      </w:r>
    </w:p>
    <w:p w14:paraId="0471EA40" w14:textId="77777777" w:rsidR="00444585" w:rsidRPr="00541471" w:rsidRDefault="00444585" w:rsidP="00444585">
      <w:pPr>
        <w:jc w:val="both"/>
        <w:rPr>
          <w:rFonts w:cstheme="minorHAnsi"/>
          <w:sz w:val="22"/>
          <w:szCs w:val="22"/>
        </w:rPr>
      </w:pPr>
    </w:p>
    <w:p w14:paraId="5E3E5744" w14:textId="7B8A998C" w:rsidR="00D962AD" w:rsidRPr="00541471" w:rsidRDefault="00444585" w:rsidP="00444585">
      <w:pPr>
        <w:jc w:val="both"/>
        <w:rPr>
          <w:rFonts w:cstheme="minorHAnsi"/>
          <w:sz w:val="22"/>
          <w:szCs w:val="22"/>
        </w:rPr>
      </w:pPr>
      <w:r w:rsidRPr="00541471">
        <w:rPr>
          <w:rFonts w:cstheme="minorHAnsi"/>
          <w:b/>
          <w:bCs/>
          <w:sz w:val="22"/>
          <w:szCs w:val="22"/>
        </w:rPr>
        <w:t>In the finance and banking sector</w:t>
      </w:r>
      <w:r w:rsidRPr="00541471">
        <w:rPr>
          <w:rFonts w:cstheme="minorHAnsi"/>
          <w:sz w:val="22"/>
          <w:szCs w:val="22"/>
        </w:rPr>
        <w:t>, it has been stated that most personnel are needed in the field of informatics. It has been stated that most software specialists, interface designers, mobile software developers and technical support personnel are required. In addition, it was stated that there is a need for personnel with data analysis expertise, artificial data expertise, marketing, and information security.</w:t>
      </w:r>
      <w:r w:rsidR="00D962AD" w:rsidRPr="00541471">
        <w:rPr>
          <w:rFonts w:cstheme="minorHAnsi"/>
          <w:sz w:val="22"/>
          <w:szCs w:val="22"/>
        </w:rPr>
        <w:t xml:space="preserve"> This ranking is followed by personnel working in the technical field, personnel working in the operational field, branch employees and positions requiring </w:t>
      </w:r>
      <w:r w:rsidR="006E3B85">
        <w:rPr>
          <w:rFonts w:cstheme="minorHAnsi"/>
          <w:sz w:val="22"/>
          <w:szCs w:val="22"/>
        </w:rPr>
        <w:t xml:space="preserve">a </w:t>
      </w:r>
      <w:r w:rsidR="00D962AD" w:rsidRPr="00541471">
        <w:rPr>
          <w:rFonts w:cstheme="minorHAnsi"/>
          <w:sz w:val="22"/>
          <w:szCs w:val="22"/>
        </w:rPr>
        <w:t>foreign language.</w:t>
      </w:r>
    </w:p>
    <w:p w14:paraId="2D3027AE" w14:textId="2B6EFA74" w:rsidR="00016182" w:rsidRPr="00541471" w:rsidRDefault="00016182" w:rsidP="005D1D15">
      <w:pPr>
        <w:jc w:val="both"/>
        <w:rPr>
          <w:rFonts w:cstheme="minorHAnsi"/>
          <w:sz w:val="22"/>
          <w:szCs w:val="22"/>
        </w:rPr>
      </w:pPr>
    </w:p>
    <w:p w14:paraId="5831A753" w14:textId="4C83A6D3" w:rsidR="009F143C" w:rsidRPr="00541471" w:rsidRDefault="009F143C" w:rsidP="009F143C">
      <w:pPr>
        <w:jc w:val="both"/>
        <w:rPr>
          <w:rFonts w:cstheme="minorHAnsi"/>
          <w:sz w:val="22"/>
          <w:szCs w:val="22"/>
        </w:rPr>
      </w:pPr>
      <w:r w:rsidRPr="00541471">
        <w:rPr>
          <w:rFonts w:cstheme="minorHAnsi"/>
          <w:b/>
          <w:bCs/>
          <w:sz w:val="22"/>
          <w:szCs w:val="22"/>
        </w:rPr>
        <w:t>The employers and managers in the IT sector</w:t>
      </w:r>
      <w:r w:rsidRPr="00541471">
        <w:rPr>
          <w:rFonts w:cstheme="minorHAnsi"/>
          <w:sz w:val="22"/>
          <w:szCs w:val="22"/>
        </w:rPr>
        <w:t xml:space="preserve"> stated that computer engineers, software engineers, game designers, business analysts and data scientists are needed due to technical developments and innovations </w:t>
      </w:r>
      <w:r w:rsidRPr="00541471">
        <w:rPr>
          <w:rFonts w:cstheme="minorHAnsi"/>
          <w:sz w:val="22"/>
          <w:szCs w:val="22"/>
        </w:rPr>
        <w:lastRenderedPageBreak/>
        <w:t xml:space="preserve">in the sector or their institutions. </w:t>
      </w:r>
      <w:r w:rsidR="002F1609" w:rsidRPr="00541471">
        <w:rPr>
          <w:rFonts w:cstheme="minorHAnsi"/>
          <w:sz w:val="22"/>
          <w:szCs w:val="22"/>
        </w:rPr>
        <w:t xml:space="preserve">They stated that the most difficult profession to obtain is software engineers. </w:t>
      </w:r>
      <w:r w:rsidRPr="00541471">
        <w:rPr>
          <w:rFonts w:cstheme="minorHAnsi"/>
          <w:sz w:val="22"/>
          <w:szCs w:val="22"/>
        </w:rPr>
        <w:t>In addition, it is thought that creative industries and design-oriented business lines will come to the fore in the sector.</w:t>
      </w:r>
      <w:r w:rsidR="002F1609" w:rsidRPr="00541471">
        <w:rPr>
          <w:rFonts w:cstheme="minorHAnsi"/>
          <w:sz w:val="22"/>
          <w:szCs w:val="22"/>
        </w:rPr>
        <w:t xml:space="preserve"> </w:t>
      </w:r>
    </w:p>
    <w:p w14:paraId="2A7E2E99" w14:textId="45CE7182" w:rsidR="00BB4143" w:rsidRPr="00541471" w:rsidRDefault="00BB4143" w:rsidP="009F143C">
      <w:pPr>
        <w:jc w:val="both"/>
        <w:rPr>
          <w:rFonts w:cstheme="minorHAnsi"/>
          <w:sz w:val="22"/>
          <w:szCs w:val="22"/>
        </w:rPr>
      </w:pPr>
    </w:p>
    <w:p w14:paraId="695A716A" w14:textId="018EB78D" w:rsidR="00BB4143" w:rsidRPr="00541471" w:rsidRDefault="00BB4143" w:rsidP="00BB4143">
      <w:pPr>
        <w:jc w:val="both"/>
        <w:rPr>
          <w:rFonts w:cstheme="minorHAnsi"/>
          <w:sz w:val="22"/>
          <w:szCs w:val="22"/>
        </w:rPr>
      </w:pPr>
      <w:r w:rsidRPr="00541471">
        <w:rPr>
          <w:rFonts w:cstheme="minorHAnsi"/>
          <w:sz w:val="22"/>
          <w:szCs w:val="22"/>
        </w:rPr>
        <w:t xml:space="preserve">According to </w:t>
      </w:r>
      <w:r w:rsidR="00A05B18" w:rsidRPr="00541471">
        <w:rPr>
          <w:rFonts w:cstheme="minorHAnsi"/>
          <w:sz w:val="22"/>
          <w:szCs w:val="22"/>
        </w:rPr>
        <w:t>sector</w:t>
      </w:r>
      <w:r w:rsidRPr="00541471">
        <w:rPr>
          <w:rFonts w:cstheme="minorHAnsi"/>
          <w:sz w:val="22"/>
          <w:szCs w:val="22"/>
        </w:rPr>
        <w:t xml:space="preserve"> experts</w:t>
      </w:r>
      <w:r w:rsidR="00A05B18" w:rsidRPr="00541471">
        <w:rPr>
          <w:rFonts w:cstheme="minorHAnsi"/>
          <w:sz w:val="22"/>
          <w:szCs w:val="22"/>
        </w:rPr>
        <w:t xml:space="preserve"> and decision</w:t>
      </w:r>
      <w:r w:rsidR="006E3B85">
        <w:rPr>
          <w:rFonts w:cstheme="minorHAnsi"/>
          <w:sz w:val="22"/>
          <w:szCs w:val="22"/>
        </w:rPr>
        <w:t>-</w:t>
      </w:r>
      <w:r w:rsidR="00A05B18" w:rsidRPr="00541471">
        <w:rPr>
          <w:rFonts w:cstheme="minorHAnsi"/>
          <w:sz w:val="22"/>
          <w:szCs w:val="22"/>
        </w:rPr>
        <w:t>makers</w:t>
      </w:r>
      <w:r w:rsidRPr="00541471">
        <w:rPr>
          <w:rFonts w:cstheme="minorHAnsi"/>
          <w:sz w:val="22"/>
          <w:szCs w:val="22"/>
        </w:rPr>
        <w:t>, the most critical difficulties in employing qualified personnel are listed as the difficulty of retaining qualified personnel (52%), insufficient wages and social opportunities (44.5%), and inability to pay for performance (41%).</w:t>
      </w:r>
    </w:p>
    <w:p w14:paraId="4DBDD436" w14:textId="77777777" w:rsidR="00BB4143" w:rsidRPr="00541471" w:rsidRDefault="00BB4143" w:rsidP="00BB4143">
      <w:pPr>
        <w:jc w:val="both"/>
        <w:rPr>
          <w:rFonts w:cstheme="minorHAnsi"/>
          <w:sz w:val="22"/>
          <w:szCs w:val="22"/>
        </w:rPr>
      </w:pPr>
    </w:p>
    <w:p w14:paraId="1BE55E79" w14:textId="74967502" w:rsidR="00BB4143" w:rsidRPr="00541471" w:rsidRDefault="00BB4143" w:rsidP="00BB4143">
      <w:pPr>
        <w:jc w:val="both"/>
        <w:rPr>
          <w:rFonts w:cstheme="minorHAnsi"/>
          <w:sz w:val="22"/>
          <w:szCs w:val="22"/>
        </w:rPr>
      </w:pPr>
      <w:r w:rsidRPr="00541471">
        <w:rPr>
          <w:rFonts w:cstheme="minorHAnsi"/>
          <w:sz w:val="22"/>
          <w:szCs w:val="22"/>
        </w:rPr>
        <w:t xml:space="preserve">The sector that retains qualified personnel the hardest is the ICT sector. This sector is followed by the energy and education sectors. The problem of insufficient wages and social opportunities is one of the most frequently mentioned issues in the ICT, finance and banking and education sectors. The problem of not being rewarded for performance has emerged mainly in the health, education, </w:t>
      </w:r>
      <w:r w:rsidR="00D9197E" w:rsidRPr="00541471">
        <w:rPr>
          <w:rFonts w:cstheme="minorHAnsi"/>
          <w:sz w:val="22"/>
          <w:szCs w:val="22"/>
        </w:rPr>
        <w:t>finance,</w:t>
      </w:r>
      <w:r w:rsidRPr="00541471">
        <w:rPr>
          <w:rFonts w:cstheme="minorHAnsi"/>
          <w:sz w:val="22"/>
          <w:szCs w:val="22"/>
        </w:rPr>
        <w:t xml:space="preserve"> and banking sectors. The </w:t>
      </w:r>
      <w:r w:rsidR="006E3B85">
        <w:rPr>
          <w:rFonts w:cstheme="minorHAnsi"/>
          <w:sz w:val="22"/>
          <w:szCs w:val="22"/>
        </w:rPr>
        <w:t>issue</w:t>
      </w:r>
      <w:r w:rsidRPr="00541471">
        <w:rPr>
          <w:rFonts w:cstheme="minorHAnsi"/>
          <w:sz w:val="22"/>
          <w:szCs w:val="22"/>
        </w:rPr>
        <w:t xml:space="preserve"> of brain drains in the professions that are needed by the sectors has been most intense in the education, </w:t>
      </w:r>
      <w:r w:rsidR="00382FE3" w:rsidRPr="00541471">
        <w:rPr>
          <w:rFonts w:cstheme="minorHAnsi"/>
          <w:sz w:val="22"/>
          <w:szCs w:val="22"/>
        </w:rPr>
        <w:t>ICT,</w:t>
      </w:r>
      <w:r w:rsidRPr="00541471">
        <w:rPr>
          <w:rFonts w:cstheme="minorHAnsi"/>
          <w:sz w:val="22"/>
          <w:szCs w:val="22"/>
        </w:rPr>
        <w:t xml:space="preserve"> and health sectors. </w:t>
      </w:r>
      <w:r w:rsidR="006E3B85">
        <w:rPr>
          <w:rFonts w:cstheme="minorHAnsi"/>
          <w:sz w:val="22"/>
          <w:szCs w:val="22"/>
        </w:rPr>
        <w:t>The i</w:t>
      </w:r>
      <w:r w:rsidRPr="00541471">
        <w:rPr>
          <w:rFonts w:cstheme="minorHAnsi"/>
          <w:sz w:val="22"/>
          <w:szCs w:val="22"/>
        </w:rPr>
        <w:t>nability to discover talents due to weaknesses in recruitment systems, informatics, failure to persuade talented personnel, finance and banking, and the unsuitability of applicants' qualifications came to the fore in the energy sectors.</w:t>
      </w:r>
    </w:p>
    <w:p w14:paraId="46919EFB" w14:textId="5B8CE9C2" w:rsidR="00A05B18" w:rsidRPr="00541471" w:rsidRDefault="00A05B18" w:rsidP="00BB4143">
      <w:pPr>
        <w:jc w:val="both"/>
        <w:rPr>
          <w:rFonts w:cstheme="minorHAnsi"/>
          <w:sz w:val="22"/>
          <w:szCs w:val="22"/>
        </w:rPr>
      </w:pPr>
    </w:p>
    <w:p w14:paraId="2CB49E3C" w14:textId="4700AC40" w:rsidR="00A05B18" w:rsidRPr="00541471" w:rsidRDefault="00681B55" w:rsidP="00A05B18">
      <w:pPr>
        <w:jc w:val="both"/>
        <w:rPr>
          <w:rFonts w:cstheme="minorHAnsi"/>
          <w:sz w:val="22"/>
          <w:szCs w:val="22"/>
        </w:rPr>
      </w:pPr>
      <w:r w:rsidRPr="00541471">
        <w:rPr>
          <w:rFonts w:cstheme="minorHAnsi"/>
          <w:sz w:val="22"/>
          <w:szCs w:val="22"/>
        </w:rPr>
        <w:t xml:space="preserve">The most common coping strategy with the hard-to-fill positions is </w:t>
      </w:r>
      <w:r w:rsidR="006E3B85">
        <w:rPr>
          <w:rFonts w:cstheme="minorHAnsi"/>
          <w:sz w:val="22"/>
          <w:szCs w:val="22"/>
        </w:rPr>
        <w:t xml:space="preserve">a </w:t>
      </w:r>
      <w:r w:rsidRPr="00541471">
        <w:rPr>
          <w:rFonts w:cstheme="minorHAnsi"/>
          <w:sz w:val="22"/>
          <w:szCs w:val="22"/>
        </w:rPr>
        <w:t>provi</w:t>
      </w:r>
      <w:r w:rsidR="006E3B85">
        <w:rPr>
          <w:rFonts w:cstheme="minorHAnsi"/>
          <w:sz w:val="22"/>
          <w:szCs w:val="22"/>
        </w:rPr>
        <w:t>ding</w:t>
      </w:r>
      <w:r w:rsidRPr="00541471">
        <w:rPr>
          <w:rFonts w:cstheme="minorHAnsi"/>
          <w:sz w:val="22"/>
          <w:szCs w:val="22"/>
        </w:rPr>
        <w:t xml:space="preserve"> training to existing personnel and renewal of business processes or work definitions. </w:t>
      </w:r>
      <w:r w:rsidR="006E3B85" w:rsidRPr="006E3B85">
        <w:rPr>
          <w:rFonts w:cstheme="minorHAnsi"/>
          <w:sz w:val="22"/>
          <w:szCs w:val="22"/>
        </w:rPr>
        <w:t>Training existing personnel</w:t>
      </w:r>
      <w:r w:rsidR="006E3B85">
        <w:rPr>
          <w:rFonts w:cstheme="minorHAnsi"/>
          <w:sz w:val="22"/>
          <w:szCs w:val="22"/>
        </w:rPr>
        <w:t xml:space="preserve"> as a coping strategy</w:t>
      </w:r>
      <w:r w:rsidR="006E3B85" w:rsidRPr="006E3B85">
        <w:rPr>
          <w:rFonts w:cstheme="minorHAnsi"/>
          <w:sz w:val="22"/>
          <w:szCs w:val="22"/>
        </w:rPr>
        <w:t xml:space="preserve"> is the highest in the finance, banking, health, and ICT sectors</w:t>
      </w:r>
      <w:r w:rsidR="0016417E" w:rsidRPr="00541471">
        <w:rPr>
          <w:rFonts w:cstheme="minorHAnsi"/>
          <w:sz w:val="22"/>
          <w:szCs w:val="22"/>
        </w:rPr>
        <w:t xml:space="preserve">. </w:t>
      </w:r>
      <w:r w:rsidRPr="00541471">
        <w:rPr>
          <w:rFonts w:cstheme="minorHAnsi"/>
          <w:sz w:val="22"/>
          <w:szCs w:val="22"/>
        </w:rPr>
        <w:t xml:space="preserve">Besides, they increase the wages or provide more social opportunities to retain the existing staff. </w:t>
      </w:r>
      <w:r w:rsidR="00A05B18" w:rsidRPr="00541471">
        <w:rPr>
          <w:rFonts w:cstheme="minorHAnsi"/>
          <w:sz w:val="22"/>
          <w:szCs w:val="22"/>
        </w:rPr>
        <w:t>In the health sector, which is the only exception, it is stated that less qualified people are employed as technical personnel, and training packages are provided as coping strategies.</w:t>
      </w:r>
    </w:p>
    <w:p w14:paraId="28271D92" w14:textId="77777777" w:rsidR="00A05B18" w:rsidRPr="00541471" w:rsidRDefault="00A05B18" w:rsidP="00A05B18">
      <w:pPr>
        <w:jc w:val="both"/>
        <w:rPr>
          <w:rFonts w:cstheme="minorHAnsi"/>
          <w:sz w:val="22"/>
          <w:szCs w:val="22"/>
        </w:rPr>
      </w:pPr>
    </w:p>
    <w:p w14:paraId="47F0AADE" w14:textId="623FDE4D" w:rsidR="00A05B18" w:rsidRPr="00541471" w:rsidRDefault="00D730F5" w:rsidP="00A05B18">
      <w:pPr>
        <w:jc w:val="both"/>
        <w:rPr>
          <w:rFonts w:cstheme="minorHAnsi"/>
          <w:sz w:val="22"/>
          <w:szCs w:val="22"/>
        </w:rPr>
      </w:pPr>
      <w:r w:rsidRPr="00D730F5">
        <w:rPr>
          <w:rFonts w:cstheme="minorHAnsi"/>
          <w:sz w:val="22"/>
          <w:szCs w:val="22"/>
        </w:rPr>
        <w:t>The development of new recruitment strategies in finance and banking, the redefinition of existing business processes or tasks in the education sector, and the active use of internships are used in the ICT sector as coping strategies. The renewal of business processes is another coping strategy and is mostly seen in the energy sector. This strategy is also used in the finance, banking, education, and ICT sectors</w:t>
      </w:r>
      <w:r w:rsidR="00A05B18" w:rsidRPr="00541471">
        <w:rPr>
          <w:rFonts w:cstheme="minorHAnsi"/>
          <w:sz w:val="22"/>
          <w:szCs w:val="22"/>
        </w:rPr>
        <w:t>.</w:t>
      </w:r>
    </w:p>
    <w:p w14:paraId="5F9151E0" w14:textId="77777777" w:rsidR="00681B55" w:rsidRPr="00541471" w:rsidRDefault="00681B55" w:rsidP="00681B55">
      <w:pPr>
        <w:jc w:val="both"/>
        <w:rPr>
          <w:rFonts w:cstheme="minorHAnsi"/>
          <w:sz w:val="22"/>
          <w:szCs w:val="22"/>
        </w:rPr>
      </w:pPr>
    </w:p>
    <w:p w14:paraId="7C3009AD" w14:textId="35E3A873" w:rsidR="00DC398F" w:rsidRPr="00747ED4" w:rsidRDefault="00DC398F" w:rsidP="005D1D15">
      <w:pPr>
        <w:jc w:val="both"/>
        <w:rPr>
          <w:rFonts w:cstheme="minorHAnsi"/>
          <w:sz w:val="22"/>
          <w:szCs w:val="22"/>
        </w:rPr>
      </w:pPr>
      <w:r w:rsidRPr="00541471">
        <w:rPr>
          <w:rFonts w:cstheme="minorHAnsi"/>
          <w:sz w:val="22"/>
          <w:szCs w:val="22"/>
        </w:rPr>
        <w:t>The skills that will come to the fore in the sector in the future were asked separately from sector experts, managers, and employees. Sector experts indicate skills in using artificial intelligence, analytical thinking, reasoning and innovation, and data science/data analytics. Ranking of managers for skills is analytical thinking, reasoning and innovation, communication skills, and using artificial intelligence. On the other hand, employees think that analytical thinking, reasoning and innovation, communication skills, and using artificial intelligence skills will come to the fore in all sectors in the future.</w:t>
      </w:r>
    </w:p>
    <w:p w14:paraId="36AD5F72" w14:textId="34337A59" w:rsidR="00692C2D" w:rsidRPr="00541471" w:rsidRDefault="00692C2D" w:rsidP="00834466">
      <w:pPr>
        <w:jc w:val="both"/>
        <w:rPr>
          <w:rFonts w:cstheme="minorHAnsi"/>
          <w:sz w:val="22"/>
          <w:szCs w:val="22"/>
        </w:rPr>
      </w:pPr>
    </w:p>
    <w:p w14:paraId="157C5B7C" w14:textId="4EA2B5BA" w:rsidR="00355973" w:rsidRPr="00541471" w:rsidRDefault="00355973" w:rsidP="00355973">
      <w:pPr>
        <w:jc w:val="both"/>
        <w:rPr>
          <w:rFonts w:cstheme="minorHAnsi"/>
          <w:sz w:val="22"/>
          <w:szCs w:val="22"/>
        </w:rPr>
      </w:pPr>
      <w:r w:rsidRPr="00541471">
        <w:rPr>
          <w:rFonts w:cstheme="minorHAnsi"/>
          <w:b/>
          <w:bCs/>
          <w:sz w:val="22"/>
          <w:szCs w:val="22"/>
        </w:rPr>
        <w:t>In the education sector, administrators generally think that crafts, art design or occupations that require intense labour/physical power will disappear</w:t>
      </w:r>
      <w:r w:rsidRPr="00541471">
        <w:rPr>
          <w:rFonts w:cstheme="minorHAnsi"/>
          <w:sz w:val="22"/>
          <w:szCs w:val="22"/>
        </w:rPr>
        <w:t xml:space="preserve">. It has been added that desk jobs will lose their existence, and </w:t>
      </w:r>
      <w:r w:rsidR="00D730F5">
        <w:rPr>
          <w:rFonts w:cstheme="minorHAnsi"/>
          <w:sz w:val="22"/>
          <w:szCs w:val="22"/>
        </w:rPr>
        <w:t>support or ancillary</w:t>
      </w:r>
      <w:r w:rsidRPr="00541471">
        <w:rPr>
          <w:rFonts w:cstheme="minorHAnsi"/>
          <w:sz w:val="22"/>
          <w:szCs w:val="22"/>
        </w:rPr>
        <w:t xml:space="preserve"> staff may not be needed. On the other hand, some managers think that there will be no professions that will disappear in the education sector and that it will change its form in line with digitalisation. On the other hand, sector experts think that occupational groups that do intermediate-level jobs will disappear. It is widely believed that there will not be a need for personnel performing desk jobs such as school/department/faculty secretariat, student affairs, and archive recording.</w:t>
      </w:r>
    </w:p>
    <w:p w14:paraId="1B958761" w14:textId="527742B1" w:rsidR="00444585" w:rsidRPr="00541471" w:rsidRDefault="00444585" w:rsidP="00355973">
      <w:pPr>
        <w:jc w:val="both"/>
        <w:rPr>
          <w:rFonts w:cstheme="minorHAnsi"/>
          <w:sz w:val="22"/>
          <w:szCs w:val="22"/>
        </w:rPr>
      </w:pPr>
    </w:p>
    <w:p w14:paraId="5D893FE2" w14:textId="77777777" w:rsidR="00444585" w:rsidRPr="00541471" w:rsidRDefault="00444585" w:rsidP="00444585">
      <w:pPr>
        <w:jc w:val="both"/>
        <w:rPr>
          <w:rFonts w:cstheme="minorHAnsi"/>
          <w:sz w:val="22"/>
          <w:szCs w:val="22"/>
        </w:rPr>
      </w:pPr>
      <w:r w:rsidRPr="00541471">
        <w:rPr>
          <w:rFonts w:cstheme="minorHAnsi"/>
          <w:b/>
          <w:bCs/>
          <w:sz w:val="22"/>
          <w:szCs w:val="22"/>
        </w:rPr>
        <w:t>According to the managers in the health sector, it is thought that occupational groups such as patient counselling, assistant, secretarial, data entry/registration officer, administrative department officer, laboratory and X-ray technician will disappear with the technological transformation that is advancing in the health sector in the future.</w:t>
      </w:r>
      <w:r w:rsidRPr="00541471">
        <w:rPr>
          <w:rFonts w:cstheme="minorHAnsi"/>
          <w:sz w:val="22"/>
          <w:szCs w:val="22"/>
        </w:rPr>
        <w:t xml:space="preserve"> On the other hand, industry experts think that desk jobs such as operational </w:t>
      </w:r>
      <w:r w:rsidRPr="00541471">
        <w:rPr>
          <w:rFonts w:cstheme="minorHAnsi"/>
          <w:sz w:val="22"/>
          <w:szCs w:val="22"/>
        </w:rPr>
        <w:lastRenderedPageBreak/>
        <w:t>services and data entry in the health sector will disappear. In addition, according to industry experts, pharmacy is among the professions that are thought to disappear in the future. Additionally, according to the managers, it is challenging to supply technical personnel in the network and informatics, personnel working as operating room technicians and personnel who will work in the field of health in general.</w:t>
      </w:r>
    </w:p>
    <w:p w14:paraId="5ECE6A7A" w14:textId="77777777" w:rsidR="00355973" w:rsidRPr="00541471" w:rsidRDefault="00355973" w:rsidP="00355973">
      <w:pPr>
        <w:jc w:val="both"/>
        <w:rPr>
          <w:rFonts w:cstheme="minorHAnsi"/>
          <w:sz w:val="22"/>
          <w:szCs w:val="22"/>
        </w:rPr>
      </w:pPr>
    </w:p>
    <w:p w14:paraId="7237C459" w14:textId="2FC68535" w:rsidR="009E0909" w:rsidRPr="00541471" w:rsidRDefault="00355973" w:rsidP="009E0909">
      <w:pPr>
        <w:jc w:val="both"/>
        <w:rPr>
          <w:rFonts w:cstheme="minorHAnsi"/>
          <w:sz w:val="22"/>
          <w:szCs w:val="22"/>
        </w:rPr>
      </w:pPr>
      <w:r w:rsidRPr="00541471">
        <w:rPr>
          <w:rFonts w:cstheme="minorHAnsi"/>
          <w:b/>
          <w:bCs/>
          <w:sz w:val="22"/>
          <w:szCs w:val="22"/>
        </w:rPr>
        <w:t>According to energy sector experts and managers, the occupations that are thought to be lost in the sector in the future are mostly, field staff, production technicians and energy data analysts.</w:t>
      </w:r>
      <w:r w:rsidRPr="00541471">
        <w:rPr>
          <w:rFonts w:cstheme="minorHAnsi"/>
          <w:sz w:val="22"/>
          <w:szCs w:val="22"/>
        </w:rPr>
        <w:t xml:space="preserve"> </w:t>
      </w:r>
      <w:r w:rsidR="00966A3F" w:rsidRPr="00966A3F">
        <w:rPr>
          <w:rFonts w:cstheme="minorHAnsi"/>
          <w:sz w:val="22"/>
          <w:szCs w:val="22"/>
        </w:rPr>
        <w:t>While white-collar workers can be obtained more quickly in the energy sector, it has been stated that there is a shortage of technicians and workers. According to the managers, it is stated that the most challenging personnel are also sector-based software developers and qualified engineers. Since the software can now perform the task of the data analyst, it is thought that automation systems that make these calculations can replace the data analyst.</w:t>
      </w:r>
    </w:p>
    <w:p w14:paraId="002987B8" w14:textId="54484900" w:rsidR="00355973" w:rsidRPr="00541471" w:rsidRDefault="00355973" w:rsidP="00355973">
      <w:pPr>
        <w:jc w:val="both"/>
        <w:rPr>
          <w:rFonts w:cstheme="minorHAnsi"/>
          <w:sz w:val="22"/>
          <w:szCs w:val="22"/>
        </w:rPr>
      </w:pPr>
    </w:p>
    <w:p w14:paraId="338C9B63" w14:textId="3961B065" w:rsidR="009E0909" w:rsidRPr="00541471" w:rsidRDefault="00355973" w:rsidP="009E0909">
      <w:pPr>
        <w:jc w:val="both"/>
        <w:rPr>
          <w:rFonts w:cstheme="minorHAnsi"/>
          <w:sz w:val="22"/>
          <w:szCs w:val="22"/>
        </w:rPr>
      </w:pPr>
      <w:r w:rsidRPr="00541471">
        <w:rPr>
          <w:rFonts w:cstheme="minorHAnsi"/>
          <w:b/>
          <w:bCs/>
          <w:sz w:val="22"/>
          <w:szCs w:val="22"/>
        </w:rPr>
        <w:t>Sector experts and managers in the finance and banking sector claimed that “All professions in classical finance and banking will disappear”</w:t>
      </w:r>
      <w:r w:rsidRPr="00541471">
        <w:rPr>
          <w:rFonts w:cstheme="minorHAnsi"/>
          <w:sz w:val="22"/>
          <w:szCs w:val="22"/>
        </w:rPr>
        <w:t>. According to sector experts in the finance and banking sector, the jobs that are thought to be lost in the sector in the future will be operations-oriented and robotised, requiring the physical presence of personnel and workforce. In this context, it is thought that paperwork/box office/office transactions and simple software transactions will be lost in the branch. When asked about the professions that are thought to be lost in the sector in the future, according to managers in the finance and banking sector, the most common answer was box office worker</w:t>
      </w:r>
      <w:r w:rsidR="00966A3F">
        <w:rPr>
          <w:rFonts w:cstheme="minorHAnsi"/>
          <w:sz w:val="22"/>
          <w:szCs w:val="22"/>
        </w:rPr>
        <w:t>s</w:t>
      </w:r>
      <w:r w:rsidRPr="00541471">
        <w:rPr>
          <w:rFonts w:cstheme="minorHAnsi"/>
          <w:sz w:val="22"/>
          <w:szCs w:val="22"/>
        </w:rPr>
        <w:t xml:space="preserve">. In general, managers who think there will be a decrease in the number of employees for the bank or that there will be no personnel left stated that there will be a decrease in the number of officers working in the operations department. </w:t>
      </w:r>
      <w:r w:rsidR="00966A3F" w:rsidRPr="00966A3F">
        <w:rPr>
          <w:rFonts w:cstheme="minorHAnsi"/>
          <w:sz w:val="22"/>
          <w:szCs w:val="22"/>
        </w:rPr>
        <w:t>It is thought that since digital currencies are out, physical money business may be removed, and operational service may decrease</w:t>
      </w:r>
      <w:r w:rsidRPr="00541471">
        <w:rPr>
          <w:rFonts w:cstheme="minorHAnsi"/>
          <w:sz w:val="22"/>
          <w:szCs w:val="22"/>
        </w:rPr>
        <w:t xml:space="preserve">. According to the managers who think there will be a general decrease in the number of physical employees, the idea is that artificial intelligence can come to the fore while the number of employees in the bank decreases. </w:t>
      </w:r>
      <w:r w:rsidR="00444585" w:rsidRPr="00541471">
        <w:rPr>
          <w:rFonts w:cstheme="minorHAnsi"/>
          <w:sz w:val="22"/>
          <w:szCs w:val="22"/>
        </w:rPr>
        <w:t>Additionally,</w:t>
      </w:r>
      <w:r w:rsidR="009E0909" w:rsidRPr="00541471">
        <w:rPr>
          <w:rFonts w:cstheme="minorHAnsi"/>
          <w:sz w:val="22"/>
          <w:szCs w:val="22"/>
        </w:rPr>
        <w:t xml:space="preserve"> managers in the finance and banking sector emphasized that it was most difficult to recruit personnel in the field of informatics. Finance and banking related software expertise was the most highlighted area within the scope of informatics.  It is understood that there are also difficulties in recruiting mobile software developers and information and cyber security personnel.</w:t>
      </w:r>
    </w:p>
    <w:p w14:paraId="7CA8D3B4" w14:textId="77777777" w:rsidR="00355973" w:rsidRPr="00541471" w:rsidRDefault="00355973" w:rsidP="00355973">
      <w:pPr>
        <w:jc w:val="both"/>
        <w:rPr>
          <w:rFonts w:cstheme="minorHAnsi"/>
          <w:sz w:val="22"/>
          <w:szCs w:val="22"/>
        </w:rPr>
      </w:pPr>
    </w:p>
    <w:p w14:paraId="012DCE2A" w14:textId="04678E5D" w:rsidR="00444585" w:rsidRPr="00541471" w:rsidRDefault="00444585" w:rsidP="00444585">
      <w:pPr>
        <w:jc w:val="both"/>
        <w:rPr>
          <w:rFonts w:cstheme="minorHAnsi"/>
          <w:sz w:val="22"/>
          <w:szCs w:val="22"/>
        </w:rPr>
      </w:pPr>
      <w:r w:rsidRPr="00541471">
        <w:rPr>
          <w:rFonts w:cstheme="minorHAnsi"/>
          <w:b/>
          <w:bCs/>
          <w:sz w:val="22"/>
          <w:szCs w:val="22"/>
        </w:rPr>
        <w:t>The IT sector is a sector that is thought to be one of the most popular sectors of the future</w:t>
      </w:r>
      <w:r w:rsidRPr="00541471">
        <w:rPr>
          <w:rFonts w:cstheme="minorHAnsi"/>
          <w:sz w:val="22"/>
          <w:szCs w:val="22"/>
        </w:rPr>
        <w:t>. It has been stated that although there will be no loss in a profession in this sector, the lagging or unqualified personnel may be eliminated. The IT sector stands out as one of the sectors most prone to working remotely. It has been stated that supportive professions such as services used for transportation to the workplace and food and cleaning workers may disappear when remote work increases. It has been stated that software other than artificial intelligence in the industry may disappear in the future.</w:t>
      </w:r>
    </w:p>
    <w:p w14:paraId="72A50C95" w14:textId="77777777" w:rsidR="00692C2D" w:rsidRPr="00541471" w:rsidRDefault="00692C2D" w:rsidP="00B136F4">
      <w:pPr>
        <w:pStyle w:val="Heading1"/>
        <w:numPr>
          <w:ilvl w:val="1"/>
          <w:numId w:val="8"/>
        </w:numPr>
        <w:rPr>
          <w:sz w:val="28"/>
          <w:szCs w:val="28"/>
        </w:rPr>
      </w:pPr>
      <w:bookmarkStart w:id="358" w:name="_Toc108219158"/>
      <w:bookmarkStart w:id="359" w:name="_Toc156572432"/>
      <w:r w:rsidRPr="00541471">
        <w:rPr>
          <w:sz w:val="28"/>
          <w:szCs w:val="28"/>
        </w:rPr>
        <w:t>Training, workforce development and upskilling for new technologies and digital adaptation</w:t>
      </w:r>
      <w:bookmarkEnd w:id="358"/>
      <w:bookmarkEnd w:id="359"/>
    </w:p>
    <w:p w14:paraId="75BBF5F0" w14:textId="647E173F" w:rsidR="00ED57FE" w:rsidRPr="00541471" w:rsidRDefault="006C357C" w:rsidP="00834466">
      <w:pPr>
        <w:jc w:val="both"/>
        <w:rPr>
          <w:rFonts w:cstheme="minorHAnsi"/>
          <w:sz w:val="22"/>
          <w:szCs w:val="22"/>
        </w:rPr>
      </w:pPr>
      <w:r w:rsidRPr="00541471">
        <w:rPr>
          <w:rFonts w:cstheme="minorHAnsi"/>
          <w:sz w:val="22"/>
          <w:szCs w:val="22"/>
        </w:rPr>
        <w:t>Technological and digital transformation affects the concepts of work and employment. Digital transformation requires employees to have digital knowledge, skills, and education. To stay in employment and the labour market requires the ability to work with machines, robots, and algorithms. Therefore, digital skills need to be developed.</w:t>
      </w:r>
    </w:p>
    <w:p w14:paraId="426114CE" w14:textId="4582ABB4" w:rsidR="00044714" w:rsidRPr="00541471" w:rsidRDefault="00044714" w:rsidP="00834466">
      <w:pPr>
        <w:jc w:val="both"/>
        <w:rPr>
          <w:rFonts w:cstheme="minorHAnsi"/>
          <w:sz w:val="22"/>
          <w:szCs w:val="22"/>
        </w:rPr>
      </w:pPr>
    </w:p>
    <w:p w14:paraId="4101E5CB" w14:textId="703950D6" w:rsidR="006B1BFD" w:rsidRPr="00541471" w:rsidRDefault="006B1BFD" w:rsidP="00834466">
      <w:pPr>
        <w:jc w:val="both"/>
        <w:rPr>
          <w:rFonts w:cstheme="minorHAnsi"/>
          <w:sz w:val="22"/>
          <w:szCs w:val="22"/>
        </w:rPr>
      </w:pPr>
      <w:r w:rsidRPr="00541471">
        <w:rPr>
          <w:rFonts w:cstheme="minorHAnsi"/>
          <w:sz w:val="22"/>
          <w:szCs w:val="22"/>
        </w:rPr>
        <w:t>According to</w:t>
      </w:r>
      <w:r w:rsidR="00966A3F">
        <w:rPr>
          <w:rFonts w:cstheme="minorHAnsi"/>
          <w:sz w:val="22"/>
          <w:szCs w:val="22"/>
        </w:rPr>
        <w:t xml:space="preserve"> </w:t>
      </w:r>
      <w:r w:rsidRPr="00541471">
        <w:rPr>
          <w:rFonts w:cstheme="minorHAnsi"/>
          <w:sz w:val="22"/>
          <w:szCs w:val="22"/>
        </w:rPr>
        <w:t xml:space="preserve">employers and managers, approximately 75% of the current qualified personnel can competently do what their job requires. This rate was found to be highest in the IT sector (79.7%) among </w:t>
      </w:r>
      <w:r w:rsidRPr="00541471">
        <w:rPr>
          <w:rFonts w:cstheme="minorHAnsi"/>
          <w:sz w:val="22"/>
          <w:szCs w:val="22"/>
        </w:rPr>
        <w:lastRenderedPageBreak/>
        <w:t>the five sectors and the lowest in the energy sector (69.2%).</w:t>
      </w:r>
      <w:r w:rsidR="0012768B" w:rsidRPr="00541471">
        <w:rPr>
          <w:rFonts w:cstheme="minorHAnsi"/>
          <w:sz w:val="22"/>
          <w:szCs w:val="22"/>
        </w:rPr>
        <w:t xml:space="preserve"> According to them, the most important reasons for some of the personnel in the institution </w:t>
      </w:r>
      <w:r w:rsidR="00302266">
        <w:rPr>
          <w:rFonts w:cstheme="minorHAnsi"/>
          <w:sz w:val="22"/>
          <w:szCs w:val="22"/>
        </w:rPr>
        <w:t>being</w:t>
      </w:r>
      <w:r w:rsidR="0012768B" w:rsidRPr="00541471">
        <w:rPr>
          <w:rFonts w:cstheme="minorHAnsi"/>
          <w:sz w:val="22"/>
          <w:szCs w:val="22"/>
        </w:rPr>
        <w:t xml:space="preserve"> incompetent are the use of new technologies (37.2%), the emergence of new products or services (36.7%) and the low motivation of the employees (33%).</w:t>
      </w:r>
    </w:p>
    <w:p w14:paraId="2B166463" w14:textId="1515EF94" w:rsidR="00044714" w:rsidRPr="00541471" w:rsidRDefault="00044714" w:rsidP="00834466">
      <w:pPr>
        <w:jc w:val="both"/>
        <w:rPr>
          <w:rFonts w:cstheme="minorHAnsi"/>
          <w:sz w:val="22"/>
          <w:szCs w:val="22"/>
        </w:rPr>
      </w:pPr>
    </w:p>
    <w:p w14:paraId="42E1A7E0" w14:textId="30E84C37" w:rsidR="00044714" w:rsidRPr="00541471" w:rsidRDefault="005D7DFB" w:rsidP="00834466">
      <w:pPr>
        <w:jc w:val="both"/>
        <w:rPr>
          <w:rFonts w:cstheme="minorHAnsi"/>
          <w:sz w:val="22"/>
          <w:szCs w:val="22"/>
        </w:rPr>
      </w:pPr>
      <w:r w:rsidRPr="00541471">
        <w:rPr>
          <w:rFonts w:cstheme="minorHAnsi"/>
          <w:sz w:val="22"/>
          <w:szCs w:val="22"/>
        </w:rPr>
        <w:t xml:space="preserve">The employees see their compliance with the industry's requirements at an average of 8.3 out of 10. In contrast, sector experts give the employees </w:t>
      </w:r>
      <w:r w:rsidR="001C62BC" w:rsidRPr="00541471">
        <w:rPr>
          <w:rFonts w:cstheme="minorHAnsi"/>
          <w:sz w:val="22"/>
          <w:szCs w:val="22"/>
        </w:rPr>
        <w:t>compl</w:t>
      </w:r>
      <w:r w:rsidR="00302266">
        <w:rPr>
          <w:rFonts w:cstheme="minorHAnsi"/>
          <w:sz w:val="22"/>
          <w:szCs w:val="22"/>
        </w:rPr>
        <w:t>y</w:t>
      </w:r>
      <w:r w:rsidR="001C62BC" w:rsidRPr="00541471">
        <w:rPr>
          <w:rFonts w:cstheme="minorHAnsi"/>
          <w:sz w:val="22"/>
          <w:szCs w:val="22"/>
        </w:rPr>
        <w:t xml:space="preserve"> with the digital and technological transformation </w:t>
      </w:r>
      <w:r w:rsidRPr="00541471">
        <w:rPr>
          <w:rFonts w:cstheme="minorHAnsi"/>
          <w:sz w:val="22"/>
          <w:szCs w:val="22"/>
        </w:rPr>
        <w:t>an average of 6.7.</w:t>
      </w:r>
    </w:p>
    <w:p w14:paraId="4F9F4FF5" w14:textId="2DCB427F" w:rsidR="00E33DF7" w:rsidRPr="00541471" w:rsidRDefault="00E33DF7" w:rsidP="00834466">
      <w:pPr>
        <w:jc w:val="both"/>
        <w:rPr>
          <w:rFonts w:cstheme="minorHAnsi"/>
          <w:sz w:val="22"/>
          <w:szCs w:val="22"/>
        </w:rPr>
      </w:pPr>
    </w:p>
    <w:p w14:paraId="23AAD1D8" w14:textId="47416EB4" w:rsidR="000F493F" w:rsidRPr="00541471" w:rsidRDefault="00E33DF7" w:rsidP="00834466">
      <w:pPr>
        <w:jc w:val="both"/>
        <w:rPr>
          <w:rFonts w:cstheme="minorHAnsi"/>
          <w:sz w:val="22"/>
          <w:szCs w:val="22"/>
        </w:rPr>
      </w:pPr>
      <w:r w:rsidRPr="00541471">
        <w:rPr>
          <w:rFonts w:cstheme="minorHAnsi"/>
          <w:sz w:val="22"/>
          <w:szCs w:val="22"/>
        </w:rPr>
        <w:t xml:space="preserve">Overall, only 22.6% of the employers and managers stated that they use indicators to measure the performance of the employees in the institution/organization/workplace. The sectors where indicators are used most intensively to measure the performance of employees are </w:t>
      </w:r>
      <w:r w:rsidR="00302266">
        <w:rPr>
          <w:rFonts w:cstheme="minorHAnsi"/>
          <w:sz w:val="22"/>
          <w:szCs w:val="22"/>
        </w:rPr>
        <w:t xml:space="preserve">the </w:t>
      </w:r>
      <w:r w:rsidRPr="00541471">
        <w:rPr>
          <w:rFonts w:cstheme="minorHAnsi"/>
          <w:sz w:val="22"/>
          <w:szCs w:val="22"/>
        </w:rPr>
        <w:t>finance and banking, health, and energy sectors. The sector in which performance indicators are used the least was determined as the education sector.</w:t>
      </w:r>
      <w:r w:rsidR="000F493F" w:rsidRPr="00541471">
        <w:rPr>
          <w:rFonts w:cstheme="minorHAnsi"/>
          <w:sz w:val="22"/>
          <w:szCs w:val="22"/>
        </w:rPr>
        <w:t xml:space="preserve"> They listed these indicators as manager observation, effective work, </w:t>
      </w:r>
      <w:r w:rsidR="00C62150" w:rsidRPr="00541471">
        <w:rPr>
          <w:rFonts w:cstheme="minorHAnsi"/>
          <w:sz w:val="22"/>
          <w:szCs w:val="22"/>
        </w:rPr>
        <w:t>feedback,</w:t>
      </w:r>
      <w:r w:rsidR="000F493F" w:rsidRPr="00541471">
        <w:rPr>
          <w:rFonts w:cstheme="minorHAnsi"/>
          <w:sz w:val="22"/>
          <w:szCs w:val="22"/>
        </w:rPr>
        <w:t xml:space="preserve"> and positive feedback from service recipients. The first four rankings in the ICT and education sectors are the same. The number of faulty services and average work completion time in the energy sector, profit, number of customers per employee in the finance and banking sector, and the number of services provided in the health sector are also seen as important indicators.</w:t>
      </w:r>
    </w:p>
    <w:p w14:paraId="238A2DDD" w14:textId="070E42AB" w:rsidR="00E16E02" w:rsidRPr="00541471" w:rsidRDefault="00E16E02" w:rsidP="00834466">
      <w:pPr>
        <w:jc w:val="both"/>
        <w:rPr>
          <w:rFonts w:cstheme="minorHAnsi"/>
          <w:sz w:val="22"/>
          <w:szCs w:val="22"/>
        </w:rPr>
      </w:pPr>
    </w:p>
    <w:p w14:paraId="7A061E54" w14:textId="6CE77963" w:rsidR="00CC6DC1" w:rsidRPr="00541471" w:rsidRDefault="00A04968" w:rsidP="00834466">
      <w:pPr>
        <w:jc w:val="both"/>
        <w:rPr>
          <w:rFonts w:cstheme="minorHAnsi"/>
          <w:sz w:val="22"/>
          <w:szCs w:val="22"/>
        </w:rPr>
      </w:pPr>
      <w:r w:rsidRPr="00541471">
        <w:rPr>
          <w:rFonts w:cstheme="minorHAnsi"/>
          <w:sz w:val="22"/>
          <w:szCs w:val="22"/>
        </w:rPr>
        <w:t>According to the managers in all sectors, the most important reasons that reduce the competence of the personnel in the institution are the use of new technologies (37.2%), the emergence of new products or services (36.7%) and the low motivation of the employees (33%). The effect of the employees' skill deficiencies on the organisation's performance (1 = absolutely ineffective - 10 = very effective) is measured as 6.3. This score is highest in the health (6.8) and lowest in the energy (5.2) sectors.</w:t>
      </w:r>
    </w:p>
    <w:p w14:paraId="0728C5ED" w14:textId="423DCB6C" w:rsidR="00541471" w:rsidRPr="00541471" w:rsidRDefault="00541471" w:rsidP="00834466">
      <w:pPr>
        <w:jc w:val="both"/>
        <w:rPr>
          <w:rFonts w:cstheme="minorHAnsi"/>
          <w:sz w:val="22"/>
          <w:szCs w:val="22"/>
        </w:rPr>
      </w:pPr>
    </w:p>
    <w:p w14:paraId="57B1BC29" w14:textId="658F1EE5" w:rsidR="00541471" w:rsidRPr="00541471" w:rsidRDefault="00541471" w:rsidP="00834466">
      <w:pPr>
        <w:jc w:val="both"/>
        <w:rPr>
          <w:rFonts w:cstheme="minorHAnsi"/>
          <w:sz w:val="22"/>
          <w:szCs w:val="22"/>
        </w:rPr>
      </w:pPr>
      <w:r w:rsidRPr="00541471">
        <w:rPr>
          <w:rFonts w:cstheme="minorHAnsi"/>
          <w:sz w:val="22"/>
          <w:szCs w:val="22"/>
        </w:rPr>
        <w:t xml:space="preserve">About 7 out of 10 employers and managers said that they allocate a budget to fill the skill gaps of their employees. While 16.7% of the executives stated that they did not allocate a budget, 13.8% stated that they had plans in this direction even though they did not allocate a budget. The sectors that say they allocate a budget to fill the skill gaps of the employees the most are </w:t>
      </w:r>
      <w:r w:rsidR="00302266">
        <w:rPr>
          <w:rFonts w:cstheme="minorHAnsi"/>
          <w:sz w:val="22"/>
          <w:szCs w:val="22"/>
        </w:rPr>
        <w:t xml:space="preserve">the </w:t>
      </w:r>
      <w:r w:rsidRPr="00541471">
        <w:rPr>
          <w:rFonts w:cstheme="minorHAnsi"/>
          <w:sz w:val="22"/>
          <w:szCs w:val="22"/>
        </w:rPr>
        <w:t>energy, finance and banking and informatics sectors.</w:t>
      </w:r>
    </w:p>
    <w:p w14:paraId="1891E62E" w14:textId="30382BBC" w:rsidR="00541471" w:rsidRPr="00541471" w:rsidRDefault="00541471" w:rsidP="00834466">
      <w:pPr>
        <w:jc w:val="both"/>
        <w:rPr>
          <w:rFonts w:cstheme="minorHAnsi"/>
          <w:sz w:val="22"/>
          <w:szCs w:val="22"/>
        </w:rPr>
      </w:pPr>
    </w:p>
    <w:p w14:paraId="3E5C9F60" w14:textId="70746299" w:rsidR="00D76B50" w:rsidRPr="00541471" w:rsidRDefault="006D45CA" w:rsidP="006D45CA">
      <w:pPr>
        <w:jc w:val="both"/>
        <w:rPr>
          <w:rFonts w:cstheme="minorHAnsi"/>
          <w:sz w:val="22"/>
          <w:szCs w:val="22"/>
        </w:rPr>
      </w:pPr>
      <w:r w:rsidRPr="00556FF8">
        <w:rPr>
          <w:rFonts w:cstheme="minorHAnsi"/>
          <w:sz w:val="22"/>
          <w:szCs w:val="22"/>
        </w:rPr>
        <w:t>Approximately 70% of the managers state</w:t>
      </w:r>
      <w:r>
        <w:rPr>
          <w:rFonts w:cstheme="minorHAnsi"/>
          <w:sz w:val="22"/>
          <w:szCs w:val="22"/>
        </w:rPr>
        <w:t>d</w:t>
      </w:r>
      <w:r w:rsidRPr="00556FF8">
        <w:rPr>
          <w:rFonts w:cstheme="minorHAnsi"/>
          <w:sz w:val="22"/>
          <w:szCs w:val="22"/>
        </w:rPr>
        <w:t xml:space="preserve"> that they conduct training needs analysis in their institutions. </w:t>
      </w:r>
      <w:r w:rsidR="00302266">
        <w:rPr>
          <w:rFonts w:cstheme="minorHAnsi"/>
          <w:sz w:val="22"/>
          <w:szCs w:val="22"/>
        </w:rPr>
        <w:t>A t</w:t>
      </w:r>
      <w:r w:rsidRPr="00556FF8">
        <w:rPr>
          <w:rFonts w:cstheme="minorHAnsi"/>
          <w:sz w:val="22"/>
          <w:szCs w:val="22"/>
        </w:rPr>
        <w:t>raining needs analysis was most pronounced in the health, banking and finance and energy sectors.</w:t>
      </w:r>
    </w:p>
    <w:p w14:paraId="1CAE97A5" w14:textId="70FC5873" w:rsidR="00044714" w:rsidRPr="00541471" w:rsidRDefault="00044714" w:rsidP="00834466">
      <w:pPr>
        <w:jc w:val="both"/>
        <w:rPr>
          <w:rFonts w:cstheme="minorHAnsi"/>
          <w:sz w:val="22"/>
          <w:szCs w:val="22"/>
        </w:rPr>
      </w:pPr>
    </w:p>
    <w:p w14:paraId="1DF0B1B0" w14:textId="67C23CA8" w:rsidR="00F16C8D" w:rsidRPr="00541471" w:rsidRDefault="00F16C8D" w:rsidP="00F16C8D">
      <w:pPr>
        <w:jc w:val="both"/>
        <w:rPr>
          <w:rFonts w:cstheme="minorHAnsi"/>
          <w:sz w:val="22"/>
          <w:szCs w:val="22"/>
        </w:rPr>
      </w:pPr>
      <w:r w:rsidRPr="00541471">
        <w:rPr>
          <w:rFonts w:cstheme="minorHAnsi"/>
          <w:b/>
          <w:bCs/>
          <w:sz w:val="22"/>
          <w:szCs w:val="22"/>
        </w:rPr>
        <w:t>According to the I</w:t>
      </w:r>
      <w:r w:rsidR="00E16E02" w:rsidRPr="00541471">
        <w:rPr>
          <w:rFonts w:cstheme="minorHAnsi"/>
          <w:b/>
          <w:bCs/>
          <w:sz w:val="22"/>
          <w:szCs w:val="22"/>
        </w:rPr>
        <w:t>C</w:t>
      </w:r>
      <w:r w:rsidRPr="00541471">
        <w:rPr>
          <w:rFonts w:cstheme="minorHAnsi"/>
          <w:b/>
          <w:bCs/>
          <w:sz w:val="22"/>
          <w:szCs w:val="22"/>
        </w:rPr>
        <w:t>T sector managers,</w:t>
      </w:r>
      <w:r w:rsidRPr="00541471">
        <w:rPr>
          <w:rFonts w:cstheme="minorHAnsi"/>
          <w:sz w:val="22"/>
          <w:szCs w:val="22"/>
        </w:rPr>
        <w:t xml:space="preserve"> the employees of </w:t>
      </w:r>
      <w:r w:rsidR="001C62BC" w:rsidRPr="00541471">
        <w:rPr>
          <w:rFonts w:cstheme="minorHAnsi"/>
          <w:sz w:val="22"/>
          <w:szCs w:val="22"/>
        </w:rPr>
        <w:t>any</w:t>
      </w:r>
      <w:r w:rsidRPr="00541471">
        <w:rPr>
          <w:rFonts w:cstheme="minorHAnsi"/>
          <w:sz w:val="22"/>
          <w:szCs w:val="22"/>
        </w:rPr>
        <w:t xml:space="preserve"> institution</w:t>
      </w:r>
      <w:r w:rsidR="001C62BC" w:rsidRPr="00541471">
        <w:rPr>
          <w:rFonts w:cstheme="minorHAnsi"/>
          <w:sz w:val="22"/>
          <w:szCs w:val="22"/>
        </w:rPr>
        <w:t xml:space="preserve"> need training on adaptation to new technological developments </w:t>
      </w:r>
      <w:r w:rsidR="00302266" w:rsidRPr="00541471">
        <w:rPr>
          <w:rFonts w:cstheme="minorHAnsi"/>
          <w:sz w:val="22"/>
          <w:szCs w:val="22"/>
        </w:rPr>
        <w:t>to</w:t>
      </w:r>
      <w:r w:rsidR="001C62BC" w:rsidRPr="00541471">
        <w:rPr>
          <w:rFonts w:cstheme="minorHAnsi"/>
          <w:sz w:val="22"/>
          <w:szCs w:val="22"/>
        </w:rPr>
        <w:t xml:space="preserve"> keep the personnel up to date</w:t>
      </w:r>
      <w:r w:rsidR="00302266">
        <w:rPr>
          <w:rFonts w:cstheme="minorHAnsi"/>
          <w:sz w:val="22"/>
          <w:szCs w:val="22"/>
        </w:rPr>
        <w:t>,</w:t>
      </w:r>
      <w:r w:rsidR="001C62BC" w:rsidRPr="00541471">
        <w:rPr>
          <w:rFonts w:cstheme="minorHAnsi"/>
          <w:sz w:val="22"/>
          <w:szCs w:val="22"/>
        </w:rPr>
        <w:t xml:space="preserve"> especially on </w:t>
      </w:r>
      <w:r w:rsidRPr="00541471">
        <w:rPr>
          <w:rFonts w:cstheme="minorHAnsi"/>
          <w:sz w:val="22"/>
          <w:szCs w:val="22"/>
        </w:rPr>
        <w:t>digital technology, graphic software, communication techniques, new information and systems</w:t>
      </w:r>
      <w:r w:rsidR="001C62BC" w:rsidRPr="00541471">
        <w:rPr>
          <w:rFonts w:cstheme="minorHAnsi"/>
          <w:sz w:val="22"/>
          <w:szCs w:val="22"/>
        </w:rPr>
        <w:t>.</w:t>
      </w:r>
      <w:r w:rsidRPr="00541471">
        <w:rPr>
          <w:rFonts w:cstheme="minorHAnsi"/>
          <w:sz w:val="22"/>
          <w:szCs w:val="22"/>
        </w:rPr>
        <w:t xml:space="preserve"> </w:t>
      </w:r>
      <w:r w:rsidR="001C62BC" w:rsidRPr="00541471">
        <w:rPr>
          <w:rFonts w:cstheme="minorHAnsi"/>
          <w:sz w:val="22"/>
          <w:szCs w:val="22"/>
        </w:rPr>
        <w:t>E</w:t>
      </w:r>
      <w:r w:rsidRPr="00541471">
        <w:rPr>
          <w:rFonts w:cstheme="minorHAnsi"/>
          <w:sz w:val="22"/>
          <w:szCs w:val="22"/>
        </w:rPr>
        <w:t>mployees stated that they need more practical training</w:t>
      </w:r>
      <w:r w:rsidR="001C62BC" w:rsidRPr="00541471">
        <w:rPr>
          <w:rFonts w:cstheme="minorHAnsi"/>
          <w:sz w:val="22"/>
          <w:szCs w:val="22"/>
        </w:rPr>
        <w:t xml:space="preserve"> instead of </w:t>
      </w:r>
      <w:r w:rsidR="00302266">
        <w:rPr>
          <w:rFonts w:cstheme="minorHAnsi"/>
          <w:sz w:val="22"/>
          <w:szCs w:val="22"/>
        </w:rPr>
        <w:t xml:space="preserve">a </w:t>
      </w:r>
      <w:r w:rsidR="001C62BC" w:rsidRPr="00541471">
        <w:rPr>
          <w:rFonts w:cstheme="minorHAnsi"/>
          <w:sz w:val="22"/>
          <w:szCs w:val="22"/>
        </w:rPr>
        <w:t>theoretical one</w:t>
      </w:r>
      <w:r w:rsidRPr="00541471">
        <w:rPr>
          <w:rFonts w:cstheme="minorHAnsi"/>
          <w:sz w:val="22"/>
          <w:szCs w:val="22"/>
        </w:rPr>
        <w:t>. Since time is an essential parameter for IT sector employees, they said they need more efficient training</w:t>
      </w:r>
      <w:r w:rsidR="00302266">
        <w:rPr>
          <w:rFonts w:cstheme="minorHAnsi"/>
          <w:sz w:val="22"/>
          <w:szCs w:val="22"/>
        </w:rPr>
        <w:t>,</w:t>
      </w:r>
      <w:r w:rsidRPr="00541471">
        <w:rPr>
          <w:rFonts w:cstheme="minorHAnsi"/>
          <w:sz w:val="22"/>
          <w:szCs w:val="22"/>
        </w:rPr>
        <w:t xml:space="preserve"> </w:t>
      </w:r>
      <w:r w:rsidR="001C62BC" w:rsidRPr="00541471">
        <w:rPr>
          <w:rFonts w:cstheme="minorHAnsi"/>
          <w:sz w:val="22"/>
          <w:szCs w:val="22"/>
        </w:rPr>
        <w:t>which</w:t>
      </w:r>
      <w:r w:rsidRPr="00541471">
        <w:rPr>
          <w:rFonts w:cstheme="minorHAnsi"/>
          <w:sz w:val="22"/>
          <w:szCs w:val="22"/>
        </w:rPr>
        <w:t xml:space="preserve"> takes less time</w:t>
      </w:r>
      <w:r w:rsidR="001C62BC" w:rsidRPr="00541471">
        <w:rPr>
          <w:rFonts w:cstheme="minorHAnsi"/>
          <w:sz w:val="22"/>
          <w:szCs w:val="22"/>
        </w:rPr>
        <w:t xml:space="preserve"> with more practical aspects</w:t>
      </w:r>
      <w:r w:rsidRPr="00541471">
        <w:rPr>
          <w:rFonts w:cstheme="minorHAnsi"/>
          <w:sz w:val="22"/>
          <w:szCs w:val="22"/>
        </w:rPr>
        <w:t>. In addition, online education and courses were also mentioned</w:t>
      </w:r>
      <w:r w:rsidR="00DA4FA5" w:rsidRPr="00541471">
        <w:rPr>
          <w:rFonts w:cstheme="minorHAnsi"/>
          <w:sz w:val="22"/>
          <w:szCs w:val="22"/>
        </w:rPr>
        <w:t xml:space="preserve"> as a source of professional development</w:t>
      </w:r>
      <w:r w:rsidRPr="00541471">
        <w:rPr>
          <w:rFonts w:cstheme="minorHAnsi"/>
          <w:sz w:val="22"/>
          <w:szCs w:val="22"/>
        </w:rPr>
        <w:t>.</w:t>
      </w:r>
    </w:p>
    <w:p w14:paraId="35DD7EC3" w14:textId="77777777" w:rsidR="00F16C8D" w:rsidRPr="00541471" w:rsidRDefault="00F16C8D" w:rsidP="00F16C8D">
      <w:pPr>
        <w:jc w:val="both"/>
        <w:rPr>
          <w:rFonts w:cstheme="minorHAnsi"/>
          <w:sz w:val="22"/>
          <w:szCs w:val="22"/>
        </w:rPr>
      </w:pPr>
    </w:p>
    <w:p w14:paraId="7DEBCFCA" w14:textId="0429C214" w:rsidR="00F16C8D" w:rsidRPr="00541471" w:rsidRDefault="00F16C8D" w:rsidP="00F16C8D">
      <w:pPr>
        <w:jc w:val="both"/>
        <w:rPr>
          <w:rFonts w:cstheme="minorHAnsi"/>
          <w:sz w:val="22"/>
          <w:szCs w:val="22"/>
        </w:rPr>
      </w:pPr>
      <w:r w:rsidRPr="00541471">
        <w:rPr>
          <w:rFonts w:cstheme="minorHAnsi"/>
          <w:b/>
          <w:bCs/>
          <w:sz w:val="22"/>
          <w:szCs w:val="22"/>
        </w:rPr>
        <w:t>According to the managers in the education sector</w:t>
      </w:r>
      <w:r w:rsidRPr="00541471">
        <w:rPr>
          <w:rFonts w:cstheme="minorHAnsi"/>
          <w:sz w:val="22"/>
          <w:szCs w:val="22"/>
        </w:rPr>
        <w:t xml:space="preserve">, </w:t>
      </w:r>
      <w:r w:rsidR="00DA4FA5" w:rsidRPr="00541471">
        <w:rPr>
          <w:rFonts w:cstheme="minorHAnsi"/>
          <w:sz w:val="22"/>
          <w:szCs w:val="22"/>
        </w:rPr>
        <w:t xml:space="preserve">employees in </w:t>
      </w:r>
      <w:r w:rsidRPr="00541471">
        <w:rPr>
          <w:rFonts w:cstheme="minorHAnsi"/>
          <w:sz w:val="22"/>
          <w:szCs w:val="22"/>
        </w:rPr>
        <w:t xml:space="preserve">the </w:t>
      </w:r>
      <w:r w:rsidR="00DA4FA5" w:rsidRPr="00541471">
        <w:rPr>
          <w:rFonts w:cstheme="minorHAnsi"/>
          <w:sz w:val="22"/>
          <w:szCs w:val="22"/>
        </w:rPr>
        <w:t xml:space="preserve">education </w:t>
      </w:r>
      <w:r w:rsidRPr="00541471">
        <w:rPr>
          <w:rFonts w:cstheme="minorHAnsi"/>
          <w:sz w:val="22"/>
          <w:szCs w:val="22"/>
        </w:rPr>
        <w:t>institution</w:t>
      </w:r>
      <w:r w:rsidR="00DA4FA5" w:rsidRPr="00541471">
        <w:rPr>
          <w:rFonts w:cstheme="minorHAnsi"/>
          <w:sz w:val="22"/>
          <w:szCs w:val="22"/>
        </w:rPr>
        <w:t xml:space="preserve"> </w:t>
      </w:r>
      <w:r w:rsidRPr="00541471">
        <w:rPr>
          <w:rFonts w:cstheme="minorHAnsi"/>
          <w:sz w:val="22"/>
          <w:szCs w:val="22"/>
        </w:rPr>
        <w:t xml:space="preserve">need training on the technology used in </w:t>
      </w:r>
      <w:r w:rsidR="00DA4FA5" w:rsidRPr="00541471">
        <w:rPr>
          <w:rFonts w:cstheme="minorHAnsi"/>
          <w:sz w:val="22"/>
          <w:szCs w:val="22"/>
        </w:rPr>
        <w:t xml:space="preserve">the </w:t>
      </w:r>
      <w:r w:rsidRPr="00541471">
        <w:rPr>
          <w:rFonts w:cstheme="minorHAnsi"/>
          <w:sz w:val="22"/>
          <w:szCs w:val="22"/>
        </w:rPr>
        <w:t xml:space="preserve">education </w:t>
      </w:r>
      <w:r w:rsidR="00DA4FA5" w:rsidRPr="00541471">
        <w:rPr>
          <w:rFonts w:cstheme="minorHAnsi"/>
          <w:sz w:val="22"/>
          <w:szCs w:val="22"/>
        </w:rPr>
        <w:t xml:space="preserve">sector </w:t>
      </w:r>
      <w:r w:rsidRPr="00541471">
        <w:rPr>
          <w:rFonts w:cstheme="minorHAnsi"/>
          <w:sz w:val="22"/>
          <w:szCs w:val="22"/>
        </w:rPr>
        <w:t>and new digital infrastructures</w:t>
      </w:r>
      <w:r w:rsidR="00DA4FA5" w:rsidRPr="00541471">
        <w:rPr>
          <w:rFonts w:cstheme="minorHAnsi"/>
          <w:sz w:val="22"/>
          <w:szCs w:val="22"/>
        </w:rPr>
        <w:t xml:space="preserve"> supporting education processes</w:t>
      </w:r>
      <w:r w:rsidRPr="00541471">
        <w:rPr>
          <w:rFonts w:cstheme="minorHAnsi"/>
          <w:sz w:val="22"/>
          <w:szCs w:val="22"/>
        </w:rPr>
        <w:t xml:space="preserve">. </w:t>
      </w:r>
      <w:r w:rsidR="00302266" w:rsidRPr="00302266">
        <w:rPr>
          <w:rFonts w:cstheme="minorHAnsi"/>
          <w:sz w:val="22"/>
          <w:szCs w:val="22"/>
        </w:rPr>
        <w:t>While vocational training is emphasized, communication, analytical thinking, and reasoning skills are also listed as areas where training is needed</w:t>
      </w:r>
      <w:r w:rsidRPr="00541471">
        <w:rPr>
          <w:rFonts w:cstheme="minorHAnsi"/>
          <w:sz w:val="22"/>
          <w:szCs w:val="22"/>
        </w:rPr>
        <w:t>.</w:t>
      </w:r>
      <w:r w:rsidR="00DA4FA5" w:rsidRPr="00541471">
        <w:rPr>
          <w:rFonts w:cstheme="minorHAnsi"/>
          <w:sz w:val="22"/>
          <w:szCs w:val="22"/>
        </w:rPr>
        <w:t xml:space="preserve"> </w:t>
      </w:r>
      <w:r w:rsidR="00C62496" w:rsidRPr="00C62496">
        <w:rPr>
          <w:rFonts w:cstheme="minorHAnsi"/>
          <w:sz w:val="22"/>
          <w:szCs w:val="22"/>
        </w:rPr>
        <w:t>In terms of employees, the training needs to focus on promoting and using new and digital technologies</w:t>
      </w:r>
      <w:r w:rsidRPr="00541471">
        <w:rPr>
          <w:rFonts w:cstheme="minorHAnsi"/>
          <w:sz w:val="22"/>
          <w:szCs w:val="22"/>
        </w:rPr>
        <w:t>. The need for continuous training on software, the use of Microsoft Office programs, and innovations in the digital field were emphasized. It has been stated that applied vocational training and personal development training are within the scope of need.</w:t>
      </w:r>
    </w:p>
    <w:p w14:paraId="5A8F63AE" w14:textId="77777777" w:rsidR="00F16C8D" w:rsidRPr="00541471" w:rsidRDefault="00F16C8D" w:rsidP="00F16C8D">
      <w:pPr>
        <w:jc w:val="both"/>
        <w:rPr>
          <w:rFonts w:cstheme="minorHAnsi"/>
          <w:sz w:val="22"/>
          <w:szCs w:val="22"/>
        </w:rPr>
      </w:pPr>
    </w:p>
    <w:p w14:paraId="49EFE83F" w14:textId="5228BA7F" w:rsidR="00F16C8D" w:rsidRPr="00541471" w:rsidRDefault="00F16C8D" w:rsidP="00F16C8D">
      <w:pPr>
        <w:jc w:val="both"/>
        <w:rPr>
          <w:rFonts w:cstheme="minorHAnsi"/>
          <w:sz w:val="22"/>
          <w:szCs w:val="22"/>
        </w:rPr>
      </w:pPr>
      <w:r w:rsidRPr="00541471">
        <w:rPr>
          <w:rFonts w:cstheme="minorHAnsi"/>
          <w:b/>
          <w:bCs/>
          <w:sz w:val="22"/>
          <w:szCs w:val="22"/>
        </w:rPr>
        <w:lastRenderedPageBreak/>
        <w:t>According to the energy sector managers and employees</w:t>
      </w:r>
      <w:r w:rsidRPr="00541471">
        <w:rPr>
          <w:rFonts w:cstheme="minorHAnsi"/>
          <w:sz w:val="22"/>
          <w:szCs w:val="22"/>
        </w:rPr>
        <w:t xml:space="preserve">, it is stated that the need </w:t>
      </w:r>
      <w:r w:rsidR="00C62496">
        <w:rPr>
          <w:rFonts w:cstheme="minorHAnsi"/>
          <w:sz w:val="22"/>
          <w:szCs w:val="22"/>
        </w:rPr>
        <w:t xml:space="preserve">for </w:t>
      </w:r>
      <w:r w:rsidRPr="00541471">
        <w:rPr>
          <w:rFonts w:cstheme="minorHAnsi"/>
          <w:sz w:val="22"/>
          <w:szCs w:val="22"/>
        </w:rPr>
        <w:t xml:space="preserve">technical training is </w:t>
      </w:r>
      <w:r w:rsidR="00DA4FA5" w:rsidRPr="00541471">
        <w:rPr>
          <w:rFonts w:cstheme="minorHAnsi"/>
          <w:sz w:val="22"/>
          <w:szCs w:val="22"/>
        </w:rPr>
        <w:t>a priority</w:t>
      </w:r>
      <w:r w:rsidRPr="00541471">
        <w:rPr>
          <w:rFonts w:cstheme="minorHAnsi"/>
          <w:sz w:val="22"/>
          <w:szCs w:val="22"/>
        </w:rPr>
        <w:t xml:space="preserve"> for the employees </w:t>
      </w:r>
      <w:r w:rsidR="00DA4FA5" w:rsidRPr="00541471">
        <w:rPr>
          <w:rFonts w:cstheme="minorHAnsi"/>
          <w:sz w:val="22"/>
          <w:szCs w:val="22"/>
        </w:rPr>
        <w:t>in</w:t>
      </w:r>
      <w:r w:rsidRPr="00541471">
        <w:rPr>
          <w:rFonts w:cstheme="minorHAnsi"/>
          <w:sz w:val="22"/>
          <w:szCs w:val="22"/>
        </w:rPr>
        <w:t xml:space="preserve"> </w:t>
      </w:r>
      <w:r w:rsidR="00DA4FA5" w:rsidRPr="00541471">
        <w:rPr>
          <w:rFonts w:cstheme="minorHAnsi"/>
          <w:sz w:val="22"/>
          <w:szCs w:val="22"/>
        </w:rPr>
        <w:t xml:space="preserve">energy </w:t>
      </w:r>
      <w:r w:rsidRPr="00541471">
        <w:rPr>
          <w:rFonts w:cstheme="minorHAnsi"/>
          <w:sz w:val="22"/>
          <w:szCs w:val="22"/>
        </w:rPr>
        <w:t>institution</w:t>
      </w:r>
      <w:r w:rsidR="00DA4FA5" w:rsidRPr="00541471">
        <w:rPr>
          <w:rFonts w:cstheme="minorHAnsi"/>
          <w:sz w:val="22"/>
          <w:szCs w:val="22"/>
        </w:rPr>
        <w:t>s</w:t>
      </w:r>
      <w:r w:rsidRPr="00541471">
        <w:rPr>
          <w:rFonts w:cstheme="minorHAnsi"/>
          <w:sz w:val="22"/>
          <w:szCs w:val="22"/>
        </w:rPr>
        <w:t xml:space="preserve">. It is thought that training on orientation and </w:t>
      </w:r>
      <w:r w:rsidR="00C62496">
        <w:rPr>
          <w:rFonts w:cstheme="minorHAnsi"/>
          <w:sz w:val="22"/>
          <w:szCs w:val="22"/>
        </w:rPr>
        <w:t xml:space="preserve">the </w:t>
      </w:r>
      <w:r w:rsidR="006C43A3" w:rsidRPr="00541471">
        <w:rPr>
          <w:rFonts w:cstheme="minorHAnsi"/>
          <w:sz w:val="22"/>
          <w:szCs w:val="22"/>
        </w:rPr>
        <w:t xml:space="preserve">use of </w:t>
      </w:r>
      <w:r w:rsidRPr="00541471">
        <w:rPr>
          <w:rFonts w:cstheme="minorHAnsi"/>
          <w:sz w:val="22"/>
          <w:szCs w:val="22"/>
        </w:rPr>
        <w:t xml:space="preserve">new </w:t>
      </w:r>
      <w:r w:rsidR="006C43A3" w:rsidRPr="00541471">
        <w:rPr>
          <w:rFonts w:cstheme="minorHAnsi"/>
          <w:sz w:val="22"/>
          <w:szCs w:val="22"/>
        </w:rPr>
        <w:t xml:space="preserve">and digital </w:t>
      </w:r>
      <w:r w:rsidRPr="00541471">
        <w:rPr>
          <w:rFonts w:cstheme="minorHAnsi"/>
          <w:sz w:val="22"/>
          <w:szCs w:val="22"/>
        </w:rPr>
        <w:t xml:space="preserve">technologies </w:t>
      </w:r>
      <w:r w:rsidR="006C43A3" w:rsidRPr="00541471">
        <w:rPr>
          <w:rFonts w:cstheme="minorHAnsi"/>
          <w:sz w:val="22"/>
          <w:szCs w:val="22"/>
        </w:rPr>
        <w:t xml:space="preserve">are also </w:t>
      </w:r>
      <w:r w:rsidR="00C62496">
        <w:rPr>
          <w:rFonts w:cstheme="minorHAnsi"/>
          <w:sz w:val="22"/>
          <w:szCs w:val="22"/>
        </w:rPr>
        <w:t>critical</w:t>
      </w:r>
      <w:r w:rsidRPr="00541471">
        <w:rPr>
          <w:rFonts w:cstheme="minorHAnsi"/>
          <w:sz w:val="22"/>
          <w:szCs w:val="22"/>
        </w:rPr>
        <w:t>. There is also a need for a specialized training program in the sector where production managers have an essential place.</w:t>
      </w:r>
    </w:p>
    <w:p w14:paraId="13AD9128" w14:textId="77777777" w:rsidR="00F16C8D" w:rsidRPr="00541471" w:rsidRDefault="00F16C8D" w:rsidP="00F16C8D">
      <w:pPr>
        <w:jc w:val="both"/>
        <w:rPr>
          <w:rFonts w:cstheme="minorHAnsi"/>
          <w:sz w:val="22"/>
          <w:szCs w:val="22"/>
        </w:rPr>
      </w:pPr>
    </w:p>
    <w:p w14:paraId="1BDA26DF" w14:textId="100CD65F" w:rsidR="00044714" w:rsidRDefault="00F16C8D" w:rsidP="00F16C8D">
      <w:pPr>
        <w:jc w:val="both"/>
        <w:rPr>
          <w:rFonts w:cstheme="minorHAnsi"/>
          <w:sz w:val="22"/>
          <w:szCs w:val="22"/>
        </w:rPr>
      </w:pPr>
      <w:r w:rsidRPr="00541471">
        <w:rPr>
          <w:rFonts w:cstheme="minorHAnsi"/>
          <w:b/>
          <w:bCs/>
          <w:sz w:val="22"/>
          <w:szCs w:val="22"/>
        </w:rPr>
        <w:t>Managers stated that the employees of institutions/</w:t>
      </w:r>
      <w:r w:rsidR="00851DB1">
        <w:rPr>
          <w:rFonts w:cstheme="minorHAnsi"/>
          <w:b/>
          <w:bCs/>
          <w:sz w:val="22"/>
          <w:szCs w:val="22"/>
        </w:rPr>
        <w:t>organisations</w:t>
      </w:r>
      <w:r w:rsidRPr="00541471">
        <w:rPr>
          <w:rFonts w:cstheme="minorHAnsi"/>
          <w:b/>
          <w:bCs/>
          <w:sz w:val="22"/>
          <w:szCs w:val="22"/>
        </w:rPr>
        <w:t>/workplaces in the finance and banking sector need job-related and sector-oriented training</w:t>
      </w:r>
      <w:r w:rsidRPr="00541471">
        <w:rPr>
          <w:rFonts w:cstheme="minorHAnsi"/>
          <w:sz w:val="22"/>
          <w:szCs w:val="22"/>
        </w:rPr>
        <w:t xml:space="preserve">. In this context, within the scope of technical and technological training, </w:t>
      </w:r>
      <w:r w:rsidR="00581D87" w:rsidRPr="00541471">
        <w:rPr>
          <w:rFonts w:cstheme="minorHAnsi"/>
          <w:sz w:val="22"/>
          <w:szCs w:val="22"/>
        </w:rPr>
        <w:t>it</w:t>
      </w:r>
      <w:r w:rsidRPr="00541471">
        <w:rPr>
          <w:rFonts w:cstheme="minorHAnsi"/>
          <w:sz w:val="22"/>
          <w:szCs w:val="22"/>
        </w:rPr>
        <w:t xml:space="preserve"> has been stated that there is a need for developing and changing digital applications, new products and applications, and training for digitalization. </w:t>
      </w:r>
      <w:r w:rsidR="00C62496" w:rsidRPr="00C62496">
        <w:rPr>
          <w:rFonts w:cstheme="minorHAnsi"/>
          <w:sz w:val="22"/>
          <w:szCs w:val="22"/>
        </w:rPr>
        <w:t>In addition, it was stated that there is a need for communication, legislation, and sales marketing training</w:t>
      </w:r>
      <w:r w:rsidRPr="00541471">
        <w:rPr>
          <w:rFonts w:cstheme="minorHAnsi"/>
          <w:sz w:val="22"/>
          <w:szCs w:val="22"/>
        </w:rPr>
        <w:t>. On the other hand, considering soft skills, there is a necessity for training in psychology, motivation, stress/time management, problem-solving and taking the initiative was expressed. Managers emphasized that each unit should receive training within itself.</w:t>
      </w:r>
    </w:p>
    <w:p w14:paraId="5FD561BC" w14:textId="18134D54" w:rsidR="00D76B50" w:rsidRDefault="00D76B50" w:rsidP="00F16C8D">
      <w:pPr>
        <w:jc w:val="both"/>
        <w:rPr>
          <w:rFonts w:cstheme="minorHAnsi"/>
          <w:sz w:val="22"/>
          <w:szCs w:val="22"/>
        </w:rPr>
      </w:pPr>
    </w:p>
    <w:p w14:paraId="510A5B7C" w14:textId="3647FBEE" w:rsidR="00D76B50" w:rsidRPr="00D76B50" w:rsidRDefault="00D76B50" w:rsidP="00D76B50">
      <w:pPr>
        <w:jc w:val="both"/>
        <w:rPr>
          <w:rFonts w:cstheme="minorHAnsi"/>
          <w:sz w:val="22"/>
          <w:szCs w:val="22"/>
        </w:rPr>
      </w:pPr>
      <w:r w:rsidRPr="00D76B50">
        <w:rPr>
          <w:rFonts w:cstheme="minorHAnsi"/>
          <w:sz w:val="22"/>
          <w:szCs w:val="22"/>
        </w:rPr>
        <w:t>Identified skills needs</w:t>
      </w:r>
      <w:r w:rsidR="003D0C7C">
        <w:rPr>
          <w:rFonts w:cstheme="minorHAnsi"/>
          <w:sz w:val="22"/>
          <w:szCs w:val="22"/>
        </w:rPr>
        <w:t xml:space="preserve"> </w:t>
      </w:r>
      <w:r>
        <w:rPr>
          <w:rFonts w:cstheme="minorHAnsi"/>
          <w:sz w:val="22"/>
          <w:szCs w:val="22"/>
        </w:rPr>
        <w:t>are</w:t>
      </w:r>
      <w:r w:rsidRPr="00D76B50">
        <w:rPr>
          <w:rFonts w:cstheme="minorHAnsi"/>
          <w:sz w:val="22"/>
          <w:szCs w:val="22"/>
        </w:rPr>
        <w:t>:</w:t>
      </w:r>
    </w:p>
    <w:p w14:paraId="7512FC04" w14:textId="77777777" w:rsidR="003D0C7C" w:rsidRDefault="003D0C7C" w:rsidP="003D0C7C">
      <w:pPr>
        <w:spacing w:after="160"/>
        <w:jc w:val="both"/>
        <w:rPr>
          <w:sz w:val="22"/>
          <w:szCs w:val="22"/>
        </w:rPr>
      </w:pPr>
    </w:p>
    <w:p w14:paraId="15647EDD" w14:textId="67CE6C05" w:rsidR="00D76B50" w:rsidRPr="00C31B46" w:rsidRDefault="00D76B50" w:rsidP="00C31B46">
      <w:pPr>
        <w:pStyle w:val="ListParagraph"/>
        <w:numPr>
          <w:ilvl w:val="1"/>
          <w:numId w:val="10"/>
        </w:numPr>
        <w:spacing w:after="160"/>
        <w:jc w:val="both"/>
        <w:rPr>
          <w:sz w:val="22"/>
          <w:szCs w:val="22"/>
        </w:rPr>
      </w:pPr>
      <w:r w:rsidRPr="00C31B46">
        <w:rPr>
          <w:sz w:val="22"/>
          <w:szCs w:val="22"/>
        </w:rPr>
        <w:t>Analytical thinking, reasoning, and innovation</w:t>
      </w:r>
    </w:p>
    <w:p w14:paraId="4B639D74"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Active learning skills</w:t>
      </w:r>
    </w:p>
    <w:p w14:paraId="479C5BAF"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Communication skills</w:t>
      </w:r>
    </w:p>
    <w:p w14:paraId="54761BAB"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Being able to teach and transfer knowledge</w:t>
      </w:r>
    </w:p>
    <w:p w14:paraId="521059D1"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Creativity and originality</w:t>
      </w:r>
    </w:p>
    <w:p w14:paraId="585299F1"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Ability to adapt knowledge and experience to work</w:t>
      </w:r>
    </w:p>
    <w:p w14:paraId="73E8856B"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Teamwork through digital channels</w:t>
      </w:r>
    </w:p>
    <w:p w14:paraId="3A535607"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Ability to serve through digital channels</w:t>
      </w:r>
    </w:p>
    <w:p w14:paraId="2A1823A2"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Taking initiatives</w:t>
      </w:r>
    </w:p>
    <w:p w14:paraId="7B1BD690"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Stress tolerance and flexibility</w:t>
      </w:r>
    </w:p>
    <w:p w14:paraId="760354E9"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Foreign language</w:t>
      </w:r>
    </w:p>
    <w:p w14:paraId="5FA7E6F6"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Artificial intelligence</w:t>
      </w:r>
    </w:p>
    <w:p w14:paraId="47544881"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Data science and data analytics</w:t>
      </w:r>
    </w:p>
    <w:p w14:paraId="076E4E3D"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Ability to use VR (virtual reality)</w:t>
      </w:r>
    </w:p>
    <w:p w14:paraId="2DBC37AD" w14:textId="77777777" w:rsidR="00D76B50" w:rsidRPr="00C31B46" w:rsidRDefault="00D76B50" w:rsidP="00C31B46">
      <w:pPr>
        <w:pStyle w:val="ListParagraph"/>
        <w:numPr>
          <w:ilvl w:val="1"/>
          <w:numId w:val="10"/>
        </w:numPr>
        <w:spacing w:after="160"/>
        <w:jc w:val="both"/>
        <w:rPr>
          <w:sz w:val="22"/>
          <w:szCs w:val="22"/>
        </w:rPr>
      </w:pPr>
      <w:r w:rsidRPr="00C31B46">
        <w:rPr>
          <w:sz w:val="22"/>
          <w:szCs w:val="22"/>
        </w:rPr>
        <w:t>3D printing capability</w:t>
      </w:r>
    </w:p>
    <w:p w14:paraId="378A55CD" w14:textId="28B0C68F" w:rsidR="00D76B50" w:rsidRPr="00C31B46" w:rsidRDefault="00D76B50" w:rsidP="00C31B46">
      <w:pPr>
        <w:pStyle w:val="ListParagraph"/>
        <w:numPr>
          <w:ilvl w:val="1"/>
          <w:numId w:val="10"/>
        </w:numPr>
        <w:spacing w:after="160"/>
        <w:jc w:val="both"/>
        <w:rPr>
          <w:sz w:val="22"/>
          <w:szCs w:val="22"/>
        </w:rPr>
      </w:pPr>
      <w:r w:rsidRPr="00C31B46">
        <w:rPr>
          <w:sz w:val="22"/>
          <w:szCs w:val="22"/>
        </w:rPr>
        <w:t>Use of wearable technologies</w:t>
      </w:r>
    </w:p>
    <w:p w14:paraId="43B93D26" w14:textId="346BA0B7" w:rsidR="006D45CA" w:rsidRDefault="006D45CA" w:rsidP="0015346B">
      <w:pPr>
        <w:jc w:val="both"/>
        <w:rPr>
          <w:rFonts w:cstheme="minorHAnsi"/>
          <w:sz w:val="22"/>
          <w:szCs w:val="22"/>
        </w:rPr>
      </w:pPr>
    </w:p>
    <w:p w14:paraId="20015204" w14:textId="7802D40F" w:rsidR="006D45CA" w:rsidRDefault="006D45CA" w:rsidP="00F16C8D">
      <w:pPr>
        <w:jc w:val="both"/>
        <w:rPr>
          <w:rFonts w:cstheme="minorHAnsi"/>
          <w:sz w:val="22"/>
          <w:szCs w:val="22"/>
        </w:rPr>
      </w:pPr>
      <w:r>
        <w:rPr>
          <w:rFonts w:cstheme="minorHAnsi"/>
          <w:sz w:val="22"/>
          <w:szCs w:val="22"/>
        </w:rPr>
        <w:t>Most (</w:t>
      </w:r>
      <w:r w:rsidRPr="006D45CA">
        <w:rPr>
          <w:rFonts w:cstheme="minorHAnsi"/>
          <w:sz w:val="22"/>
          <w:szCs w:val="22"/>
        </w:rPr>
        <w:t>81.6%</w:t>
      </w:r>
      <w:r>
        <w:rPr>
          <w:rFonts w:cstheme="minorHAnsi"/>
          <w:sz w:val="22"/>
          <w:szCs w:val="22"/>
        </w:rPr>
        <w:t>)</w:t>
      </w:r>
      <w:r w:rsidRPr="006D45CA">
        <w:rPr>
          <w:rFonts w:cstheme="minorHAnsi"/>
          <w:sz w:val="22"/>
          <w:szCs w:val="22"/>
        </w:rPr>
        <w:t xml:space="preserve"> </w:t>
      </w:r>
      <w:r>
        <w:rPr>
          <w:rFonts w:cstheme="minorHAnsi"/>
          <w:sz w:val="22"/>
          <w:szCs w:val="22"/>
        </w:rPr>
        <w:t xml:space="preserve">employers and </w:t>
      </w:r>
      <w:r w:rsidRPr="006D45CA">
        <w:rPr>
          <w:rFonts w:cstheme="minorHAnsi"/>
          <w:sz w:val="22"/>
          <w:szCs w:val="22"/>
        </w:rPr>
        <w:t>managers stated that they have carried out any training activity in the last year, while 17.9% of them stated that they have carried out any training activities outside the institution. The rate of employees who say that they have participated in any training activity in the last year is 78%.</w:t>
      </w:r>
    </w:p>
    <w:p w14:paraId="341C54E3" w14:textId="77777777" w:rsidR="006D45CA" w:rsidRPr="00541471" w:rsidRDefault="006D45CA" w:rsidP="00F16C8D">
      <w:pPr>
        <w:jc w:val="both"/>
        <w:rPr>
          <w:rFonts w:cstheme="minorHAnsi"/>
          <w:sz w:val="22"/>
          <w:szCs w:val="22"/>
        </w:rPr>
      </w:pPr>
    </w:p>
    <w:p w14:paraId="4AC9ABEA" w14:textId="6DA6D963" w:rsidR="00692C2D" w:rsidRPr="00541471" w:rsidRDefault="00692C2D" w:rsidP="00834466">
      <w:pPr>
        <w:jc w:val="both"/>
        <w:rPr>
          <w:rFonts w:cstheme="minorHAnsi"/>
          <w:sz w:val="22"/>
          <w:szCs w:val="22"/>
        </w:rPr>
      </w:pPr>
      <w:r w:rsidRPr="00541471">
        <w:rPr>
          <w:rFonts w:cstheme="minorHAnsi"/>
          <w:sz w:val="22"/>
          <w:szCs w:val="22"/>
        </w:rPr>
        <w:t>Half (49.2%) of the sector experts and decision-makers stated that trainings were provided to increase the adaptation of new and digital technology in the sector, 39.4% stated that the training needs of the sector were well analysed, and 33.1% stated that digital strategies and action plans were developed.</w:t>
      </w:r>
    </w:p>
    <w:p w14:paraId="35C89F00" w14:textId="77777777" w:rsidR="00BA53DE" w:rsidRPr="00541471" w:rsidRDefault="00BA53DE" w:rsidP="00834466">
      <w:pPr>
        <w:jc w:val="both"/>
        <w:rPr>
          <w:rFonts w:cstheme="minorHAnsi"/>
          <w:sz w:val="22"/>
          <w:szCs w:val="22"/>
        </w:rPr>
      </w:pPr>
    </w:p>
    <w:p w14:paraId="22330FEA" w14:textId="6EA8F5FF" w:rsidR="00556FF8" w:rsidRDefault="006D45CA" w:rsidP="00834466">
      <w:pPr>
        <w:jc w:val="both"/>
        <w:rPr>
          <w:rFonts w:cstheme="minorHAnsi"/>
          <w:sz w:val="22"/>
          <w:szCs w:val="22"/>
        </w:rPr>
      </w:pPr>
      <w:r>
        <w:rPr>
          <w:rFonts w:cstheme="minorHAnsi"/>
          <w:sz w:val="22"/>
          <w:szCs w:val="22"/>
        </w:rPr>
        <w:t>T</w:t>
      </w:r>
      <w:r w:rsidRPr="006D45CA">
        <w:rPr>
          <w:rFonts w:cstheme="minorHAnsi"/>
          <w:sz w:val="22"/>
          <w:szCs w:val="22"/>
        </w:rPr>
        <w:t xml:space="preserve">he </w:t>
      </w:r>
      <w:r>
        <w:rPr>
          <w:rFonts w:cstheme="minorHAnsi"/>
          <w:sz w:val="22"/>
          <w:szCs w:val="22"/>
        </w:rPr>
        <w:t xml:space="preserve">employers and </w:t>
      </w:r>
      <w:r w:rsidRPr="006D45CA">
        <w:rPr>
          <w:rFonts w:cstheme="minorHAnsi"/>
          <w:sz w:val="22"/>
          <w:szCs w:val="22"/>
        </w:rPr>
        <w:t>managers</w:t>
      </w:r>
      <w:r>
        <w:rPr>
          <w:rFonts w:cstheme="minorHAnsi"/>
          <w:sz w:val="22"/>
          <w:szCs w:val="22"/>
        </w:rPr>
        <w:t xml:space="preserve"> reported that </w:t>
      </w:r>
      <w:r w:rsidRPr="006D45CA">
        <w:rPr>
          <w:rFonts w:cstheme="minorHAnsi"/>
          <w:sz w:val="22"/>
          <w:szCs w:val="22"/>
        </w:rPr>
        <w:t>job-specific trainings</w:t>
      </w:r>
      <w:r>
        <w:rPr>
          <w:rFonts w:cstheme="minorHAnsi"/>
          <w:sz w:val="22"/>
          <w:szCs w:val="22"/>
        </w:rPr>
        <w:t xml:space="preserve"> (</w:t>
      </w:r>
      <w:r w:rsidRPr="006D45CA">
        <w:rPr>
          <w:rFonts w:cstheme="minorHAnsi"/>
          <w:sz w:val="22"/>
          <w:szCs w:val="22"/>
        </w:rPr>
        <w:t>66.6%</w:t>
      </w:r>
      <w:r>
        <w:rPr>
          <w:rFonts w:cstheme="minorHAnsi"/>
          <w:sz w:val="22"/>
          <w:szCs w:val="22"/>
        </w:rPr>
        <w:t>)</w:t>
      </w:r>
      <w:r w:rsidRPr="006D45CA">
        <w:rPr>
          <w:rFonts w:cstheme="minorHAnsi"/>
          <w:sz w:val="22"/>
          <w:szCs w:val="22"/>
        </w:rPr>
        <w:t>, onboarding/orientation trainings</w:t>
      </w:r>
      <w:r>
        <w:rPr>
          <w:rFonts w:cstheme="minorHAnsi"/>
          <w:sz w:val="22"/>
          <w:szCs w:val="22"/>
        </w:rPr>
        <w:t xml:space="preserve"> (</w:t>
      </w:r>
      <w:r w:rsidRPr="006D45CA">
        <w:rPr>
          <w:rFonts w:cstheme="minorHAnsi"/>
          <w:sz w:val="22"/>
          <w:szCs w:val="22"/>
        </w:rPr>
        <w:t>62.5%</w:t>
      </w:r>
      <w:r>
        <w:rPr>
          <w:rFonts w:cstheme="minorHAnsi"/>
          <w:sz w:val="22"/>
          <w:szCs w:val="22"/>
        </w:rPr>
        <w:t>)</w:t>
      </w:r>
      <w:r w:rsidRPr="006D45CA">
        <w:rPr>
          <w:rFonts w:cstheme="minorHAnsi"/>
          <w:sz w:val="22"/>
          <w:szCs w:val="22"/>
        </w:rPr>
        <w:t>, occupational health and safety trainings</w:t>
      </w:r>
      <w:r>
        <w:rPr>
          <w:rFonts w:cstheme="minorHAnsi"/>
          <w:sz w:val="22"/>
          <w:szCs w:val="22"/>
        </w:rPr>
        <w:t xml:space="preserve"> (</w:t>
      </w:r>
      <w:r w:rsidRPr="006D45CA">
        <w:rPr>
          <w:rFonts w:cstheme="minorHAnsi"/>
          <w:sz w:val="22"/>
          <w:szCs w:val="22"/>
        </w:rPr>
        <w:t>62%</w:t>
      </w:r>
      <w:r>
        <w:rPr>
          <w:rFonts w:cstheme="minorHAnsi"/>
          <w:sz w:val="22"/>
          <w:szCs w:val="22"/>
        </w:rPr>
        <w:t>)</w:t>
      </w:r>
      <w:r w:rsidR="000604BA">
        <w:rPr>
          <w:rFonts w:cstheme="minorHAnsi"/>
          <w:sz w:val="22"/>
          <w:szCs w:val="22"/>
        </w:rPr>
        <w:t xml:space="preserve"> were provided.</w:t>
      </w:r>
      <w:r w:rsidRPr="006D45CA">
        <w:rPr>
          <w:rFonts w:cstheme="minorHAnsi"/>
          <w:sz w:val="22"/>
          <w:szCs w:val="22"/>
        </w:rPr>
        <w:t xml:space="preserve"> Software training </w:t>
      </w:r>
      <w:r>
        <w:rPr>
          <w:rFonts w:cstheme="minorHAnsi"/>
          <w:sz w:val="22"/>
          <w:szCs w:val="22"/>
        </w:rPr>
        <w:t>has been r</w:t>
      </w:r>
      <w:r w:rsidRPr="006D45CA">
        <w:rPr>
          <w:rFonts w:cstheme="minorHAnsi"/>
          <w:sz w:val="22"/>
          <w:szCs w:val="22"/>
        </w:rPr>
        <w:t>ank</w:t>
      </w:r>
      <w:r>
        <w:rPr>
          <w:rFonts w:cstheme="minorHAnsi"/>
          <w:sz w:val="22"/>
          <w:szCs w:val="22"/>
        </w:rPr>
        <w:t>ed</w:t>
      </w:r>
      <w:r w:rsidRPr="006D45CA">
        <w:rPr>
          <w:rFonts w:cstheme="minorHAnsi"/>
          <w:sz w:val="22"/>
          <w:szCs w:val="22"/>
        </w:rPr>
        <w:t xml:space="preserve"> fourth with 38%</w:t>
      </w:r>
      <w:r w:rsidR="000604BA">
        <w:rPr>
          <w:rFonts w:cstheme="minorHAnsi"/>
          <w:sz w:val="22"/>
          <w:szCs w:val="22"/>
        </w:rPr>
        <w:t xml:space="preserve"> </w:t>
      </w:r>
      <w:r w:rsidRPr="006D45CA">
        <w:rPr>
          <w:rFonts w:cstheme="minorHAnsi"/>
          <w:sz w:val="22"/>
          <w:szCs w:val="22"/>
        </w:rPr>
        <w:t>to increase the skills of the</w:t>
      </w:r>
      <w:r>
        <w:rPr>
          <w:rFonts w:cstheme="minorHAnsi"/>
          <w:sz w:val="22"/>
          <w:szCs w:val="22"/>
        </w:rPr>
        <w:t>ir</w:t>
      </w:r>
      <w:r w:rsidRPr="006D45CA">
        <w:rPr>
          <w:rFonts w:cstheme="minorHAnsi"/>
          <w:sz w:val="22"/>
          <w:szCs w:val="22"/>
        </w:rPr>
        <w:t xml:space="preserve"> employees</w:t>
      </w:r>
      <w:r>
        <w:rPr>
          <w:rFonts w:cstheme="minorHAnsi"/>
          <w:sz w:val="22"/>
          <w:szCs w:val="22"/>
        </w:rPr>
        <w:t xml:space="preserve">. </w:t>
      </w:r>
    </w:p>
    <w:p w14:paraId="54A66913" w14:textId="77777777" w:rsidR="00556FF8" w:rsidRDefault="00556FF8" w:rsidP="00834466">
      <w:pPr>
        <w:jc w:val="both"/>
        <w:rPr>
          <w:rFonts w:cstheme="minorHAnsi"/>
          <w:sz w:val="22"/>
          <w:szCs w:val="22"/>
        </w:rPr>
      </w:pPr>
    </w:p>
    <w:p w14:paraId="6D1A69D5" w14:textId="29EDA88E" w:rsidR="00556FF8" w:rsidRDefault="0008688D" w:rsidP="00834466">
      <w:pPr>
        <w:jc w:val="both"/>
        <w:rPr>
          <w:rFonts w:cstheme="minorHAnsi"/>
          <w:sz w:val="22"/>
          <w:szCs w:val="22"/>
        </w:rPr>
      </w:pPr>
      <w:r>
        <w:rPr>
          <w:rFonts w:cstheme="minorHAnsi"/>
          <w:sz w:val="22"/>
          <w:szCs w:val="22"/>
        </w:rPr>
        <w:t>Majority of employers and</w:t>
      </w:r>
      <w:r w:rsidRPr="0008688D">
        <w:rPr>
          <w:rFonts w:cstheme="minorHAnsi"/>
          <w:sz w:val="22"/>
          <w:szCs w:val="22"/>
        </w:rPr>
        <w:t xml:space="preserve"> managers </w:t>
      </w:r>
      <w:r>
        <w:rPr>
          <w:rFonts w:cstheme="minorHAnsi"/>
          <w:sz w:val="22"/>
          <w:szCs w:val="22"/>
        </w:rPr>
        <w:t>(</w:t>
      </w:r>
      <w:r w:rsidRPr="0008688D">
        <w:rPr>
          <w:rFonts w:cstheme="minorHAnsi"/>
          <w:sz w:val="22"/>
          <w:szCs w:val="22"/>
        </w:rPr>
        <w:t>76.7%</w:t>
      </w:r>
      <w:r>
        <w:rPr>
          <w:rFonts w:cstheme="minorHAnsi"/>
          <w:sz w:val="22"/>
          <w:szCs w:val="22"/>
        </w:rPr>
        <w:t>) indicated</w:t>
      </w:r>
      <w:r w:rsidRPr="0008688D">
        <w:rPr>
          <w:rFonts w:cstheme="minorHAnsi"/>
          <w:sz w:val="22"/>
          <w:szCs w:val="22"/>
        </w:rPr>
        <w:t xml:space="preserve"> that the performances of the employees who receive training are evaluated. It is seen that performance evaluation is mostly done in </w:t>
      </w:r>
      <w:r>
        <w:rPr>
          <w:rFonts w:cstheme="minorHAnsi"/>
          <w:sz w:val="22"/>
          <w:szCs w:val="22"/>
        </w:rPr>
        <w:t xml:space="preserve">the </w:t>
      </w:r>
      <w:r w:rsidRPr="0008688D">
        <w:rPr>
          <w:rFonts w:cstheme="minorHAnsi"/>
          <w:sz w:val="22"/>
          <w:szCs w:val="22"/>
        </w:rPr>
        <w:t xml:space="preserve">health, </w:t>
      </w:r>
      <w:r>
        <w:rPr>
          <w:rFonts w:cstheme="minorHAnsi"/>
          <w:sz w:val="22"/>
          <w:szCs w:val="22"/>
        </w:rPr>
        <w:t>ICT,</w:t>
      </w:r>
      <w:r w:rsidRPr="0008688D">
        <w:rPr>
          <w:rFonts w:cstheme="minorHAnsi"/>
          <w:sz w:val="22"/>
          <w:szCs w:val="22"/>
        </w:rPr>
        <w:t xml:space="preserve"> and </w:t>
      </w:r>
      <w:r w:rsidRPr="0008688D">
        <w:rPr>
          <w:rFonts w:cstheme="minorHAnsi"/>
          <w:sz w:val="22"/>
          <w:szCs w:val="22"/>
        </w:rPr>
        <w:lastRenderedPageBreak/>
        <w:t>energy sectors.</w:t>
      </w:r>
      <w:r w:rsidR="00776CAA">
        <w:rPr>
          <w:rFonts w:cstheme="minorHAnsi"/>
          <w:sz w:val="22"/>
          <w:szCs w:val="22"/>
        </w:rPr>
        <w:t xml:space="preserve"> </w:t>
      </w:r>
      <w:r w:rsidR="00776CAA" w:rsidRPr="00776CAA">
        <w:rPr>
          <w:rFonts w:cstheme="minorHAnsi"/>
          <w:sz w:val="22"/>
          <w:szCs w:val="22"/>
        </w:rPr>
        <w:t>It is observed that the employees are mostly satisfied with the training provided by the institution/organization/workplace.</w:t>
      </w:r>
    </w:p>
    <w:p w14:paraId="1D682AED" w14:textId="404389AF" w:rsidR="00776CAA" w:rsidRDefault="00776CAA" w:rsidP="00834466">
      <w:pPr>
        <w:jc w:val="both"/>
        <w:rPr>
          <w:rFonts w:cstheme="minorHAnsi"/>
          <w:sz w:val="22"/>
          <w:szCs w:val="22"/>
        </w:rPr>
      </w:pPr>
    </w:p>
    <w:p w14:paraId="7A05D244" w14:textId="782D29C7" w:rsidR="00776CAA" w:rsidRDefault="00776CAA" w:rsidP="00834466">
      <w:pPr>
        <w:jc w:val="both"/>
        <w:rPr>
          <w:rFonts w:cstheme="minorHAnsi"/>
          <w:sz w:val="22"/>
          <w:szCs w:val="22"/>
        </w:rPr>
      </w:pPr>
      <w:r>
        <w:rPr>
          <w:rFonts w:cstheme="minorHAnsi"/>
          <w:sz w:val="22"/>
          <w:szCs w:val="22"/>
        </w:rPr>
        <w:t xml:space="preserve">Half of </w:t>
      </w:r>
      <w:r w:rsidRPr="00776CAA">
        <w:rPr>
          <w:rFonts w:cstheme="minorHAnsi"/>
          <w:sz w:val="22"/>
          <w:szCs w:val="22"/>
        </w:rPr>
        <w:t xml:space="preserve">male employees </w:t>
      </w:r>
      <w:r>
        <w:rPr>
          <w:rFonts w:cstheme="minorHAnsi"/>
          <w:sz w:val="22"/>
          <w:szCs w:val="22"/>
        </w:rPr>
        <w:t>(</w:t>
      </w:r>
      <w:r w:rsidRPr="00776CAA">
        <w:rPr>
          <w:rFonts w:cstheme="minorHAnsi"/>
          <w:sz w:val="22"/>
          <w:szCs w:val="22"/>
        </w:rPr>
        <w:t>53.4%</w:t>
      </w:r>
      <w:r>
        <w:rPr>
          <w:rFonts w:cstheme="minorHAnsi"/>
          <w:sz w:val="22"/>
          <w:szCs w:val="22"/>
        </w:rPr>
        <w:t xml:space="preserve">) </w:t>
      </w:r>
      <w:r w:rsidRPr="00776CAA">
        <w:rPr>
          <w:rFonts w:cstheme="minorHAnsi"/>
          <w:sz w:val="22"/>
          <w:szCs w:val="22"/>
        </w:rPr>
        <w:t xml:space="preserve">and of female employees </w:t>
      </w:r>
      <w:r>
        <w:rPr>
          <w:rFonts w:cstheme="minorHAnsi"/>
          <w:sz w:val="22"/>
          <w:szCs w:val="22"/>
        </w:rPr>
        <w:t>(</w:t>
      </w:r>
      <w:r w:rsidRPr="00776CAA">
        <w:rPr>
          <w:rFonts w:cstheme="minorHAnsi"/>
          <w:sz w:val="22"/>
          <w:szCs w:val="22"/>
        </w:rPr>
        <w:t>48.1%</w:t>
      </w:r>
      <w:r>
        <w:rPr>
          <w:rFonts w:cstheme="minorHAnsi"/>
          <w:sz w:val="22"/>
          <w:szCs w:val="22"/>
        </w:rPr>
        <w:t>)</w:t>
      </w:r>
      <w:r w:rsidRPr="00776CAA">
        <w:rPr>
          <w:rFonts w:cstheme="minorHAnsi"/>
          <w:sz w:val="22"/>
          <w:szCs w:val="22"/>
        </w:rPr>
        <w:t xml:space="preserve"> stated that there was no change in their professional career expectations after the training. For approximately 25% of women and 35% of men</w:t>
      </w:r>
      <w:r>
        <w:rPr>
          <w:rFonts w:cstheme="minorHAnsi"/>
          <w:sz w:val="22"/>
          <w:szCs w:val="22"/>
        </w:rPr>
        <w:t xml:space="preserve"> reported </w:t>
      </w:r>
      <w:r w:rsidRPr="00776CAA">
        <w:rPr>
          <w:rFonts w:cstheme="minorHAnsi"/>
          <w:sz w:val="22"/>
          <w:szCs w:val="22"/>
        </w:rPr>
        <w:t xml:space="preserve">an expectation of a wage increase after the training. Approximately 36.3% of women and 32.1% of men stated that they expect to </w:t>
      </w:r>
      <w:r>
        <w:rPr>
          <w:rFonts w:cstheme="minorHAnsi"/>
          <w:sz w:val="22"/>
          <w:szCs w:val="22"/>
        </w:rPr>
        <w:t>promote</w:t>
      </w:r>
      <w:r w:rsidRPr="00776CAA">
        <w:rPr>
          <w:rFonts w:cstheme="minorHAnsi"/>
          <w:sz w:val="22"/>
          <w:szCs w:val="22"/>
        </w:rPr>
        <w:t xml:space="preserve"> </w:t>
      </w:r>
      <w:r>
        <w:rPr>
          <w:rFonts w:cstheme="minorHAnsi"/>
          <w:sz w:val="22"/>
          <w:szCs w:val="22"/>
        </w:rPr>
        <w:t>with</w:t>
      </w:r>
      <w:r w:rsidRPr="00776CAA">
        <w:rPr>
          <w:rFonts w:cstheme="minorHAnsi"/>
          <w:sz w:val="22"/>
          <w:szCs w:val="22"/>
        </w:rPr>
        <w:t>in the company</w:t>
      </w:r>
      <w:r>
        <w:rPr>
          <w:rFonts w:cstheme="minorHAnsi"/>
          <w:sz w:val="22"/>
          <w:szCs w:val="22"/>
        </w:rPr>
        <w:t>/institutions</w:t>
      </w:r>
      <w:r w:rsidRPr="00776CAA">
        <w:rPr>
          <w:rFonts w:cstheme="minorHAnsi"/>
          <w:sz w:val="22"/>
          <w:szCs w:val="22"/>
        </w:rPr>
        <w:t xml:space="preserve"> after the training.</w:t>
      </w:r>
    </w:p>
    <w:p w14:paraId="224ADBE6" w14:textId="2E3B5210" w:rsidR="00556FF8" w:rsidRDefault="00556FF8" w:rsidP="00834466">
      <w:pPr>
        <w:jc w:val="both"/>
        <w:rPr>
          <w:rFonts w:cstheme="minorHAnsi"/>
          <w:sz w:val="22"/>
          <w:szCs w:val="22"/>
        </w:rPr>
      </w:pPr>
    </w:p>
    <w:p w14:paraId="34C7EB02" w14:textId="3365B66C" w:rsidR="0008688D" w:rsidRDefault="0008688D" w:rsidP="00834466">
      <w:pPr>
        <w:jc w:val="both"/>
        <w:rPr>
          <w:rFonts w:cstheme="minorHAnsi"/>
          <w:sz w:val="22"/>
          <w:szCs w:val="22"/>
        </w:rPr>
      </w:pPr>
      <w:r w:rsidRPr="0008688D">
        <w:rPr>
          <w:rFonts w:cstheme="minorHAnsi"/>
          <w:sz w:val="22"/>
          <w:szCs w:val="22"/>
        </w:rPr>
        <w:t xml:space="preserve">According to the </w:t>
      </w:r>
      <w:r>
        <w:rPr>
          <w:rFonts w:cstheme="minorHAnsi"/>
          <w:sz w:val="22"/>
          <w:szCs w:val="22"/>
        </w:rPr>
        <w:t xml:space="preserve">employers and </w:t>
      </w:r>
      <w:r w:rsidRPr="0008688D">
        <w:rPr>
          <w:rFonts w:cstheme="minorHAnsi"/>
          <w:sz w:val="22"/>
          <w:szCs w:val="22"/>
        </w:rPr>
        <w:t>managers, the effect of the trainings received by the employees to increase their competencies on the performance of the organization is 7.8 on the scale (1 = absolutely ineffective - 10 = very effective). This effect was highest in the I</w:t>
      </w:r>
      <w:r>
        <w:rPr>
          <w:rFonts w:cstheme="minorHAnsi"/>
          <w:sz w:val="22"/>
          <w:szCs w:val="22"/>
        </w:rPr>
        <w:t>C</w:t>
      </w:r>
      <w:r w:rsidRPr="0008688D">
        <w:rPr>
          <w:rFonts w:cstheme="minorHAnsi"/>
          <w:sz w:val="22"/>
          <w:szCs w:val="22"/>
        </w:rPr>
        <w:t>T sector (8.1) and the lowest in the energy sector (7.8).</w:t>
      </w:r>
    </w:p>
    <w:p w14:paraId="30C585D9" w14:textId="77777777" w:rsidR="00556FF8" w:rsidRDefault="00556FF8" w:rsidP="00834466">
      <w:pPr>
        <w:jc w:val="both"/>
        <w:rPr>
          <w:rFonts w:cstheme="minorHAnsi"/>
          <w:sz w:val="22"/>
          <w:szCs w:val="22"/>
        </w:rPr>
      </w:pPr>
    </w:p>
    <w:p w14:paraId="6F31E88D" w14:textId="0306A3C6" w:rsidR="00541471" w:rsidRPr="00541471" w:rsidRDefault="00541471" w:rsidP="00834466">
      <w:pPr>
        <w:jc w:val="both"/>
        <w:rPr>
          <w:rFonts w:cstheme="minorHAnsi"/>
          <w:sz w:val="22"/>
          <w:szCs w:val="22"/>
        </w:rPr>
      </w:pPr>
      <w:r w:rsidRPr="00541471">
        <w:rPr>
          <w:rFonts w:cstheme="minorHAnsi"/>
          <w:sz w:val="22"/>
          <w:szCs w:val="22"/>
        </w:rPr>
        <w:t>Participating in in-house training (75%) ranks first among the activities carried out by the employees to increase their skills within the framework of individual professional development. This activity is followed by following the relevant portals, blogs and forums on the internet (60.2%), getting help from friends (46.4%), benefiting from online or distance education programs (45.3%).</w:t>
      </w:r>
    </w:p>
    <w:p w14:paraId="6A27C065" w14:textId="43707645" w:rsidR="00270562" w:rsidRPr="00541471" w:rsidRDefault="00270562" w:rsidP="00834466">
      <w:pPr>
        <w:jc w:val="both"/>
        <w:rPr>
          <w:rFonts w:cstheme="minorHAnsi"/>
          <w:sz w:val="22"/>
          <w:szCs w:val="22"/>
        </w:rPr>
      </w:pPr>
    </w:p>
    <w:p w14:paraId="4C760743" w14:textId="7EB8315C" w:rsidR="00541471" w:rsidRDefault="00541471" w:rsidP="00834466">
      <w:pPr>
        <w:jc w:val="both"/>
        <w:rPr>
          <w:rFonts w:cstheme="minorHAnsi"/>
          <w:sz w:val="22"/>
          <w:szCs w:val="22"/>
        </w:rPr>
      </w:pPr>
      <w:r w:rsidRPr="00541471">
        <w:rPr>
          <w:rFonts w:cstheme="minorHAnsi"/>
          <w:sz w:val="22"/>
          <w:szCs w:val="22"/>
        </w:rPr>
        <w:t xml:space="preserve">Employees stated that they spent an average of 16 hours in the last month for the activities they carried out to increase their skills. It has been determined that female employees spend 2 hours less time than their male counterparts for these activities last month. Approximately 3 out of 4 employees stated that they would like to devote more time to the activities they carry out in order to increase their skills. It is seen that male employees want to devote more time to these activities at a lower rate than females. Employees who expressed that they want to devote more time to the activities they carry out to increase their qualifications and skills are mostly in the education, </w:t>
      </w:r>
      <w:r w:rsidR="00AB56CB">
        <w:rPr>
          <w:rFonts w:cstheme="minorHAnsi"/>
          <w:sz w:val="22"/>
          <w:szCs w:val="22"/>
        </w:rPr>
        <w:t>ICT,</w:t>
      </w:r>
      <w:r w:rsidRPr="00541471">
        <w:rPr>
          <w:rFonts w:cstheme="minorHAnsi"/>
          <w:sz w:val="22"/>
          <w:szCs w:val="22"/>
        </w:rPr>
        <w:t xml:space="preserve"> and health sectors.</w:t>
      </w:r>
    </w:p>
    <w:p w14:paraId="7B4A97AB" w14:textId="77A9880F" w:rsidR="00AB56CB" w:rsidRDefault="00AB56CB" w:rsidP="00834466">
      <w:pPr>
        <w:jc w:val="both"/>
        <w:rPr>
          <w:rFonts w:cstheme="minorHAnsi"/>
          <w:sz w:val="22"/>
          <w:szCs w:val="22"/>
        </w:rPr>
      </w:pPr>
    </w:p>
    <w:p w14:paraId="2057550C" w14:textId="0B9A6158" w:rsidR="00270562" w:rsidRPr="00541471" w:rsidRDefault="00AB56CB" w:rsidP="00834466">
      <w:pPr>
        <w:jc w:val="both"/>
        <w:rPr>
          <w:rFonts w:cstheme="minorHAnsi"/>
          <w:sz w:val="22"/>
          <w:szCs w:val="22"/>
        </w:rPr>
      </w:pPr>
      <w:r>
        <w:rPr>
          <w:rFonts w:cstheme="minorHAnsi"/>
          <w:sz w:val="22"/>
          <w:szCs w:val="22"/>
        </w:rPr>
        <w:t>Most female employees indicated i</w:t>
      </w:r>
      <w:r w:rsidRPr="00AB56CB">
        <w:rPr>
          <w:rFonts w:cstheme="minorHAnsi"/>
          <w:sz w:val="22"/>
          <w:szCs w:val="22"/>
        </w:rPr>
        <w:t>ntensive and long working hours</w:t>
      </w:r>
      <w:r>
        <w:rPr>
          <w:rFonts w:cstheme="minorHAnsi"/>
          <w:sz w:val="22"/>
          <w:szCs w:val="22"/>
        </w:rPr>
        <w:t xml:space="preserve"> prevent them spending more time on activities to increase their qualifications and skills. Male employees mentioned that they do not have spare time outside of the working hours for increasing their skills and qualifications. Male employees </w:t>
      </w:r>
      <w:r w:rsidRPr="00AB56CB">
        <w:rPr>
          <w:rFonts w:cstheme="minorHAnsi"/>
          <w:sz w:val="22"/>
          <w:szCs w:val="22"/>
        </w:rPr>
        <w:t xml:space="preserve">chose the </w:t>
      </w:r>
      <w:r>
        <w:rPr>
          <w:rFonts w:cstheme="minorHAnsi"/>
          <w:sz w:val="22"/>
          <w:szCs w:val="22"/>
        </w:rPr>
        <w:t>options</w:t>
      </w:r>
      <w:r w:rsidRPr="00AB56CB">
        <w:rPr>
          <w:rFonts w:cstheme="minorHAnsi"/>
          <w:sz w:val="22"/>
          <w:szCs w:val="22"/>
        </w:rPr>
        <w:t xml:space="preserve"> </w:t>
      </w:r>
      <w:r>
        <w:rPr>
          <w:rFonts w:cstheme="minorHAnsi"/>
          <w:sz w:val="22"/>
          <w:szCs w:val="22"/>
        </w:rPr>
        <w:t>of</w:t>
      </w:r>
      <w:r w:rsidRPr="00AB56CB">
        <w:rPr>
          <w:rFonts w:cstheme="minorHAnsi"/>
          <w:sz w:val="22"/>
          <w:szCs w:val="22"/>
        </w:rPr>
        <w:t xml:space="preserve"> social environment and family obligations and financial inadequacies at a higher rate than </w:t>
      </w:r>
      <w:r>
        <w:rPr>
          <w:rFonts w:cstheme="minorHAnsi"/>
          <w:sz w:val="22"/>
          <w:szCs w:val="22"/>
        </w:rPr>
        <w:t>female employees</w:t>
      </w:r>
      <w:r w:rsidRPr="00AB56CB">
        <w:rPr>
          <w:rFonts w:cstheme="minorHAnsi"/>
          <w:sz w:val="22"/>
          <w:szCs w:val="22"/>
        </w:rPr>
        <w:t>.</w:t>
      </w:r>
    </w:p>
    <w:p w14:paraId="59EE00BD" w14:textId="589C97AF" w:rsidR="00BF16EB" w:rsidRPr="00541471" w:rsidRDefault="00ED57FE" w:rsidP="00B136F4">
      <w:pPr>
        <w:pStyle w:val="Heading1"/>
        <w:numPr>
          <w:ilvl w:val="1"/>
          <w:numId w:val="8"/>
        </w:numPr>
        <w:rPr>
          <w:sz w:val="28"/>
          <w:szCs w:val="28"/>
        </w:rPr>
      </w:pPr>
      <w:bookmarkStart w:id="360" w:name="_Toc108219159"/>
      <w:bookmarkStart w:id="361" w:name="_Toc156572433"/>
      <w:r w:rsidRPr="00541471">
        <w:rPr>
          <w:sz w:val="28"/>
          <w:szCs w:val="28"/>
        </w:rPr>
        <w:t>Gender and disability perspective</w:t>
      </w:r>
      <w:bookmarkEnd w:id="360"/>
      <w:bookmarkEnd w:id="361"/>
    </w:p>
    <w:p w14:paraId="582B27DF" w14:textId="10D66853" w:rsidR="009F1F50" w:rsidRPr="00541471" w:rsidRDefault="009F1F50" w:rsidP="009F1F50">
      <w:pPr>
        <w:jc w:val="both"/>
        <w:rPr>
          <w:rFonts w:cstheme="minorHAnsi"/>
          <w:sz w:val="22"/>
          <w:szCs w:val="22"/>
        </w:rPr>
      </w:pPr>
      <w:r>
        <w:rPr>
          <w:rFonts w:cstheme="minorHAnsi"/>
          <w:sz w:val="22"/>
          <w:szCs w:val="22"/>
        </w:rPr>
        <w:t>T</w:t>
      </w:r>
      <w:r w:rsidRPr="009F1F50">
        <w:rPr>
          <w:rFonts w:cstheme="minorHAnsi"/>
          <w:sz w:val="22"/>
          <w:szCs w:val="22"/>
        </w:rPr>
        <w:t xml:space="preserve">he gender distribution of the employees in the five sectors was calculated as </w:t>
      </w:r>
      <w:r w:rsidR="001B25F7">
        <w:rPr>
          <w:rFonts w:cstheme="minorHAnsi"/>
          <w:sz w:val="22"/>
          <w:szCs w:val="22"/>
        </w:rPr>
        <w:t>4</w:t>
      </w:r>
      <w:r w:rsidRPr="009F1F50">
        <w:rPr>
          <w:rFonts w:cstheme="minorHAnsi"/>
          <w:sz w:val="22"/>
          <w:szCs w:val="22"/>
        </w:rPr>
        <w:t xml:space="preserve">5% female and </w:t>
      </w:r>
      <w:r w:rsidR="001B25F7">
        <w:rPr>
          <w:rFonts w:cstheme="minorHAnsi"/>
          <w:sz w:val="22"/>
          <w:szCs w:val="22"/>
        </w:rPr>
        <w:t>5</w:t>
      </w:r>
      <w:r w:rsidRPr="009F1F50">
        <w:rPr>
          <w:rFonts w:cstheme="minorHAnsi"/>
          <w:sz w:val="22"/>
          <w:szCs w:val="22"/>
        </w:rPr>
        <w:t>5% male.</w:t>
      </w:r>
      <w:r>
        <w:rPr>
          <w:rFonts w:cstheme="minorHAnsi"/>
          <w:sz w:val="22"/>
          <w:szCs w:val="22"/>
        </w:rPr>
        <w:t xml:space="preserve"> </w:t>
      </w:r>
      <w:r w:rsidRPr="00DD3976">
        <w:rPr>
          <w:rFonts w:cstheme="minorHAnsi"/>
          <w:sz w:val="22"/>
          <w:szCs w:val="22"/>
        </w:rPr>
        <w:t xml:space="preserve">The ratio of female managers is listed as </w:t>
      </w:r>
      <w:r w:rsidR="001B25F7">
        <w:rPr>
          <w:rFonts w:cstheme="minorHAnsi"/>
          <w:sz w:val="22"/>
          <w:szCs w:val="22"/>
        </w:rPr>
        <w:t xml:space="preserve">health, education, </w:t>
      </w:r>
      <w:r w:rsidRPr="00DD3976">
        <w:rPr>
          <w:rFonts w:cstheme="minorHAnsi"/>
          <w:sz w:val="22"/>
          <w:szCs w:val="22"/>
        </w:rPr>
        <w:t>finance and banking, I</w:t>
      </w:r>
      <w:r>
        <w:rPr>
          <w:rFonts w:cstheme="minorHAnsi"/>
          <w:sz w:val="22"/>
          <w:szCs w:val="22"/>
        </w:rPr>
        <w:t>C</w:t>
      </w:r>
      <w:r w:rsidRPr="00DD3976">
        <w:rPr>
          <w:rFonts w:cstheme="minorHAnsi"/>
          <w:sz w:val="22"/>
          <w:szCs w:val="22"/>
        </w:rPr>
        <w:t>T, and energy, respectively.</w:t>
      </w:r>
    </w:p>
    <w:p w14:paraId="0650CA02" w14:textId="77777777" w:rsidR="009F1F50" w:rsidRDefault="009F1F50" w:rsidP="00BF16EB">
      <w:pPr>
        <w:jc w:val="both"/>
        <w:rPr>
          <w:rFonts w:cstheme="minorHAnsi"/>
          <w:sz w:val="22"/>
          <w:szCs w:val="22"/>
        </w:rPr>
      </w:pPr>
    </w:p>
    <w:p w14:paraId="0EF2F474" w14:textId="66E239F7" w:rsidR="00ED57FE" w:rsidRPr="00541471" w:rsidRDefault="00AC5E90" w:rsidP="00BF16EB">
      <w:pPr>
        <w:jc w:val="both"/>
        <w:rPr>
          <w:rFonts w:cstheme="minorHAnsi"/>
          <w:sz w:val="22"/>
          <w:szCs w:val="22"/>
        </w:rPr>
      </w:pPr>
      <w:r w:rsidRPr="00AC5E90">
        <w:rPr>
          <w:rFonts w:cstheme="minorHAnsi"/>
          <w:sz w:val="22"/>
          <w:szCs w:val="22"/>
        </w:rPr>
        <w:t>When the percentage distribution of managers (including mid-level managers) in the sector is examined in terms of gender</w:t>
      </w:r>
      <w:r>
        <w:rPr>
          <w:rFonts w:cstheme="minorHAnsi"/>
          <w:sz w:val="22"/>
          <w:szCs w:val="22"/>
        </w:rPr>
        <w:t>, both sector experts and managers, employers</w:t>
      </w:r>
      <w:r w:rsidRPr="00AC5E90">
        <w:rPr>
          <w:rFonts w:cstheme="minorHAnsi"/>
          <w:sz w:val="22"/>
          <w:szCs w:val="22"/>
        </w:rPr>
        <w:t xml:space="preserve"> </w:t>
      </w:r>
      <w:r>
        <w:rPr>
          <w:rFonts w:cstheme="minorHAnsi"/>
          <w:sz w:val="22"/>
          <w:szCs w:val="22"/>
        </w:rPr>
        <w:t xml:space="preserve">reported </w:t>
      </w:r>
      <w:r w:rsidR="00D05136">
        <w:rPr>
          <w:rFonts w:cstheme="minorHAnsi"/>
          <w:sz w:val="22"/>
          <w:szCs w:val="22"/>
        </w:rPr>
        <w:t>a</w:t>
      </w:r>
      <w:r>
        <w:rPr>
          <w:rFonts w:cstheme="minorHAnsi"/>
          <w:sz w:val="22"/>
          <w:szCs w:val="22"/>
        </w:rPr>
        <w:t xml:space="preserve"> female </w:t>
      </w:r>
      <w:r w:rsidR="00D05136">
        <w:rPr>
          <w:rFonts w:cstheme="minorHAnsi"/>
          <w:sz w:val="22"/>
          <w:szCs w:val="22"/>
        </w:rPr>
        <w:t>to</w:t>
      </w:r>
      <w:r>
        <w:rPr>
          <w:rFonts w:cstheme="minorHAnsi"/>
          <w:sz w:val="22"/>
          <w:szCs w:val="22"/>
        </w:rPr>
        <w:t xml:space="preserve"> </w:t>
      </w:r>
      <w:r w:rsidR="00D05136">
        <w:rPr>
          <w:rFonts w:cstheme="minorHAnsi"/>
          <w:sz w:val="22"/>
          <w:szCs w:val="22"/>
        </w:rPr>
        <w:t>two</w:t>
      </w:r>
      <w:r>
        <w:rPr>
          <w:rFonts w:cstheme="minorHAnsi"/>
          <w:sz w:val="22"/>
          <w:szCs w:val="22"/>
        </w:rPr>
        <w:t xml:space="preserve"> male managers in 3 managers.</w:t>
      </w:r>
      <w:r w:rsidR="00DD3976">
        <w:rPr>
          <w:rFonts w:cstheme="minorHAnsi"/>
          <w:sz w:val="22"/>
          <w:szCs w:val="22"/>
        </w:rPr>
        <w:t xml:space="preserve"> </w:t>
      </w:r>
      <w:r w:rsidR="00DD3976" w:rsidRPr="00DD3976">
        <w:rPr>
          <w:rFonts w:cstheme="minorHAnsi"/>
          <w:sz w:val="22"/>
          <w:szCs w:val="22"/>
        </w:rPr>
        <w:t>The ratio of female managers is listed as</w:t>
      </w:r>
      <w:r w:rsidR="00DD3976">
        <w:rPr>
          <w:rFonts w:cstheme="minorHAnsi"/>
          <w:sz w:val="22"/>
          <w:szCs w:val="22"/>
        </w:rPr>
        <w:t xml:space="preserve"> </w:t>
      </w:r>
      <w:r w:rsidR="00DD3976" w:rsidRPr="00DD3976">
        <w:rPr>
          <w:rFonts w:cstheme="minorHAnsi"/>
          <w:sz w:val="22"/>
          <w:szCs w:val="22"/>
        </w:rPr>
        <w:t>finance and banking, health, education, I</w:t>
      </w:r>
      <w:r w:rsidR="00DD3976">
        <w:rPr>
          <w:rFonts w:cstheme="minorHAnsi"/>
          <w:sz w:val="22"/>
          <w:szCs w:val="22"/>
        </w:rPr>
        <w:t>C</w:t>
      </w:r>
      <w:r w:rsidR="00DD3976" w:rsidRPr="00DD3976">
        <w:rPr>
          <w:rFonts w:cstheme="minorHAnsi"/>
          <w:sz w:val="22"/>
          <w:szCs w:val="22"/>
        </w:rPr>
        <w:t>T, and energy, respectively.</w:t>
      </w:r>
    </w:p>
    <w:p w14:paraId="15F872D6" w14:textId="557DD8E0" w:rsidR="00ED57FE" w:rsidRDefault="00ED57FE" w:rsidP="00BF16EB">
      <w:pPr>
        <w:jc w:val="both"/>
        <w:rPr>
          <w:rFonts w:cstheme="minorHAnsi"/>
          <w:sz w:val="22"/>
          <w:szCs w:val="22"/>
        </w:rPr>
      </w:pPr>
    </w:p>
    <w:p w14:paraId="57F5F785" w14:textId="2EDEABDC" w:rsidR="00EA7069" w:rsidRDefault="00EA7069" w:rsidP="00BF16EB">
      <w:pPr>
        <w:jc w:val="both"/>
        <w:rPr>
          <w:rFonts w:cstheme="minorHAnsi"/>
          <w:sz w:val="22"/>
          <w:szCs w:val="22"/>
        </w:rPr>
      </w:pPr>
      <w:r w:rsidRPr="00EA7069">
        <w:rPr>
          <w:rFonts w:cstheme="minorHAnsi"/>
          <w:sz w:val="22"/>
          <w:szCs w:val="22"/>
        </w:rPr>
        <w:t>The most important reasons for the low number of female managers in the sectors compared to the number of male managers were reported as the male-dominated culture in working life at 50.3%, the few female role models in the sector at 36.7% and long working hours at 27.6%.</w:t>
      </w:r>
    </w:p>
    <w:p w14:paraId="2F73F5A2" w14:textId="42A2A497" w:rsidR="00EA7069" w:rsidRDefault="00EA7069" w:rsidP="00BF16EB">
      <w:pPr>
        <w:jc w:val="both"/>
        <w:rPr>
          <w:rFonts w:cstheme="minorHAnsi"/>
          <w:sz w:val="22"/>
          <w:szCs w:val="22"/>
        </w:rPr>
      </w:pPr>
    </w:p>
    <w:p w14:paraId="749101E1" w14:textId="59651DC2" w:rsidR="00EA7069" w:rsidRDefault="00EA7069" w:rsidP="00BF16EB">
      <w:pPr>
        <w:jc w:val="both"/>
        <w:rPr>
          <w:rFonts w:cstheme="minorHAnsi"/>
          <w:sz w:val="22"/>
          <w:szCs w:val="22"/>
        </w:rPr>
      </w:pPr>
      <w:r w:rsidRPr="00EA7069">
        <w:rPr>
          <w:rFonts w:cstheme="minorHAnsi"/>
          <w:sz w:val="22"/>
          <w:szCs w:val="22"/>
        </w:rPr>
        <w:lastRenderedPageBreak/>
        <w:t>In order to increase the number of female managers in the sector, it is necessary to increase nursery opportunities (46.4%), introduce role models (44.4%) and support postpartum part-time work opportunities (37.2%).</w:t>
      </w:r>
    </w:p>
    <w:p w14:paraId="0A902247" w14:textId="567FA607" w:rsidR="009373DA" w:rsidRDefault="009373DA" w:rsidP="00BF16EB">
      <w:pPr>
        <w:jc w:val="both"/>
        <w:rPr>
          <w:rFonts w:cstheme="minorHAnsi"/>
          <w:sz w:val="22"/>
          <w:szCs w:val="22"/>
        </w:rPr>
      </w:pPr>
    </w:p>
    <w:p w14:paraId="7A114922" w14:textId="1EE9972E" w:rsidR="009373DA" w:rsidRDefault="00D05136" w:rsidP="00BF16EB">
      <w:pPr>
        <w:jc w:val="both"/>
        <w:rPr>
          <w:rFonts w:cstheme="minorHAnsi"/>
          <w:sz w:val="22"/>
          <w:szCs w:val="22"/>
        </w:rPr>
      </w:pPr>
      <w:r w:rsidRPr="00D05136">
        <w:rPr>
          <w:rFonts w:cstheme="minorHAnsi"/>
          <w:sz w:val="22"/>
          <w:szCs w:val="22"/>
        </w:rPr>
        <w:t>According to all employees who responded to the survey, the probability of being a female manager in all sectors is 53.9%. The sectors with the highest likelihood of being a manager for women are the health sector (69.5%), the education sector (55.7%), and the finance and banking sector (52.7%), while the ICT sector (42.9%) is the lowest.</w:t>
      </w:r>
    </w:p>
    <w:p w14:paraId="60F65FC6" w14:textId="66C50BC4" w:rsidR="009373DA" w:rsidRDefault="009373DA" w:rsidP="00BF16EB">
      <w:pPr>
        <w:jc w:val="both"/>
        <w:rPr>
          <w:rFonts w:cstheme="minorHAnsi"/>
          <w:sz w:val="22"/>
          <w:szCs w:val="22"/>
        </w:rPr>
      </w:pPr>
    </w:p>
    <w:p w14:paraId="30613A11" w14:textId="2A81956F" w:rsidR="009373DA" w:rsidRDefault="009373DA" w:rsidP="00BF16EB">
      <w:pPr>
        <w:jc w:val="both"/>
        <w:rPr>
          <w:rFonts w:cstheme="minorHAnsi"/>
          <w:sz w:val="22"/>
          <w:szCs w:val="22"/>
        </w:rPr>
      </w:pPr>
      <w:r w:rsidRPr="009373DA">
        <w:rPr>
          <w:rFonts w:cstheme="minorHAnsi"/>
          <w:sz w:val="22"/>
          <w:szCs w:val="22"/>
        </w:rPr>
        <w:t>According to 54.2% of industry experts, the development and increase in the use of new technologies will positively affect the employment of women in the industry.</w:t>
      </w:r>
    </w:p>
    <w:p w14:paraId="484E96DE" w14:textId="1712CC64" w:rsidR="008F7CFA" w:rsidRDefault="008F7CFA" w:rsidP="00BF16EB">
      <w:pPr>
        <w:jc w:val="both"/>
        <w:rPr>
          <w:rFonts w:cstheme="minorHAnsi"/>
          <w:sz w:val="22"/>
          <w:szCs w:val="22"/>
        </w:rPr>
      </w:pPr>
    </w:p>
    <w:p w14:paraId="4737D8FE" w14:textId="4EA283E1" w:rsidR="008F7CFA" w:rsidRDefault="00D05136" w:rsidP="00BF16EB">
      <w:pPr>
        <w:jc w:val="both"/>
        <w:rPr>
          <w:rFonts w:cstheme="minorHAnsi"/>
          <w:sz w:val="22"/>
          <w:szCs w:val="22"/>
        </w:rPr>
      </w:pPr>
      <w:r w:rsidRPr="00D05136">
        <w:rPr>
          <w:rFonts w:cstheme="minorHAnsi"/>
          <w:sz w:val="22"/>
          <w:szCs w:val="22"/>
        </w:rPr>
        <w:t>The majority of sector experts, decision-makers, employers and managers indicated that developing new, digital and assistive technologies would increase the employment of people with disabilities in all sectors. About 8 out of 10 industry experts and managers expressed their opinion</w:t>
      </w:r>
      <w:r w:rsidR="008F7CFA" w:rsidRPr="008F7CFA">
        <w:rPr>
          <w:rFonts w:cstheme="minorHAnsi"/>
          <w:sz w:val="22"/>
          <w:szCs w:val="22"/>
        </w:rPr>
        <w:t>.</w:t>
      </w:r>
    </w:p>
    <w:p w14:paraId="6E878F09" w14:textId="61873CCF" w:rsidR="00751B23" w:rsidRDefault="00751B23" w:rsidP="00BF16EB">
      <w:pPr>
        <w:jc w:val="both"/>
        <w:rPr>
          <w:rFonts w:cstheme="minorHAnsi"/>
          <w:sz w:val="22"/>
          <w:szCs w:val="22"/>
        </w:rPr>
      </w:pPr>
    </w:p>
    <w:p w14:paraId="1C34CACF" w14:textId="20EC6B16" w:rsidR="00751B23" w:rsidRDefault="00D05136" w:rsidP="00BF16EB">
      <w:pPr>
        <w:jc w:val="both"/>
        <w:rPr>
          <w:rFonts w:cstheme="minorHAnsi"/>
          <w:sz w:val="22"/>
          <w:szCs w:val="22"/>
        </w:rPr>
      </w:pPr>
      <w:r w:rsidRPr="00D05136">
        <w:rPr>
          <w:rFonts w:cstheme="minorHAnsi"/>
          <w:sz w:val="22"/>
          <w:szCs w:val="22"/>
        </w:rPr>
        <w:t>According to sector experts, decision-makers, employers and managers, assistive technologies are at the forefront of the most important facilitators in the participation of disabled people in the workforce. Technological transformation and facilitating the involvement of the disabled in education took second place. In addition, the change in society's perspective on disabled people and artificial intelligence applications are also emerging as important factors</w:t>
      </w:r>
      <w:r w:rsidR="00751B23" w:rsidRPr="00751B23">
        <w:rPr>
          <w:rFonts w:cstheme="minorHAnsi"/>
          <w:sz w:val="22"/>
          <w:szCs w:val="22"/>
        </w:rPr>
        <w:t>.</w:t>
      </w:r>
    </w:p>
    <w:p w14:paraId="28D4E00B" w14:textId="324DE834" w:rsidR="00514D16" w:rsidRDefault="00514D16" w:rsidP="00BF16EB">
      <w:pPr>
        <w:jc w:val="both"/>
        <w:rPr>
          <w:rFonts w:cstheme="minorHAnsi"/>
          <w:sz w:val="22"/>
          <w:szCs w:val="22"/>
        </w:rPr>
      </w:pPr>
    </w:p>
    <w:p w14:paraId="4A471C83" w14:textId="55F99D73" w:rsidR="00751B23" w:rsidRDefault="00751B23" w:rsidP="00BF16EB">
      <w:pPr>
        <w:jc w:val="both"/>
        <w:rPr>
          <w:rFonts w:cstheme="minorHAnsi"/>
          <w:sz w:val="22"/>
          <w:szCs w:val="22"/>
        </w:rPr>
      </w:pPr>
    </w:p>
    <w:p w14:paraId="360BA2C9" w14:textId="70E58099" w:rsidR="005B2CAF" w:rsidRPr="00541471" w:rsidRDefault="005B2CAF" w:rsidP="00BF16EB">
      <w:pPr>
        <w:jc w:val="both"/>
        <w:rPr>
          <w:rFonts w:cstheme="minorHAnsi"/>
          <w:sz w:val="22"/>
          <w:szCs w:val="22"/>
        </w:rPr>
      </w:pPr>
      <w:r w:rsidRPr="00541471">
        <w:rPr>
          <w:rFonts w:cstheme="minorHAnsi"/>
          <w:sz w:val="22"/>
          <w:szCs w:val="22"/>
        </w:rPr>
        <w:br w:type="page"/>
      </w:r>
    </w:p>
    <w:p w14:paraId="0DB13265" w14:textId="47A668A2" w:rsidR="00E13D98" w:rsidRPr="00D76B50" w:rsidRDefault="0068652C" w:rsidP="00B136F4">
      <w:pPr>
        <w:pStyle w:val="Heading1"/>
        <w:numPr>
          <w:ilvl w:val="0"/>
          <w:numId w:val="8"/>
        </w:numPr>
      </w:pPr>
      <w:bookmarkStart w:id="362" w:name="_Toc108219160"/>
      <w:bookmarkStart w:id="363" w:name="_Toc156572434"/>
      <w:r w:rsidRPr="00541471">
        <w:lastRenderedPageBreak/>
        <w:t>Recommendations</w:t>
      </w:r>
      <w:bookmarkEnd w:id="362"/>
      <w:bookmarkEnd w:id="363"/>
    </w:p>
    <w:p w14:paraId="0CE35E70" w14:textId="4E41E726" w:rsidR="00E13D98" w:rsidRPr="00F27B9D" w:rsidRDefault="00E13D98" w:rsidP="00B136F4">
      <w:pPr>
        <w:pStyle w:val="Heading1"/>
        <w:numPr>
          <w:ilvl w:val="1"/>
          <w:numId w:val="8"/>
        </w:numPr>
        <w:rPr>
          <w:sz w:val="28"/>
          <w:szCs w:val="28"/>
        </w:rPr>
      </w:pPr>
      <w:bookmarkStart w:id="364" w:name="_Toc108219161"/>
      <w:bookmarkStart w:id="365" w:name="_Toc156572435"/>
      <w:r w:rsidRPr="00F27B9D">
        <w:rPr>
          <w:sz w:val="28"/>
          <w:szCs w:val="28"/>
        </w:rPr>
        <w:t>All sectors (Common)</w:t>
      </w:r>
      <w:bookmarkEnd w:id="364"/>
      <w:bookmarkEnd w:id="365"/>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800"/>
        <w:gridCol w:w="6120"/>
      </w:tblGrid>
      <w:tr w:rsidR="00490962" w:rsidRPr="00490962" w14:paraId="63CDFE00" w14:textId="77777777" w:rsidTr="00ED6BF0">
        <w:trPr>
          <w:trHeight w:val="310"/>
        </w:trPr>
        <w:tc>
          <w:tcPr>
            <w:tcW w:w="9720" w:type="dxa"/>
            <w:gridSpan w:val="3"/>
            <w:shd w:val="clear" w:color="auto" w:fill="D9E2F3" w:themeFill="accent1" w:themeFillTint="33"/>
          </w:tcPr>
          <w:p w14:paraId="7428FF10" w14:textId="77777777" w:rsidR="00490962" w:rsidRPr="00ED6BF0" w:rsidRDefault="00490962" w:rsidP="00490962">
            <w:pPr>
              <w:spacing w:after="160" w:line="259" w:lineRule="auto"/>
              <w:jc w:val="center"/>
              <w:rPr>
                <w:rFonts w:cstheme="minorHAnsi"/>
                <w:b/>
                <w:bCs/>
                <w:sz w:val="20"/>
                <w:szCs w:val="20"/>
              </w:rPr>
            </w:pPr>
            <w:r w:rsidRPr="00ED6BF0">
              <w:rPr>
                <w:rFonts w:cstheme="minorHAnsi"/>
                <w:b/>
                <w:bCs/>
                <w:sz w:val="20"/>
                <w:szCs w:val="20"/>
              </w:rPr>
              <w:t>RECOMMENDATIONS</w:t>
            </w:r>
          </w:p>
        </w:tc>
      </w:tr>
      <w:tr w:rsidR="00490962" w:rsidRPr="00490962" w14:paraId="35545B77" w14:textId="77777777" w:rsidTr="00ED6BF0">
        <w:trPr>
          <w:trHeight w:val="310"/>
        </w:trPr>
        <w:tc>
          <w:tcPr>
            <w:tcW w:w="1800" w:type="dxa"/>
            <w:shd w:val="clear" w:color="auto" w:fill="D9E2F3" w:themeFill="accent1" w:themeFillTint="33"/>
          </w:tcPr>
          <w:p w14:paraId="70962322"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Category</w:t>
            </w:r>
          </w:p>
        </w:tc>
        <w:tc>
          <w:tcPr>
            <w:tcW w:w="1800" w:type="dxa"/>
            <w:shd w:val="clear" w:color="auto" w:fill="D9E2F3" w:themeFill="accent1" w:themeFillTint="33"/>
          </w:tcPr>
          <w:p w14:paraId="4ACEC716"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Sub-Category</w:t>
            </w:r>
          </w:p>
        </w:tc>
        <w:tc>
          <w:tcPr>
            <w:tcW w:w="6120" w:type="dxa"/>
            <w:shd w:val="clear" w:color="auto" w:fill="D9E2F3" w:themeFill="accent1" w:themeFillTint="33"/>
          </w:tcPr>
          <w:p w14:paraId="79B87B05" w14:textId="61C400AA"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Recommendations</w:t>
            </w:r>
          </w:p>
        </w:tc>
      </w:tr>
      <w:tr w:rsidR="00490962" w:rsidRPr="00490962" w14:paraId="3D680167" w14:textId="77777777" w:rsidTr="00ED6BF0">
        <w:trPr>
          <w:trHeight w:val="310"/>
        </w:trPr>
        <w:tc>
          <w:tcPr>
            <w:tcW w:w="1800" w:type="dxa"/>
            <w:vMerge w:val="restart"/>
            <w:shd w:val="clear" w:color="auto" w:fill="FBE4D5" w:themeFill="accent2" w:themeFillTint="33"/>
          </w:tcPr>
          <w:p w14:paraId="0045A665" w14:textId="1F5874F0"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The decent future of work</w:t>
            </w:r>
          </w:p>
        </w:tc>
        <w:tc>
          <w:tcPr>
            <w:tcW w:w="1800" w:type="dxa"/>
            <w:shd w:val="clear" w:color="auto" w:fill="FBE4D5" w:themeFill="accent2" w:themeFillTint="33"/>
          </w:tcPr>
          <w:p w14:paraId="0B0D3315" w14:textId="3B6F11C2"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Awareness</w:t>
            </w:r>
            <w:r w:rsidR="007A2D92">
              <w:rPr>
                <w:rFonts w:cstheme="minorHAnsi"/>
                <w:b/>
                <w:bCs/>
                <w:sz w:val="20"/>
                <w:szCs w:val="20"/>
              </w:rPr>
              <w:t>-Raising</w:t>
            </w:r>
            <w:r w:rsidRPr="00ED6BF0">
              <w:rPr>
                <w:rFonts w:cstheme="minorHAnsi"/>
                <w:b/>
                <w:bCs/>
                <w:sz w:val="20"/>
                <w:szCs w:val="20"/>
              </w:rPr>
              <w:t xml:space="preserve"> </w:t>
            </w:r>
          </w:p>
        </w:tc>
        <w:tc>
          <w:tcPr>
            <w:tcW w:w="6120" w:type="dxa"/>
            <w:shd w:val="clear" w:color="auto" w:fill="FBE4D5" w:themeFill="accent2" w:themeFillTint="33"/>
          </w:tcPr>
          <w:p w14:paraId="146D5D90" w14:textId="77777777" w:rsidR="00490962" w:rsidRPr="00ED6BF0" w:rsidRDefault="00490962" w:rsidP="00490962">
            <w:pPr>
              <w:numPr>
                <w:ilvl w:val="0"/>
                <w:numId w:val="13"/>
              </w:numPr>
              <w:spacing w:after="160" w:line="259" w:lineRule="auto"/>
              <w:contextualSpacing/>
              <w:rPr>
                <w:rFonts w:cstheme="minorHAnsi"/>
                <w:sz w:val="20"/>
                <w:szCs w:val="20"/>
              </w:rPr>
            </w:pPr>
            <w:r w:rsidRPr="00ED6BF0">
              <w:rPr>
                <w:rFonts w:cstheme="minorHAnsi"/>
                <w:sz w:val="20"/>
                <w:szCs w:val="20"/>
              </w:rPr>
              <w:t>Continue with the Awareness-Raising campaigns and events for “decent future work”.</w:t>
            </w:r>
          </w:p>
          <w:p w14:paraId="42AB1041" w14:textId="77777777" w:rsidR="00490962" w:rsidRPr="00ED6BF0" w:rsidRDefault="00490962" w:rsidP="00490962">
            <w:pPr>
              <w:numPr>
                <w:ilvl w:val="0"/>
                <w:numId w:val="13"/>
              </w:numPr>
              <w:spacing w:after="160" w:line="259" w:lineRule="auto"/>
              <w:contextualSpacing/>
              <w:rPr>
                <w:rFonts w:cstheme="minorHAnsi"/>
                <w:sz w:val="20"/>
                <w:szCs w:val="20"/>
              </w:rPr>
            </w:pPr>
            <w:r w:rsidRPr="00ED6BF0">
              <w:rPr>
                <w:rFonts w:cstheme="minorHAnsi"/>
                <w:sz w:val="20"/>
                <w:szCs w:val="20"/>
              </w:rPr>
              <w:t>Continue strengthening the unions’ capacity.</w:t>
            </w:r>
          </w:p>
          <w:p w14:paraId="379B6BFC" w14:textId="77777777" w:rsidR="00490962" w:rsidRPr="00ED6BF0" w:rsidRDefault="00490962" w:rsidP="00490962">
            <w:pPr>
              <w:numPr>
                <w:ilvl w:val="0"/>
                <w:numId w:val="13"/>
              </w:numPr>
              <w:spacing w:after="160" w:line="259" w:lineRule="auto"/>
              <w:contextualSpacing/>
              <w:rPr>
                <w:rFonts w:cstheme="minorHAnsi"/>
                <w:sz w:val="20"/>
                <w:szCs w:val="20"/>
              </w:rPr>
            </w:pPr>
            <w:r w:rsidRPr="00ED6BF0">
              <w:rPr>
                <w:rFonts w:cstheme="minorHAnsi"/>
                <w:sz w:val="20"/>
                <w:szCs w:val="20"/>
              </w:rPr>
              <w:t>Increase social dialogue at sector and company level.</w:t>
            </w:r>
          </w:p>
          <w:p w14:paraId="608A86F3" w14:textId="77777777" w:rsidR="00490962" w:rsidRPr="00ED6BF0" w:rsidRDefault="00490962" w:rsidP="00490962">
            <w:pPr>
              <w:numPr>
                <w:ilvl w:val="0"/>
                <w:numId w:val="13"/>
              </w:numPr>
              <w:spacing w:after="160" w:line="259" w:lineRule="auto"/>
              <w:contextualSpacing/>
              <w:rPr>
                <w:rFonts w:cstheme="minorHAnsi"/>
                <w:b/>
                <w:bCs/>
                <w:sz w:val="20"/>
                <w:szCs w:val="20"/>
              </w:rPr>
            </w:pPr>
            <w:r w:rsidRPr="00ED6BF0">
              <w:rPr>
                <w:rFonts w:cstheme="minorHAnsi"/>
                <w:sz w:val="20"/>
                <w:szCs w:val="20"/>
              </w:rPr>
              <w:t>Use specific days such as Labour Day for awareness raising events about decent work. Develop and broadcast audio-visual guides for all cohorts.</w:t>
            </w:r>
          </w:p>
        </w:tc>
      </w:tr>
      <w:tr w:rsidR="00490962" w:rsidRPr="00490962" w14:paraId="6C4673B1" w14:textId="77777777" w:rsidTr="00ED6BF0">
        <w:trPr>
          <w:trHeight w:val="310"/>
        </w:trPr>
        <w:tc>
          <w:tcPr>
            <w:tcW w:w="1800" w:type="dxa"/>
            <w:vMerge/>
            <w:shd w:val="clear" w:color="auto" w:fill="FBE4D5" w:themeFill="accent2" w:themeFillTint="33"/>
          </w:tcPr>
          <w:p w14:paraId="5A0AA030" w14:textId="77777777" w:rsidR="00490962" w:rsidRPr="00ED6BF0" w:rsidRDefault="00490962" w:rsidP="00490962">
            <w:pPr>
              <w:spacing w:after="160" w:line="259" w:lineRule="auto"/>
              <w:rPr>
                <w:rFonts w:cstheme="minorHAnsi"/>
                <w:b/>
                <w:bCs/>
                <w:sz w:val="20"/>
                <w:szCs w:val="20"/>
              </w:rPr>
            </w:pPr>
          </w:p>
        </w:tc>
        <w:tc>
          <w:tcPr>
            <w:tcW w:w="1800" w:type="dxa"/>
            <w:shd w:val="clear" w:color="auto" w:fill="FBE4D5" w:themeFill="accent2" w:themeFillTint="33"/>
          </w:tcPr>
          <w:p w14:paraId="64B02E1F"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 xml:space="preserve">Occupational Safety and Health </w:t>
            </w:r>
          </w:p>
        </w:tc>
        <w:tc>
          <w:tcPr>
            <w:tcW w:w="6120" w:type="dxa"/>
            <w:shd w:val="clear" w:color="auto" w:fill="FBE4D5" w:themeFill="accent2" w:themeFillTint="33"/>
          </w:tcPr>
          <w:p w14:paraId="55E64F8D"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Promote “Remote Work Regulation” and elaborate for Occupational Safety and Health for remote work.</w:t>
            </w:r>
          </w:p>
          <w:p w14:paraId="7F86AA76" w14:textId="77777777" w:rsidR="00490962" w:rsidRPr="00ED6BF0" w:rsidRDefault="00490962" w:rsidP="00490962">
            <w:pPr>
              <w:spacing w:after="160" w:line="259" w:lineRule="auto"/>
              <w:ind w:left="360"/>
              <w:contextualSpacing/>
              <w:rPr>
                <w:rFonts w:cstheme="minorHAnsi"/>
                <w:b/>
                <w:bCs/>
                <w:sz w:val="20"/>
                <w:szCs w:val="20"/>
              </w:rPr>
            </w:pPr>
          </w:p>
        </w:tc>
      </w:tr>
      <w:tr w:rsidR="00490962" w:rsidRPr="00490962" w14:paraId="7F71F347" w14:textId="77777777" w:rsidTr="00ED6BF0">
        <w:trPr>
          <w:trHeight w:val="310"/>
        </w:trPr>
        <w:tc>
          <w:tcPr>
            <w:tcW w:w="1800" w:type="dxa"/>
            <w:vMerge/>
            <w:shd w:val="clear" w:color="auto" w:fill="FBE4D5" w:themeFill="accent2" w:themeFillTint="33"/>
          </w:tcPr>
          <w:p w14:paraId="65D12CD5" w14:textId="77777777" w:rsidR="00490962" w:rsidRPr="00ED6BF0" w:rsidRDefault="00490962" w:rsidP="00490962">
            <w:pPr>
              <w:spacing w:after="160" w:line="259" w:lineRule="auto"/>
              <w:rPr>
                <w:rFonts w:cstheme="minorHAnsi"/>
                <w:b/>
                <w:bCs/>
                <w:sz w:val="20"/>
                <w:szCs w:val="20"/>
              </w:rPr>
            </w:pPr>
          </w:p>
        </w:tc>
        <w:tc>
          <w:tcPr>
            <w:tcW w:w="1800" w:type="dxa"/>
            <w:shd w:val="clear" w:color="auto" w:fill="FBE4D5" w:themeFill="accent2" w:themeFillTint="33"/>
          </w:tcPr>
          <w:p w14:paraId="24B1D800"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Remote and flexible working</w:t>
            </w:r>
          </w:p>
          <w:p w14:paraId="55B82BB3" w14:textId="77777777" w:rsidR="00490962" w:rsidRPr="00ED6BF0" w:rsidRDefault="00490962" w:rsidP="00490962">
            <w:pPr>
              <w:spacing w:after="160" w:line="259" w:lineRule="auto"/>
              <w:rPr>
                <w:rFonts w:cstheme="minorHAnsi"/>
                <w:b/>
                <w:bCs/>
                <w:sz w:val="20"/>
                <w:szCs w:val="20"/>
              </w:rPr>
            </w:pPr>
          </w:p>
        </w:tc>
        <w:tc>
          <w:tcPr>
            <w:tcW w:w="6120" w:type="dxa"/>
            <w:shd w:val="clear" w:color="auto" w:fill="FBE4D5" w:themeFill="accent2" w:themeFillTint="33"/>
          </w:tcPr>
          <w:p w14:paraId="1571589B"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Ensure that remote workers receive appropriate information on their employment and working conditions, in a language that they understand, is crucial for raising their awareness of their labour rights.</w:t>
            </w:r>
          </w:p>
          <w:p w14:paraId="3860FF56"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 xml:space="preserve"> Facilitate the transition of remote workers and economic units from the informal to the formal economy, while respecting workers’ fundamental rights and ensuring opportunities for income security, livelihoods, and entrepreneurship. </w:t>
            </w:r>
          </w:p>
          <w:p w14:paraId="7C305597"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Take measures to prevent the informalization of formal economy jobs by means of emerging technologies.</w:t>
            </w:r>
          </w:p>
          <w:p w14:paraId="65506968"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 xml:space="preserve">Facilitate registration of informal remote workers to the social security systems. </w:t>
            </w:r>
          </w:p>
          <w:p w14:paraId="58E895D1"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 xml:space="preserve">Ensure that remote workers, including those considered as self-employed and those in the informal economy, effectively enjoy freedom of association and the right to collective bargain. </w:t>
            </w:r>
          </w:p>
          <w:p w14:paraId="6DC8675D"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 xml:space="preserve">Contribute to awareness-raising efforts among employers and provide them with support to help implement best practices in the employment of remote workers and increase decent work. </w:t>
            </w:r>
          </w:p>
          <w:p w14:paraId="3C323EF7" w14:textId="77777777" w:rsidR="00490962" w:rsidRPr="00ED6BF0" w:rsidRDefault="00490962" w:rsidP="00490962">
            <w:pPr>
              <w:numPr>
                <w:ilvl w:val="0"/>
                <w:numId w:val="14"/>
              </w:numPr>
              <w:spacing w:after="160" w:line="259" w:lineRule="auto"/>
              <w:contextualSpacing/>
              <w:rPr>
                <w:rFonts w:cstheme="minorHAnsi"/>
                <w:sz w:val="20"/>
                <w:szCs w:val="20"/>
              </w:rPr>
            </w:pPr>
            <w:r w:rsidRPr="00ED6BF0">
              <w:rPr>
                <w:rFonts w:cstheme="minorHAnsi"/>
                <w:sz w:val="20"/>
                <w:szCs w:val="20"/>
              </w:rPr>
              <w:t xml:space="preserve">Adopt measures to monitor remote workers and work modalities and identify remote workers and sectors. </w:t>
            </w:r>
          </w:p>
          <w:p w14:paraId="6EA65E06" w14:textId="77777777" w:rsidR="00490962" w:rsidRPr="00ED6BF0" w:rsidRDefault="00490962" w:rsidP="00490962">
            <w:pPr>
              <w:numPr>
                <w:ilvl w:val="0"/>
                <w:numId w:val="14"/>
              </w:numPr>
              <w:spacing w:after="160" w:line="259" w:lineRule="auto"/>
              <w:contextualSpacing/>
              <w:rPr>
                <w:rFonts w:cstheme="minorHAnsi"/>
                <w:b/>
                <w:bCs/>
                <w:sz w:val="20"/>
                <w:szCs w:val="20"/>
              </w:rPr>
            </w:pPr>
            <w:r w:rsidRPr="00ED6BF0">
              <w:rPr>
                <w:rFonts w:cstheme="minorHAnsi"/>
                <w:sz w:val="20"/>
                <w:szCs w:val="20"/>
              </w:rPr>
              <w:t>Collaborate with Labour Ministries of other countries to prevent informal work from Turkey.</w:t>
            </w:r>
          </w:p>
        </w:tc>
      </w:tr>
      <w:tr w:rsidR="00490962" w:rsidRPr="00490962" w14:paraId="3E786E22" w14:textId="77777777" w:rsidTr="00ED6BF0">
        <w:trPr>
          <w:trHeight w:val="310"/>
        </w:trPr>
        <w:tc>
          <w:tcPr>
            <w:tcW w:w="1800" w:type="dxa"/>
            <w:vMerge w:val="restart"/>
            <w:shd w:val="clear" w:color="auto" w:fill="FBE4D5" w:themeFill="accent2" w:themeFillTint="33"/>
          </w:tcPr>
          <w:p w14:paraId="518EE899"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Digital technologies and compliance</w:t>
            </w:r>
          </w:p>
        </w:tc>
        <w:tc>
          <w:tcPr>
            <w:tcW w:w="1800" w:type="dxa"/>
            <w:shd w:val="clear" w:color="auto" w:fill="FBE4D5" w:themeFill="accent2" w:themeFillTint="33"/>
          </w:tcPr>
          <w:p w14:paraId="727E0E85"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New technologies and transformation</w:t>
            </w:r>
          </w:p>
        </w:tc>
        <w:tc>
          <w:tcPr>
            <w:tcW w:w="6120" w:type="dxa"/>
            <w:shd w:val="clear" w:color="auto" w:fill="FBE4D5" w:themeFill="accent2" w:themeFillTint="33"/>
          </w:tcPr>
          <w:p w14:paraId="68FFF575" w14:textId="77777777" w:rsidR="00490962" w:rsidRPr="00ED6BF0" w:rsidRDefault="00490962" w:rsidP="00490962">
            <w:pPr>
              <w:numPr>
                <w:ilvl w:val="0"/>
                <w:numId w:val="15"/>
              </w:numPr>
              <w:spacing w:after="160" w:line="259" w:lineRule="auto"/>
              <w:contextualSpacing/>
              <w:rPr>
                <w:rFonts w:cstheme="minorHAnsi"/>
                <w:sz w:val="20"/>
                <w:szCs w:val="20"/>
              </w:rPr>
            </w:pPr>
            <w:r w:rsidRPr="00ED6BF0">
              <w:rPr>
                <w:rFonts w:cstheme="minorHAnsi"/>
                <w:sz w:val="20"/>
                <w:szCs w:val="20"/>
              </w:rPr>
              <w:t>Conduct a large scale and representative qualification and skill survey covering all economic activities.</w:t>
            </w:r>
          </w:p>
        </w:tc>
      </w:tr>
      <w:tr w:rsidR="00490962" w:rsidRPr="00490962" w14:paraId="220EF6AE" w14:textId="77777777" w:rsidTr="00ED6BF0">
        <w:trPr>
          <w:trHeight w:val="908"/>
        </w:trPr>
        <w:tc>
          <w:tcPr>
            <w:tcW w:w="1800" w:type="dxa"/>
            <w:vMerge/>
            <w:shd w:val="clear" w:color="auto" w:fill="FBE4D5" w:themeFill="accent2" w:themeFillTint="33"/>
          </w:tcPr>
          <w:p w14:paraId="2D25E605" w14:textId="77777777" w:rsidR="00490962" w:rsidRPr="00ED6BF0" w:rsidRDefault="00490962" w:rsidP="00490962">
            <w:pPr>
              <w:spacing w:after="160" w:line="259" w:lineRule="auto"/>
              <w:rPr>
                <w:rFonts w:cstheme="minorHAnsi"/>
                <w:b/>
                <w:bCs/>
                <w:sz w:val="20"/>
                <w:szCs w:val="20"/>
              </w:rPr>
            </w:pPr>
          </w:p>
        </w:tc>
        <w:tc>
          <w:tcPr>
            <w:tcW w:w="1800" w:type="dxa"/>
            <w:shd w:val="clear" w:color="auto" w:fill="FBE4D5" w:themeFill="accent2" w:themeFillTint="33"/>
          </w:tcPr>
          <w:p w14:paraId="21F6153A"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Compliance with the new technologies</w:t>
            </w:r>
          </w:p>
        </w:tc>
        <w:tc>
          <w:tcPr>
            <w:tcW w:w="6120" w:type="dxa"/>
            <w:shd w:val="clear" w:color="auto" w:fill="FBE4D5" w:themeFill="accent2" w:themeFillTint="33"/>
          </w:tcPr>
          <w:p w14:paraId="78990984" w14:textId="77777777" w:rsidR="00490962" w:rsidRPr="00ED6BF0" w:rsidRDefault="00490962" w:rsidP="00490962">
            <w:pPr>
              <w:numPr>
                <w:ilvl w:val="0"/>
                <w:numId w:val="15"/>
              </w:numPr>
              <w:spacing w:after="160" w:line="259" w:lineRule="auto"/>
              <w:contextualSpacing/>
              <w:rPr>
                <w:rFonts w:cstheme="minorHAnsi"/>
                <w:sz w:val="20"/>
                <w:szCs w:val="20"/>
              </w:rPr>
            </w:pPr>
            <w:r w:rsidRPr="00ED6BF0">
              <w:rPr>
                <w:rFonts w:cstheme="minorHAnsi"/>
                <w:sz w:val="20"/>
                <w:szCs w:val="20"/>
              </w:rPr>
              <w:t>Accessible sectoral digital transformation platforms for available staff and new curricula in schools (including universities) can be introduced. Occupation specific skills shall be compatible and complementary to new technologies.</w:t>
            </w:r>
          </w:p>
        </w:tc>
      </w:tr>
      <w:tr w:rsidR="00490962" w:rsidRPr="00490962" w14:paraId="34B911DC" w14:textId="77777777" w:rsidTr="00ED6BF0">
        <w:trPr>
          <w:trHeight w:val="710"/>
        </w:trPr>
        <w:tc>
          <w:tcPr>
            <w:tcW w:w="1800" w:type="dxa"/>
            <w:vMerge/>
            <w:shd w:val="clear" w:color="auto" w:fill="FBE4D5" w:themeFill="accent2" w:themeFillTint="33"/>
          </w:tcPr>
          <w:p w14:paraId="331A3014" w14:textId="77777777" w:rsidR="00490962" w:rsidRPr="00ED6BF0" w:rsidRDefault="00490962" w:rsidP="00490962">
            <w:pPr>
              <w:spacing w:after="160" w:line="259" w:lineRule="auto"/>
              <w:rPr>
                <w:rFonts w:cstheme="minorHAnsi"/>
                <w:b/>
                <w:bCs/>
                <w:sz w:val="20"/>
                <w:szCs w:val="20"/>
              </w:rPr>
            </w:pPr>
          </w:p>
        </w:tc>
        <w:tc>
          <w:tcPr>
            <w:tcW w:w="1800" w:type="dxa"/>
            <w:shd w:val="clear" w:color="auto" w:fill="FBE4D5" w:themeFill="accent2" w:themeFillTint="33"/>
          </w:tcPr>
          <w:p w14:paraId="0EB331F5"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Investment in the new technologies</w:t>
            </w:r>
          </w:p>
        </w:tc>
        <w:tc>
          <w:tcPr>
            <w:tcW w:w="6120" w:type="dxa"/>
            <w:shd w:val="clear" w:color="auto" w:fill="FBE4D5" w:themeFill="accent2" w:themeFillTint="33"/>
          </w:tcPr>
          <w:p w14:paraId="0B902A72" w14:textId="77777777" w:rsidR="00490962" w:rsidRPr="00ED6BF0" w:rsidRDefault="00490962" w:rsidP="00490962">
            <w:pPr>
              <w:numPr>
                <w:ilvl w:val="0"/>
                <w:numId w:val="15"/>
              </w:numPr>
              <w:spacing w:after="160" w:line="259" w:lineRule="auto"/>
              <w:contextualSpacing/>
              <w:rPr>
                <w:rFonts w:cstheme="minorHAnsi"/>
                <w:sz w:val="20"/>
                <w:szCs w:val="20"/>
              </w:rPr>
            </w:pPr>
            <w:r w:rsidRPr="00ED6BF0">
              <w:rPr>
                <w:rFonts w:cstheme="minorHAnsi"/>
                <w:sz w:val="20"/>
                <w:szCs w:val="20"/>
              </w:rPr>
              <w:t xml:space="preserve">Cooperate with the Ministry of Industry and Technology and Digital Transformation Office of Presidency to support employers for cost-effective technology adaptation. </w:t>
            </w:r>
          </w:p>
        </w:tc>
      </w:tr>
      <w:tr w:rsidR="00490962" w:rsidRPr="00490962" w14:paraId="0578902A" w14:textId="77777777" w:rsidTr="00ED6BF0">
        <w:trPr>
          <w:trHeight w:val="310"/>
        </w:trPr>
        <w:tc>
          <w:tcPr>
            <w:tcW w:w="1800" w:type="dxa"/>
            <w:shd w:val="clear" w:color="auto" w:fill="FBE4D5" w:themeFill="accent2" w:themeFillTint="33"/>
          </w:tcPr>
          <w:p w14:paraId="3AEEF279"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Lost professions</w:t>
            </w:r>
          </w:p>
        </w:tc>
        <w:tc>
          <w:tcPr>
            <w:tcW w:w="1800" w:type="dxa"/>
            <w:shd w:val="clear" w:color="auto" w:fill="FBE4D5" w:themeFill="accent2" w:themeFillTint="33"/>
          </w:tcPr>
          <w:p w14:paraId="7BD8E5B8"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Obsolete occupations</w:t>
            </w:r>
          </w:p>
        </w:tc>
        <w:tc>
          <w:tcPr>
            <w:tcW w:w="6120" w:type="dxa"/>
            <w:shd w:val="clear" w:color="auto" w:fill="FBE4D5" w:themeFill="accent2" w:themeFillTint="33"/>
          </w:tcPr>
          <w:p w14:paraId="4AF1B4E9" w14:textId="77777777" w:rsidR="00490962" w:rsidRPr="00ED6BF0" w:rsidRDefault="00490962" w:rsidP="00490962">
            <w:pPr>
              <w:numPr>
                <w:ilvl w:val="0"/>
                <w:numId w:val="15"/>
              </w:numPr>
              <w:spacing w:after="160" w:line="259" w:lineRule="auto"/>
              <w:contextualSpacing/>
              <w:rPr>
                <w:rFonts w:cstheme="minorHAnsi"/>
                <w:sz w:val="20"/>
                <w:szCs w:val="20"/>
              </w:rPr>
            </w:pPr>
            <w:r w:rsidRPr="00ED6BF0">
              <w:rPr>
                <w:rFonts w:cstheme="minorHAnsi"/>
                <w:sz w:val="20"/>
                <w:szCs w:val="20"/>
              </w:rPr>
              <w:t>Conduct gap analysis between existing competences and future competences for future jobs on the base of specific occupation.</w:t>
            </w:r>
          </w:p>
          <w:p w14:paraId="35B62C3B" w14:textId="77777777" w:rsidR="00490962" w:rsidRPr="00ED6BF0" w:rsidRDefault="00490962" w:rsidP="00490962">
            <w:pPr>
              <w:numPr>
                <w:ilvl w:val="0"/>
                <w:numId w:val="15"/>
              </w:numPr>
              <w:spacing w:after="160" w:line="259" w:lineRule="auto"/>
              <w:contextualSpacing/>
              <w:rPr>
                <w:rFonts w:cstheme="minorHAnsi"/>
                <w:sz w:val="20"/>
                <w:szCs w:val="20"/>
              </w:rPr>
            </w:pPr>
            <w:r w:rsidRPr="00ED6BF0">
              <w:rPr>
                <w:rFonts w:cstheme="minorHAnsi"/>
                <w:sz w:val="20"/>
                <w:szCs w:val="20"/>
              </w:rPr>
              <w:t xml:space="preserve">Support upskilling mechanism in workplaces. Cooperate with sectoral committees of the chambers. </w:t>
            </w:r>
          </w:p>
          <w:p w14:paraId="28CBA841" w14:textId="77777777" w:rsidR="00490962" w:rsidRPr="00ED6BF0" w:rsidRDefault="00490962" w:rsidP="00490962">
            <w:pPr>
              <w:numPr>
                <w:ilvl w:val="0"/>
                <w:numId w:val="15"/>
              </w:numPr>
              <w:spacing w:after="160" w:line="259" w:lineRule="auto"/>
              <w:contextualSpacing/>
              <w:rPr>
                <w:rFonts w:cstheme="minorHAnsi"/>
                <w:sz w:val="20"/>
                <w:szCs w:val="20"/>
              </w:rPr>
            </w:pPr>
            <w:r w:rsidRPr="00ED6BF0">
              <w:rPr>
                <w:rFonts w:cstheme="minorHAnsi"/>
                <w:sz w:val="20"/>
                <w:szCs w:val="20"/>
              </w:rPr>
              <w:t>Provide innovative solutions for educational and vocational training systems.</w:t>
            </w:r>
          </w:p>
          <w:p w14:paraId="280290C5" w14:textId="77777777" w:rsidR="00490962" w:rsidRPr="00ED6BF0" w:rsidRDefault="00490962" w:rsidP="00490962">
            <w:pPr>
              <w:numPr>
                <w:ilvl w:val="0"/>
                <w:numId w:val="15"/>
              </w:numPr>
              <w:spacing w:after="160" w:line="259" w:lineRule="auto"/>
              <w:contextualSpacing/>
              <w:rPr>
                <w:rFonts w:cstheme="minorHAnsi"/>
                <w:sz w:val="20"/>
                <w:szCs w:val="20"/>
              </w:rPr>
            </w:pPr>
            <w:r w:rsidRPr="00ED6BF0">
              <w:rPr>
                <w:rFonts w:cstheme="minorHAnsi"/>
                <w:sz w:val="20"/>
                <w:szCs w:val="20"/>
              </w:rPr>
              <w:t>Define indicators, monitor, and evaluate upskilling efforts for industries and obsolete occupations.</w:t>
            </w:r>
          </w:p>
        </w:tc>
      </w:tr>
      <w:tr w:rsidR="00490962" w:rsidRPr="00490962" w14:paraId="3B6F89BC" w14:textId="77777777" w:rsidTr="00ED6BF0">
        <w:trPr>
          <w:trHeight w:val="1839"/>
        </w:trPr>
        <w:tc>
          <w:tcPr>
            <w:tcW w:w="1800" w:type="dxa"/>
            <w:shd w:val="clear" w:color="auto" w:fill="FBE4D5" w:themeFill="accent2" w:themeFillTint="33"/>
          </w:tcPr>
          <w:p w14:paraId="7D3F5061"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Prominent professions</w:t>
            </w:r>
          </w:p>
        </w:tc>
        <w:tc>
          <w:tcPr>
            <w:tcW w:w="1800" w:type="dxa"/>
            <w:shd w:val="clear" w:color="auto" w:fill="FBE4D5" w:themeFill="accent2" w:themeFillTint="33"/>
          </w:tcPr>
          <w:p w14:paraId="00FB9121" w14:textId="309BB8E3"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 xml:space="preserve">Data-related jobs </w:t>
            </w:r>
          </w:p>
        </w:tc>
        <w:tc>
          <w:tcPr>
            <w:tcW w:w="6120" w:type="dxa"/>
            <w:shd w:val="clear" w:color="auto" w:fill="FBE4D5" w:themeFill="accent2" w:themeFillTint="33"/>
          </w:tcPr>
          <w:p w14:paraId="380F4D55" w14:textId="77777777" w:rsidR="00490962" w:rsidRPr="00ED6BF0" w:rsidRDefault="00490962" w:rsidP="00490962">
            <w:pPr>
              <w:pStyle w:val="ListParagraph"/>
              <w:numPr>
                <w:ilvl w:val="0"/>
                <w:numId w:val="21"/>
              </w:numPr>
              <w:spacing w:after="160" w:line="259" w:lineRule="auto"/>
              <w:rPr>
                <w:rFonts w:cstheme="minorHAnsi"/>
                <w:sz w:val="20"/>
                <w:szCs w:val="20"/>
              </w:rPr>
            </w:pPr>
            <w:r w:rsidRPr="00ED6BF0">
              <w:rPr>
                <w:rFonts w:cstheme="minorHAnsi"/>
                <w:sz w:val="20"/>
                <w:szCs w:val="20"/>
              </w:rPr>
              <w:t>Data science;</w:t>
            </w:r>
          </w:p>
          <w:p w14:paraId="5B2F8711" w14:textId="77777777" w:rsidR="00490962" w:rsidRPr="00ED6BF0" w:rsidRDefault="00490962" w:rsidP="00490962">
            <w:pPr>
              <w:pStyle w:val="ListParagraph"/>
              <w:numPr>
                <w:ilvl w:val="0"/>
                <w:numId w:val="21"/>
              </w:numPr>
              <w:spacing w:after="160" w:line="259" w:lineRule="auto"/>
              <w:rPr>
                <w:rFonts w:cstheme="minorHAnsi"/>
                <w:sz w:val="20"/>
                <w:szCs w:val="20"/>
              </w:rPr>
            </w:pPr>
            <w:r w:rsidRPr="00ED6BF0">
              <w:rPr>
                <w:rFonts w:cstheme="minorHAnsi"/>
                <w:sz w:val="20"/>
                <w:szCs w:val="20"/>
              </w:rPr>
              <w:t>Artificial intelligence;</w:t>
            </w:r>
          </w:p>
          <w:p w14:paraId="1F03D1F3" w14:textId="77777777" w:rsidR="00490962" w:rsidRPr="00ED6BF0" w:rsidRDefault="00490962" w:rsidP="00490962">
            <w:pPr>
              <w:pStyle w:val="ListParagraph"/>
              <w:numPr>
                <w:ilvl w:val="0"/>
                <w:numId w:val="21"/>
              </w:numPr>
              <w:spacing w:after="160" w:line="259" w:lineRule="auto"/>
              <w:rPr>
                <w:rFonts w:cstheme="minorHAnsi"/>
                <w:sz w:val="20"/>
                <w:szCs w:val="20"/>
              </w:rPr>
            </w:pPr>
            <w:r w:rsidRPr="00ED6BF0">
              <w:rPr>
                <w:rFonts w:cstheme="minorHAnsi"/>
                <w:sz w:val="20"/>
                <w:szCs w:val="20"/>
              </w:rPr>
              <w:t>Machine learning;</w:t>
            </w:r>
          </w:p>
          <w:p w14:paraId="0FF26807" w14:textId="77777777" w:rsidR="00996047" w:rsidRPr="00ED6BF0" w:rsidRDefault="00996047" w:rsidP="00490962">
            <w:pPr>
              <w:pStyle w:val="ListParagraph"/>
              <w:numPr>
                <w:ilvl w:val="0"/>
                <w:numId w:val="21"/>
              </w:numPr>
              <w:spacing w:after="160" w:line="259" w:lineRule="auto"/>
              <w:rPr>
                <w:rFonts w:cstheme="minorHAnsi"/>
                <w:sz w:val="20"/>
                <w:szCs w:val="20"/>
              </w:rPr>
            </w:pPr>
            <w:r w:rsidRPr="00ED6BF0">
              <w:rPr>
                <w:rFonts w:cstheme="minorHAnsi"/>
                <w:sz w:val="20"/>
                <w:szCs w:val="20"/>
              </w:rPr>
              <w:t>C</w:t>
            </w:r>
            <w:r w:rsidR="00490962" w:rsidRPr="00ED6BF0">
              <w:rPr>
                <w:rFonts w:cstheme="minorHAnsi"/>
                <w:sz w:val="20"/>
                <w:szCs w:val="20"/>
              </w:rPr>
              <w:t>loud computing</w:t>
            </w:r>
            <w:r w:rsidRPr="00ED6BF0">
              <w:rPr>
                <w:rFonts w:cstheme="minorHAnsi"/>
                <w:sz w:val="20"/>
                <w:szCs w:val="20"/>
              </w:rPr>
              <w:t>;</w:t>
            </w:r>
          </w:p>
          <w:p w14:paraId="7F1C5FA5" w14:textId="77777777" w:rsidR="00996047" w:rsidRPr="00ED6BF0" w:rsidRDefault="00996047" w:rsidP="00490962">
            <w:pPr>
              <w:pStyle w:val="ListParagraph"/>
              <w:numPr>
                <w:ilvl w:val="0"/>
                <w:numId w:val="21"/>
              </w:numPr>
              <w:spacing w:after="160" w:line="259" w:lineRule="auto"/>
              <w:rPr>
                <w:rFonts w:cstheme="minorHAnsi"/>
                <w:sz w:val="20"/>
                <w:szCs w:val="20"/>
              </w:rPr>
            </w:pPr>
            <w:r w:rsidRPr="00ED6BF0">
              <w:rPr>
                <w:rFonts w:cstheme="minorHAnsi"/>
                <w:sz w:val="20"/>
                <w:szCs w:val="20"/>
              </w:rPr>
              <w:t>B</w:t>
            </w:r>
            <w:r w:rsidR="00490962" w:rsidRPr="00ED6BF0">
              <w:rPr>
                <w:rFonts w:cstheme="minorHAnsi"/>
                <w:sz w:val="20"/>
                <w:szCs w:val="20"/>
              </w:rPr>
              <w:t>lock chain</w:t>
            </w:r>
            <w:r w:rsidRPr="00ED6BF0">
              <w:rPr>
                <w:rFonts w:cstheme="minorHAnsi"/>
                <w:sz w:val="20"/>
                <w:szCs w:val="20"/>
              </w:rPr>
              <w:t>;</w:t>
            </w:r>
          </w:p>
          <w:p w14:paraId="0379E129" w14:textId="77777777" w:rsidR="00996047" w:rsidRPr="00ED6BF0" w:rsidRDefault="00490962" w:rsidP="00490962">
            <w:pPr>
              <w:pStyle w:val="ListParagraph"/>
              <w:numPr>
                <w:ilvl w:val="0"/>
                <w:numId w:val="21"/>
              </w:numPr>
              <w:spacing w:after="160" w:line="259" w:lineRule="auto"/>
              <w:rPr>
                <w:rFonts w:cstheme="minorHAnsi"/>
                <w:sz w:val="20"/>
                <w:szCs w:val="20"/>
              </w:rPr>
            </w:pPr>
            <w:r w:rsidRPr="00ED6BF0">
              <w:rPr>
                <w:rFonts w:cstheme="minorHAnsi"/>
                <w:sz w:val="20"/>
                <w:szCs w:val="20"/>
              </w:rPr>
              <w:t>Programming</w:t>
            </w:r>
            <w:r w:rsidR="00996047" w:rsidRPr="00ED6BF0">
              <w:rPr>
                <w:rFonts w:cstheme="minorHAnsi"/>
                <w:sz w:val="20"/>
                <w:szCs w:val="20"/>
              </w:rPr>
              <w:t>;</w:t>
            </w:r>
          </w:p>
          <w:p w14:paraId="4DFB4414" w14:textId="1A84E02C" w:rsidR="00490962" w:rsidRPr="00ED6BF0" w:rsidRDefault="00996047" w:rsidP="00ED6BF0">
            <w:pPr>
              <w:pStyle w:val="ListParagraph"/>
              <w:numPr>
                <w:ilvl w:val="0"/>
                <w:numId w:val="21"/>
              </w:numPr>
              <w:spacing w:after="160" w:line="259" w:lineRule="auto"/>
              <w:rPr>
                <w:rFonts w:cstheme="minorHAnsi"/>
                <w:sz w:val="20"/>
                <w:szCs w:val="20"/>
              </w:rPr>
            </w:pPr>
            <w:r w:rsidRPr="00ED6BF0">
              <w:rPr>
                <w:rFonts w:cstheme="minorHAnsi"/>
                <w:sz w:val="20"/>
                <w:szCs w:val="20"/>
              </w:rPr>
              <w:t>W</w:t>
            </w:r>
            <w:r w:rsidR="00490962" w:rsidRPr="00ED6BF0">
              <w:rPr>
                <w:rFonts w:cstheme="minorHAnsi"/>
                <w:sz w:val="20"/>
                <w:szCs w:val="20"/>
              </w:rPr>
              <w:t xml:space="preserve">eb and </w:t>
            </w:r>
            <w:r w:rsidRPr="00ED6BF0">
              <w:rPr>
                <w:rFonts w:cstheme="minorHAnsi"/>
                <w:sz w:val="20"/>
                <w:szCs w:val="20"/>
              </w:rPr>
              <w:t>A</w:t>
            </w:r>
            <w:r w:rsidR="00490962" w:rsidRPr="00ED6BF0">
              <w:rPr>
                <w:rFonts w:cstheme="minorHAnsi"/>
                <w:sz w:val="20"/>
                <w:szCs w:val="20"/>
              </w:rPr>
              <w:t xml:space="preserve">pplication </w:t>
            </w:r>
            <w:r w:rsidRPr="00ED6BF0">
              <w:rPr>
                <w:rFonts w:cstheme="minorHAnsi"/>
                <w:sz w:val="20"/>
                <w:szCs w:val="20"/>
              </w:rPr>
              <w:t>D</w:t>
            </w:r>
            <w:r w:rsidR="00490962" w:rsidRPr="00ED6BF0">
              <w:rPr>
                <w:rFonts w:cstheme="minorHAnsi"/>
                <w:sz w:val="20"/>
                <w:szCs w:val="20"/>
              </w:rPr>
              <w:t>evelopment</w:t>
            </w:r>
          </w:p>
        </w:tc>
      </w:tr>
      <w:tr w:rsidR="00490962" w:rsidRPr="00490962" w14:paraId="0F62722A" w14:textId="77777777" w:rsidTr="00ED6BF0">
        <w:trPr>
          <w:trHeight w:val="310"/>
        </w:trPr>
        <w:tc>
          <w:tcPr>
            <w:tcW w:w="1800" w:type="dxa"/>
            <w:shd w:val="clear" w:color="auto" w:fill="FBE4D5" w:themeFill="accent2" w:themeFillTint="33"/>
          </w:tcPr>
          <w:p w14:paraId="4103C7C4" w14:textId="77777777" w:rsidR="00490962" w:rsidRPr="00ED6BF0" w:rsidRDefault="00490962" w:rsidP="00490962">
            <w:pPr>
              <w:spacing w:after="160" w:line="259" w:lineRule="auto"/>
              <w:rPr>
                <w:rFonts w:cstheme="minorHAnsi"/>
                <w:b/>
                <w:bCs/>
                <w:sz w:val="20"/>
                <w:szCs w:val="20"/>
              </w:rPr>
            </w:pPr>
          </w:p>
        </w:tc>
        <w:tc>
          <w:tcPr>
            <w:tcW w:w="1800" w:type="dxa"/>
            <w:shd w:val="clear" w:color="auto" w:fill="FBE4D5" w:themeFill="accent2" w:themeFillTint="33"/>
          </w:tcPr>
          <w:p w14:paraId="49137535"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Skill gaps and shortages</w:t>
            </w:r>
          </w:p>
        </w:tc>
        <w:tc>
          <w:tcPr>
            <w:tcW w:w="6120" w:type="dxa"/>
            <w:shd w:val="clear" w:color="auto" w:fill="FBE4D5" w:themeFill="accent2" w:themeFillTint="33"/>
          </w:tcPr>
          <w:p w14:paraId="101B5EFE" w14:textId="77777777" w:rsidR="00996047"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Innovative funding opportunities or incentives can be provided to businesses for reskilling or upskilling</w:t>
            </w:r>
            <w:r w:rsidR="00996047" w:rsidRPr="00ED6BF0">
              <w:rPr>
                <w:rFonts w:cstheme="minorHAnsi"/>
                <w:sz w:val="20"/>
                <w:szCs w:val="20"/>
              </w:rPr>
              <w:t>:</w:t>
            </w:r>
          </w:p>
          <w:p w14:paraId="7056FE99" w14:textId="77777777" w:rsidR="00996047" w:rsidRPr="00ED6BF0" w:rsidRDefault="00490962" w:rsidP="00ED6BF0">
            <w:pPr>
              <w:numPr>
                <w:ilvl w:val="1"/>
                <w:numId w:val="16"/>
              </w:numPr>
              <w:spacing w:after="160" w:line="259" w:lineRule="auto"/>
              <w:contextualSpacing/>
              <w:rPr>
                <w:rFonts w:cstheme="minorHAnsi"/>
                <w:sz w:val="20"/>
                <w:szCs w:val="20"/>
              </w:rPr>
            </w:pPr>
            <w:r w:rsidRPr="00ED6BF0">
              <w:rPr>
                <w:rFonts w:cstheme="minorHAnsi"/>
                <w:sz w:val="20"/>
                <w:szCs w:val="20"/>
              </w:rPr>
              <w:t>Wage subsidies</w:t>
            </w:r>
            <w:r w:rsidR="00996047" w:rsidRPr="00ED6BF0">
              <w:rPr>
                <w:rFonts w:cstheme="minorHAnsi"/>
                <w:sz w:val="20"/>
                <w:szCs w:val="20"/>
              </w:rPr>
              <w:t>;</w:t>
            </w:r>
          </w:p>
          <w:p w14:paraId="12432490" w14:textId="77777777" w:rsidR="00996047" w:rsidRPr="00ED6BF0" w:rsidRDefault="00996047" w:rsidP="00ED6BF0">
            <w:pPr>
              <w:numPr>
                <w:ilvl w:val="1"/>
                <w:numId w:val="16"/>
              </w:numPr>
              <w:spacing w:after="160" w:line="259" w:lineRule="auto"/>
              <w:contextualSpacing/>
              <w:rPr>
                <w:rFonts w:cstheme="minorHAnsi"/>
                <w:sz w:val="20"/>
                <w:szCs w:val="20"/>
              </w:rPr>
            </w:pPr>
            <w:r w:rsidRPr="00ED6BF0">
              <w:rPr>
                <w:rFonts w:cstheme="minorHAnsi"/>
                <w:sz w:val="20"/>
                <w:szCs w:val="20"/>
              </w:rPr>
              <w:t>F</w:t>
            </w:r>
            <w:r w:rsidR="00490962" w:rsidRPr="00ED6BF0">
              <w:rPr>
                <w:rFonts w:cstheme="minorHAnsi"/>
                <w:sz w:val="20"/>
                <w:szCs w:val="20"/>
              </w:rPr>
              <w:t>unding online learning</w:t>
            </w:r>
            <w:r w:rsidRPr="00ED6BF0">
              <w:rPr>
                <w:rFonts w:cstheme="minorHAnsi"/>
                <w:sz w:val="20"/>
                <w:szCs w:val="20"/>
              </w:rPr>
              <w:t>;</w:t>
            </w:r>
          </w:p>
          <w:p w14:paraId="04135EAE" w14:textId="77777777" w:rsidR="00996047" w:rsidRPr="00ED6BF0" w:rsidRDefault="00996047" w:rsidP="00ED6BF0">
            <w:pPr>
              <w:numPr>
                <w:ilvl w:val="1"/>
                <w:numId w:val="16"/>
              </w:numPr>
              <w:spacing w:after="160" w:line="259" w:lineRule="auto"/>
              <w:contextualSpacing/>
              <w:rPr>
                <w:rFonts w:cstheme="minorHAnsi"/>
                <w:sz w:val="20"/>
                <w:szCs w:val="20"/>
              </w:rPr>
            </w:pPr>
            <w:r w:rsidRPr="00ED6BF0">
              <w:rPr>
                <w:rFonts w:cstheme="minorHAnsi"/>
                <w:sz w:val="20"/>
                <w:szCs w:val="20"/>
              </w:rPr>
              <w:t>S</w:t>
            </w:r>
            <w:r w:rsidR="00490962" w:rsidRPr="00ED6BF0">
              <w:rPr>
                <w:rFonts w:cstheme="minorHAnsi"/>
                <w:sz w:val="20"/>
                <w:szCs w:val="20"/>
              </w:rPr>
              <w:t xml:space="preserve">upporting free education portals such as “bilgeis platform” – </w:t>
            </w:r>
            <w:hyperlink r:id="rId186" w:history="1">
              <w:r w:rsidR="00490962" w:rsidRPr="00ED6BF0">
                <w:rPr>
                  <w:rFonts w:cstheme="minorHAnsi"/>
                  <w:color w:val="0563C1" w:themeColor="hyperlink"/>
                  <w:sz w:val="20"/>
                  <w:szCs w:val="20"/>
                  <w:u w:val="single"/>
                </w:rPr>
                <w:t>https://bilgeis.net</w:t>
              </w:r>
            </w:hyperlink>
            <w:r w:rsidR="00490962" w:rsidRPr="00ED6BF0">
              <w:rPr>
                <w:rFonts w:cstheme="minorHAnsi"/>
                <w:sz w:val="20"/>
                <w:szCs w:val="20"/>
              </w:rPr>
              <w:t xml:space="preserve"> )</w:t>
            </w:r>
            <w:r w:rsidRPr="00ED6BF0">
              <w:rPr>
                <w:rFonts w:cstheme="minorHAnsi"/>
                <w:sz w:val="20"/>
                <w:szCs w:val="20"/>
              </w:rPr>
              <w:t>;</w:t>
            </w:r>
          </w:p>
          <w:p w14:paraId="0A844547" w14:textId="7623DB60" w:rsidR="00490962" w:rsidRPr="00ED6BF0" w:rsidRDefault="00490962" w:rsidP="00ED6BF0">
            <w:pPr>
              <w:numPr>
                <w:ilvl w:val="1"/>
                <w:numId w:val="16"/>
              </w:numPr>
              <w:spacing w:after="160" w:line="259" w:lineRule="auto"/>
              <w:contextualSpacing/>
              <w:rPr>
                <w:rFonts w:cstheme="minorHAnsi"/>
                <w:sz w:val="20"/>
                <w:szCs w:val="20"/>
              </w:rPr>
            </w:pPr>
            <w:r w:rsidRPr="00ED6BF0">
              <w:rPr>
                <w:rFonts w:cstheme="minorHAnsi"/>
                <w:sz w:val="20"/>
                <w:szCs w:val="20"/>
              </w:rPr>
              <w:t xml:space="preserve">Funding or incentives can be given against performance evaluation criteria. </w:t>
            </w:r>
          </w:p>
        </w:tc>
      </w:tr>
      <w:tr w:rsidR="00490962" w:rsidRPr="00490962" w14:paraId="413C320A" w14:textId="77777777" w:rsidTr="00ED6BF0">
        <w:trPr>
          <w:trHeight w:val="310"/>
        </w:trPr>
        <w:tc>
          <w:tcPr>
            <w:tcW w:w="1800" w:type="dxa"/>
            <w:shd w:val="clear" w:color="auto" w:fill="FBE4D5" w:themeFill="accent2" w:themeFillTint="33"/>
          </w:tcPr>
          <w:p w14:paraId="4EC25FAB"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Future skills needed</w:t>
            </w:r>
          </w:p>
        </w:tc>
        <w:tc>
          <w:tcPr>
            <w:tcW w:w="1800" w:type="dxa"/>
            <w:shd w:val="clear" w:color="auto" w:fill="FBE4D5" w:themeFill="accent2" w:themeFillTint="33"/>
          </w:tcPr>
          <w:p w14:paraId="11DCF59F"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Soft skills</w:t>
            </w:r>
          </w:p>
        </w:tc>
        <w:tc>
          <w:tcPr>
            <w:tcW w:w="6120" w:type="dxa"/>
            <w:tcBorders>
              <w:right w:val="nil"/>
            </w:tcBorders>
            <w:shd w:val="clear" w:color="auto" w:fill="FBE4D5" w:themeFill="accent2" w:themeFillTint="33"/>
          </w:tcPr>
          <w:p w14:paraId="64C787B6"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Sectoral experts shall work on qualification for developing easily transferable cross-cutting skills across many occupations and roles.</w:t>
            </w:r>
          </w:p>
          <w:p w14:paraId="55AE3EBC"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Identified skills needs:</w:t>
            </w:r>
          </w:p>
          <w:p w14:paraId="18A9A889"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Analytical thinking, reasoning, and innovation</w:t>
            </w:r>
          </w:p>
          <w:p w14:paraId="3FB35B5F"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Active learning skills</w:t>
            </w:r>
          </w:p>
          <w:p w14:paraId="5EC52FEA"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Communication skills</w:t>
            </w:r>
          </w:p>
          <w:p w14:paraId="4DCC0D22"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Being able to teach and transfer knowledge</w:t>
            </w:r>
          </w:p>
          <w:p w14:paraId="2820A520"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Creativity and originality</w:t>
            </w:r>
          </w:p>
          <w:p w14:paraId="076B72F4"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Ability to adapt knowledge and experience to work</w:t>
            </w:r>
          </w:p>
          <w:p w14:paraId="4025A234"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Teamwork through digital channels</w:t>
            </w:r>
          </w:p>
          <w:p w14:paraId="7ECC7B21"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Ability to serve through digital channels</w:t>
            </w:r>
          </w:p>
          <w:p w14:paraId="059CA3D1"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Taking initiatives</w:t>
            </w:r>
          </w:p>
          <w:p w14:paraId="65454218"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Stress tolerance and flexibility</w:t>
            </w:r>
          </w:p>
          <w:p w14:paraId="4789746F" w14:textId="13FB9920" w:rsidR="00490962" w:rsidRPr="00ED6BF0" w:rsidRDefault="00490962" w:rsidP="00ED6BF0">
            <w:pPr>
              <w:numPr>
                <w:ilvl w:val="0"/>
                <w:numId w:val="16"/>
              </w:numPr>
              <w:spacing w:after="160" w:line="259" w:lineRule="auto"/>
              <w:contextualSpacing/>
              <w:rPr>
                <w:rFonts w:cstheme="minorHAnsi"/>
                <w:sz w:val="20"/>
                <w:szCs w:val="20"/>
              </w:rPr>
            </w:pPr>
            <w:r w:rsidRPr="00ED6BF0">
              <w:rPr>
                <w:rFonts w:cstheme="minorHAnsi"/>
                <w:sz w:val="20"/>
                <w:szCs w:val="20"/>
              </w:rPr>
              <w:t>Foreign language</w:t>
            </w:r>
          </w:p>
          <w:p w14:paraId="7F44B105"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Artificial intelligence</w:t>
            </w:r>
          </w:p>
          <w:p w14:paraId="0947FFD6"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Data science and data analytics</w:t>
            </w:r>
          </w:p>
          <w:p w14:paraId="2A2E6154"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Ability to use VR (virtual reality)</w:t>
            </w:r>
          </w:p>
          <w:p w14:paraId="505889EA" w14:textId="77777777" w:rsidR="00490962" w:rsidRPr="00ED6BF0" w:rsidRDefault="00490962" w:rsidP="00490962">
            <w:pPr>
              <w:numPr>
                <w:ilvl w:val="0"/>
                <w:numId w:val="16"/>
              </w:numPr>
              <w:spacing w:after="160" w:line="259" w:lineRule="auto"/>
              <w:contextualSpacing/>
              <w:rPr>
                <w:rFonts w:cstheme="minorHAnsi"/>
                <w:sz w:val="20"/>
                <w:szCs w:val="20"/>
              </w:rPr>
            </w:pPr>
            <w:r w:rsidRPr="00ED6BF0">
              <w:rPr>
                <w:rFonts w:cstheme="minorHAnsi"/>
                <w:sz w:val="20"/>
                <w:szCs w:val="20"/>
              </w:rPr>
              <w:t>3D printing capability</w:t>
            </w:r>
          </w:p>
          <w:p w14:paraId="6FAFAAE6" w14:textId="77777777" w:rsidR="00490962" w:rsidRPr="00ED6BF0" w:rsidRDefault="00490962" w:rsidP="00490962">
            <w:pPr>
              <w:numPr>
                <w:ilvl w:val="0"/>
                <w:numId w:val="16"/>
              </w:numPr>
              <w:spacing w:after="160" w:line="259" w:lineRule="auto"/>
              <w:contextualSpacing/>
              <w:rPr>
                <w:rFonts w:cstheme="minorHAnsi"/>
                <w:b/>
                <w:bCs/>
                <w:sz w:val="20"/>
                <w:szCs w:val="20"/>
              </w:rPr>
            </w:pPr>
            <w:r w:rsidRPr="00ED6BF0">
              <w:rPr>
                <w:rFonts w:cstheme="minorHAnsi"/>
                <w:sz w:val="20"/>
                <w:szCs w:val="20"/>
              </w:rPr>
              <w:t>Use of wearable technologies</w:t>
            </w:r>
          </w:p>
        </w:tc>
      </w:tr>
      <w:tr w:rsidR="00490962" w:rsidRPr="00490962" w14:paraId="3C45DD13" w14:textId="77777777" w:rsidTr="00ED6BF0">
        <w:trPr>
          <w:trHeight w:val="310"/>
        </w:trPr>
        <w:tc>
          <w:tcPr>
            <w:tcW w:w="1800" w:type="dxa"/>
            <w:shd w:val="clear" w:color="auto" w:fill="FBE4D5" w:themeFill="accent2" w:themeFillTint="33"/>
          </w:tcPr>
          <w:p w14:paraId="3D588678"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lastRenderedPageBreak/>
              <w:t>Training, work force development and upskilling</w:t>
            </w:r>
          </w:p>
        </w:tc>
        <w:tc>
          <w:tcPr>
            <w:tcW w:w="1800" w:type="dxa"/>
            <w:shd w:val="clear" w:color="auto" w:fill="FBE4D5" w:themeFill="accent2" w:themeFillTint="33"/>
          </w:tcPr>
          <w:p w14:paraId="082B8576"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Training needs</w:t>
            </w:r>
          </w:p>
        </w:tc>
        <w:tc>
          <w:tcPr>
            <w:tcW w:w="6120" w:type="dxa"/>
            <w:shd w:val="clear" w:color="auto" w:fill="FBE4D5" w:themeFill="accent2" w:themeFillTint="33"/>
          </w:tcPr>
          <w:p w14:paraId="08ABA782" w14:textId="77777777" w:rsidR="00490962" w:rsidRPr="00ED6BF0" w:rsidRDefault="00490962" w:rsidP="00490962">
            <w:pPr>
              <w:numPr>
                <w:ilvl w:val="0"/>
                <w:numId w:val="17"/>
              </w:numPr>
              <w:spacing w:after="160" w:line="259" w:lineRule="auto"/>
              <w:contextualSpacing/>
              <w:rPr>
                <w:rFonts w:cstheme="minorHAnsi"/>
                <w:sz w:val="20"/>
                <w:szCs w:val="20"/>
              </w:rPr>
            </w:pPr>
            <w:r w:rsidRPr="00ED6BF0">
              <w:rPr>
                <w:rFonts w:cstheme="minorHAnsi"/>
                <w:sz w:val="20"/>
                <w:szCs w:val="20"/>
              </w:rPr>
              <w:t xml:space="preserve">A general and sectoral training needs assessment is important to identify performance requirements and the knowledge, skills, and abilities needed by sectoral workforce to achieve the requirements. The training needs analysis can be conducted through a representative skill survey. </w:t>
            </w:r>
          </w:p>
        </w:tc>
      </w:tr>
      <w:tr w:rsidR="00490962" w:rsidRPr="00490962" w14:paraId="7CB151C5" w14:textId="77777777" w:rsidTr="00ED6BF0">
        <w:trPr>
          <w:trHeight w:val="310"/>
        </w:trPr>
        <w:tc>
          <w:tcPr>
            <w:tcW w:w="1800" w:type="dxa"/>
            <w:shd w:val="clear" w:color="auto" w:fill="FBE4D5" w:themeFill="accent2" w:themeFillTint="33"/>
          </w:tcPr>
          <w:p w14:paraId="5F3EFA3E" w14:textId="77777777" w:rsidR="00490962" w:rsidRPr="00ED6BF0" w:rsidRDefault="00490962" w:rsidP="00490962">
            <w:pPr>
              <w:spacing w:after="160" w:line="259" w:lineRule="auto"/>
              <w:rPr>
                <w:rFonts w:cstheme="minorHAnsi"/>
                <w:b/>
                <w:bCs/>
                <w:sz w:val="20"/>
                <w:szCs w:val="20"/>
              </w:rPr>
            </w:pPr>
          </w:p>
        </w:tc>
        <w:tc>
          <w:tcPr>
            <w:tcW w:w="1800" w:type="dxa"/>
            <w:shd w:val="clear" w:color="auto" w:fill="FBE4D5" w:themeFill="accent2" w:themeFillTint="33"/>
          </w:tcPr>
          <w:p w14:paraId="0E12FC49"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Training to existing staff</w:t>
            </w:r>
          </w:p>
        </w:tc>
        <w:tc>
          <w:tcPr>
            <w:tcW w:w="6120" w:type="dxa"/>
            <w:tcBorders>
              <w:right w:val="nil"/>
            </w:tcBorders>
            <w:shd w:val="clear" w:color="auto" w:fill="FBE4D5" w:themeFill="accent2" w:themeFillTint="33"/>
          </w:tcPr>
          <w:p w14:paraId="0965353E" w14:textId="77777777" w:rsidR="00490962" w:rsidRPr="00ED6BF0" w:rsidRDefault="00490962" w:rsidP="00490962">
            <w:pPr>
              <w:numPr>
                <w:ilvl w:val="0"/>
                <w:numId w:val="17"/>
              </w:numPr>
              <w:spacing w:after="160" w:line="259" w:lineRule="auto"/>
              <w:contextualSpacing/>
              <w:rPr>
                <w:rFonts w:cstheme="minorHAnsi"/>
                <w:sz w:val="20"/>
                <w:szCs w:val="20"/>
              </w:rPr>
            </w:pPr>
            <w:r w:rsidRPr="00ED6BF0">
              <w:rPr>
                <w:rFonts w:cstheme="minorHAnsi"/>
                <w:sz w:val="20"/>
                <w:szCs w:val="20"/>
              </w:rPr>
              <w:t xml:space="preserve">Providing in-service digital trainings to increase the skills of experienced workers regarding the use of new technologies especially digital technologies. </w:t>
            </w:r>
          </w:p>
          <w:p w14:paraId="0AB85242" w14:textId="77777777" w:rsidR="00490962" w:rsidRPr="00ED6BF0" w:rsidRDefault="00490962" w:rsidP="00490962">
            <w:pPr>
              <w:numPr>
                <w:ilvl w:val="0"/>
                <w:numId w:val="17"/>
              </w:numPr>
              <w:spacing w:after="160" w:line="259" w:lineRule="auto"/>
              <w:contextualSpacing/>
              <w:rPr>
                <w:rFonts w:cstheme="minorHAnsi"/>
                <w:sz w:val="20"/>
                <w:szCs w:val="20"/>
              </w:rPr>
            </w:pPr>
            <w:r w:rsidRPr="00ED6BF0">
              <w:rPr>
                <w:rFonts w:cstheme="minorHAnsi"/>
                <w:sz w:val="20"/>
                <w:szCs w:val="20"/>
              </w:rPr>
              <w:t>Partnership of industry and TVET institutions (experts to contribute to the curriculum as well as deliver training digitally) + industry financing of TVET programmes.</w:t>
            </w:r>
          </w:p>
          <w:p w14:paraId="5C38736F" w14:textId="77777777" w:rsidR="00490962" w:rsidRPr="00ED6BF0" w:rsidRDefault="00490962" w:rsidP="00490962">
            <w:pPr>
              <w:numPr>
                <w:ilvl w:val="0"/>
                <w:numId w:val="17"/>
              </w:numPr>
              <w:spacing w:after="160" w:line="259" w:lineRule="auto"/>
              <w:contextualSpacing/>
              <w:rPr>
                <w:rFonts w:cstheme="minorHAnsi"/>
                <w:sz w:val="20"/>
                <w:szCs w:val="20"/>
              </w:rPr>
            </w:pPr>
            <w:r w:rsidRPr="00ED6BF0">
              <w:rPr>
                <w:rFonts w:cstheme="minorHAnsi"/>
                <w:sz w:val="20"/>
                <w:szCs w:val="20"/>
              </w:rPr>
              <w:t>Public-private partnerships for meeting sectoral labour requirements, promoting national skill standards, providing on-the-job training, and improving the quality of training overall.</w:t>
            </w:r>
          </w:p>
        </w:tc>
      </w:tr>
      <w:tr w:rsidR="00490962" w:rsidRPr="00490962" w14:paraId="6F595B48" w14:textId="77777777" w:rsidTr="00ED6BF0">
        <w:trPr>
          <w:trHeight w:val="310"/>
        </w:trPr>
        <w:tc>
          <w:tcPr>
            <w:tcW w:w="1800" w:type="dxa"/>
            <w:shd w:val="clear" w:color="auto" w:fill="FBE4D5" w:themeFill="accent2" w:themeFillTint="33"/>
          </w:tcPr>
          <w:p w14:paraId="399AFAB6"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Gender perspective</w:t>
            </w:r>
          </w:p>
        </w:tc>
        <w:tc>
          <w:tcPr>
            <w:tcW w:w="1800" w:type="dxa"/>
            <w:shd w:val="clear" w:color="auto" w:fill="FBE4D5" w:themeFill="accent2" w:themeFillTint="33"/>
          </w:tcPr>
          <w:p w14:paraId="0990F39C"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Role modelling</w:t>
            </w:r>
          </w:p>
        </w:tc>
        <w:tc>
          <w:tcPr>
            <w:tcW w:w="6120" w:type="dxa"/>
            <w:shd w:val="clear" w:color="auto" w:fill="FBE4D5" w:themeFill="accent2" w:themeFillTint="33"/>
          </w:tcPr>
          <w:p w14:paraId="18DE52D5" w14:textId="77777777" w:rsidR="00490962" w:rsidRPr="00ED6BF0" w:rsidRDefault="00490962" w:rsidP="00490962">
            <w:pPr>
              <w:numPr>
                <w:ilvl w:val="0"/>
                <w:numId w:val="18"/>
              </w:numPr>
              <w:spacing w:after="160" w:line="259" w:lineRule="auto"/>
              <w:contextualSpacing/>
              <w:rPr>
                <w:rFonts w:cstheme="minorHAnsi"/>
                <w:sz w:val="20"/>
                <w:szCs w:val="20"/>
              </w:rPr>
            </w:pPr>
            <w:r w:rsidRPr="00ED6BF0">
              <w:rPr>
                <w:rFonts w:cstheme="minorHAnsi"/>
                <w:sz w:val="20"/>
                <w:szCs w:val="20"/>
              </w:rPr>
              <w:t>Continue supporting women full and effective participation in the labour market with equal opportunities.</w:t>
            </w:r>
          </w:p>
          <w:p w14:paraId="241C80D5" w14:textId="77777777" w:rsidR="00490962" w:rsidRPr="00ED6BF0" w:rsidRDefault="00490962" w:rsidP="00490962">
            <w:pPr>
              <w:numPr>
                <w:ilvl w:val="0"/>
                <w:numId w:val="18"/>
              </w:numPr>
              <w:spacing w:after="160" w:line="259" w:lineRule="auto"/>
              <w:contextualSpacing/>
              <w:rPr>
                <w:rFonts w:cstheme="minorHAnsi"/>
                <w:sz w:val="20"/>
                <w:szCs w:val="20"/>
              </w:rPr>
            </w:pPr>
            <w:r w:rsidRPr="00ED6BF0">
              <w:rPr>
                <w:rFonts w:cstheme="minorHAnsi"/>
                <w:sz w:val="20"/>
                <w:szCs w:val="20"/>
              </w:rPr>
              <w:t>Increase nursery facilities and support postpartum part-time / flexible and remote work possibilities.</w:t>
            </w:r>
          </w:p>
          <w:p w14:paraId="748741D8" w14:textId="77777777" w:rsidR="00490962" w:rsidRPr="00ED6BF0" w:rsidRDefault="00490962" w:rsidP="00490962">
            <w:pPr>
              <w:numPr>
                <w:ilvl w:val="0"/>
                <w:numId w:val="18"/>
              </w:numPr>
              <w:spacing w:after="160" w:line="259" w:lineRule="auto"/>
              <w:contextualSpacing/>
              <w:rPr>
                <w:rFonts w:cstheme="minorHAnsi"/>
                <w:sz w:val="20"/>
                <w:szCs w:val="20"/>
              </w:rPr>
            </w:pPr>
            <w:r w:rsidRPr="00ED6BF0">
              <w:rPr>
                <w:rFonts w:cstheme="minorHAnsi"/>
                <w:sz w:val="20"/>
                <w:szCs w:val="20"/>
              </w:rPr>
              <w:t>Enhance the use of enabling technology, in particular information and communications technology, to promote the empowerment of women.</w:t>
            </w:r>
          </w:p>
          <w:p w14:paraId="03F5ECD7" w14:textId="77777777" w:rsidR="00490962" w:rsidRPr="00ED6BF0" w:rsidRDefault="00490962" w:rsidP="00490962">
            <w:pPr>
              <w:numPr>
                <w:ilvl w:val="0"/>
                <w:numId w:val="18"/>
              </w:numPr>
              <w:spacing w:after="160" w:line="259" w:lineRule="auto"/>
              <w:contextualSpacing/>
              <w:rPr>
                <w:rFonts w:cstheme="minorHAnsi"/>
                <w:sz w:val="20"/>
                <w:szCs w:val="20"/>
              </w:rPr>
            </w:pPr>
            <w:r w:rsidRPr="00ED6BF0">
              <w:rPr>
                <w:rFonts w:cstheme="minorHAnsi"/>
                <w:sz w:val="20"/>
                <w:szCs w:val="20"/>
              </w:rPr>
              <w:t>Arrange working hours in some sectors if there is no flexible or remote work possibilities.</w:t>
            </w:r>
          </w:p>
          <w:p w14:paraId="0C8BA0D7" w14:textId="77777777" w:rsidR="00490962" w:rsidRPr="00ED6BF0" w:rsidRDefault="00490962" w:rsidP="00490962">
            <w:pPr>
              <w:numPr>
                <w:ilvl w:val="0"/>
                <w:numId w:val="18"/>
              </w:numPr>
              <w:spacing w:after="160" w:line="259" w:lineRule="auto"/>
              <w:contextualSpacing/>
              <w:rPr>
                <w:rFonts w:cstheme="minorHAnsi"/>
                <w:sz w:val="20"/>
                <w:szCs w:val="20"/>
              </w:rPr>
            </w:pPr>
            <w:r w:rsidRPr="00ED6BF0">
              <w:rPr>
                <w:rFonts w:cstheme="minorHAnsi"/>
                <w:sz w:val="20"/>
                <w:szCs w:val="20"/>
              </w:rPr>
              <w:t>Promote the visibility of role model female managers by supporting women managers working groups or networking events.</w:t>
            </w:r>
          </w:p>
          <w:p w14:paraId="63A61C70" w14:textId="77777777" w:rsidR="00490962" w:rsidRPr="00ED6BF0" w:rsidRDefault="00490962" w:rsidP="00490962">
            <w:pPr>
              <w:numPr>
                <w:ilvl w:val="0"/>
                <w:numId w:val="18"/>
              </w:numPr>
              <w:spacing w:after="160" w:line="259" w:lineRule="auto"/>
              <w:contextualSpacing/>
              <w:rPr>
                <w:rFonts w:cstheme="minorHAnsi"/>
                <w:sz w:val="20"/>
                <w:szCs w:val="20"/>
              </w:rPr>
            </w:pPr>
            <w:r w:rsidRPr="00ED6BF0">
              <w:rPr>
                <w:rFonts w:cstheme="minorHAnsi"/>
                <w:sz w:val="20"/>
                <w:szCs w:val="20"/>
              </w:rPr>
              <w:t>Adopt measures to ensure and monitor that women employees’ participating in-house training equally.</w:t>
            </w:r>
          </w:p>
          <w:p w14:paraId="769DE7B3" w14:textId="77777777" w:rsidR="00490962" w:rsidRPr="00ED6BF0" w:rsidRDefault="00490962" w:rsidP="00490962">
            <w:pPr>
              <w:numPr>
                <w:ilvl w:val="0"/>
                <w:numId w:val="18"/>
              </w:numPr>
              <w:spacing w:after="160" w:line="259" w:lineRule="auto"/>
              <w:contextualSpacing/>
              <w:rPr>
                <w:rFonts w:cstheme="minorHAnsi"/>
                <w:sz w:val="20"/>
                <w:szCs w:val="20"/>
              </w:rPr>
            </w:pPr>
            <w:r w:rsidRPr="00ED6BF0">
              <w:rPr>
                <w:rFonts w:cstheme="minorHAnsi"/>
                <w:sz w:val="20"/>
                <w:szCs w:val="20"/>
              </w:rPr>
              <w:t>Support businesses for gender-equality training.</w:t>
            </w:r>
          </w:p>
          <w:p w14:paraId="22CEB743" w14:textId="77777777" w:rsidR="00490962" w:rsidRPr="00ED6BF0" w:rsidRDefault="00490962" w:rsidP="00490962">
            <w:pPr>
              <w:numPr>
                <w:ilvl w:val="0"/>
                <w:numId w:val="18"/>
              </w:numPr>
              <w:spacing w:after="160" w:line="259" w:lineRule="auto"/>
              <w:contextualSpacing/>
              <w:rPr>
                <w:rFonts w:cstheme="minorHAnsi"/>
                <w:b/>
                <w:bCs/>
                <w:sz w:val="20"/>
                <w:szCs w:val="20"/>
              </w:rPr>
            </w:pPr>
            <w:r w:rsidRPr="00ED6BF0">
              <w:rPr>
                <w:rFonts w:cstheme="minorHAnsi"/>
                <w:sz w:val="20"/>
                <w:szCs w:val="20"/>
              </w:rPr>
              <w:t>Provide psychological support for work-life balance.</w:t>
            </w:r>
          </w:p>
        </w:tc>
      </w:tr>
      <w:tr w:rsidR="00490962" w:rsidRPr="00490962" w14:paraId="7D3FB5FA" w14:textId="77777777" w:rsidTr="00ED6BF0">
        <w:trPr>
          <w:trHeight w:val="310"/>
        </w:trPr>
        <w:tc>
          <w:tcPr>
            <w:tcW w:w="1800" w:type="dxa"/>
            <w:shd w:val="clear" w:color="auto" w:fill="FBE4D5" w:themeFill="accent2" w:themeFillTint="33"/>
          </w:tcPr>
          <w:p w14:paraId="520FC01B"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Disability perspective</w:t>
            </w:r>
          </w:p>
        </w:tc>
        <w:tc>
          <w:tcPr>
            <w:tcW w:w="1800" w:type="dxa"/>
            <w:shd w:val="clear" w:color="auto" w:fill="FBE4D5" w:themeFill="accent2" w:themeFillTint="33"/>
          </w:tcPr>
          <w:p w14:paraId="4149BBD4"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 xml:space="preserve">PwDs participation in Labour Force </w:t>
            </w:r>
          </w:p>
        </w:tc>
        <w:tc>
          <w:tcPr>
            <w:tcW w:w="6120" w:type="dxa"/>
            <w:shd w:val="clear" w:color="auto" w:fill="FBE4D5" w:themeFill="accent2" w:themeFillTint="33"/>
          </w:tcPr>
          <w:p w14:paraId="44B77CB2" w14:textId="77777777" w:rsidR="00490962" w:rsidRPr="00ED6BF0" w:rsidRDefault="00490962" w:rsidP="00490962">
            <w:pPr>
              <w:numPr>
                <w:ilvl w:val="0"/>
                <w:numId w:val="19"/>
              </w:numPr>
              <w:spacing w:after="160" w:line="259" w:lineRule="auto"/>
              <w:contextualSpacing/>
              <w:rPr>
                <w:rFonts w:cstheme="minorHAnsi"/>
                <w:sz w:val="20"/>
                <w:szCs w:val="20"/>
              </w:rPr>
            </w:pPr>
            <w:r w:rsidRPr="00ED6BF0">
              <w:rPr>
                <w:rFonts w:cstheme="minorHAnsi"/>
                <w:sz w:val="20"/>
                <w:szCs w:val="20"/>
              </w:rPr>
              <w:t>Continue supporting PwDs through the development plans, national education and labour market strategies, especially through sectoral strategies.</w:t>
            </w:r>
          </w:p>
          <w:p w14:paraId="4E3799D8" w14:textId="77777777" w:rsidR="00490962" w:rsidRPr="00ED6BF0" w:rsidRDefault="00490962" w:rsidP="00490962">
            <w:pPr>
              <w:numPr>
                <w:ilvl w:val="0"/>
                <w:numId w:val="19"/>
              </w:numPr>
              <w:spacing w:after="160" w:line="259" w:lineRule="auto"/>
              <w:contextualSpacing/>
              <w:rPr>
                <w:rFonts w:cstheme="minorHAnsi"/>
                <w:sz w:val="20"/>
                <w:szCs w:val="20"/>
              </w:rPr>
            </w:pPr>
            <w:r w:rsidRPr="00ED6BF0">
              <w:rPr>
                <w:rFonts w:cstheme="minorHAnsi"/>
                <w:sz w:val="20"/>
                <w:szCs w:val="20"/>
              </w:rPr>
              <w:t xml:space="preserve">Regulate remote work for PwDs, adopt specific measures to promote the employment of PwDs in different sectors. </w:t>
            </w:r>
          </w:p>
          <w:p w14:paraId="4615E3DC" w14:textId="77777777" w:rsidR="00490962" w:rsidRPr="00ED6BF0" w:rsidRDefault="00490962" w:rsidP="00490962">
            <w:pPr>
              <w:numPr>
                <w:ilvl w:val="0"/>
                <w:numId w:val="19"/>
              </w:numPr>
              <w:spacing w:after="160" w:line="259" w:lineRule="auto"/>
              <w:contextualSpacing/>
              <w:rPr>
                <w:rFonts w:cstheme="minorHAnsi"/>
                <w:sz w:val="20"/>
                <w:szCs w:val="20"/>
              </w:rPr>
            </w:pPr>
            <w:r w:rsidRPr="00ED6BF0">
              <w:rPr>
                <w:rFonts w:cstheme="minorHAnsi"/>
                <w:sz w:val="20"/>
                <w:szCs w:val="20"/>
              </w:rPr>
              <w:t>Support the use of assistive technologies and applications for PwDs to take their places in the labour market.</w:t>
            </w:r>
          </w:p>
          <w:p w14:paraId="50D35A71" w14:textId="77777777" w:rsidR="00490962" w:rsidRPr="00ED6BF0" w:rsidRDefault="00490962" w:rsidP="00490962">
            <w:pPr>
              <w:numPr>
                <w:ilvl w:val="0"/>
                <w:numId w:val="19"/>
              </w:numPr>
              <w:spacing w:after="160" w:line="259" w:lineRule="auto"/>
              <w:contextualSpacing/>
              <w:rPr>
                <w:rFonts w:cstheme="minorHAnsi"/>
                <w:sz w:val="20"/>
                <w:szCs w:val="20"/>
              </w:rPr>
            </w:pPr>
            <w:r w:rsidRPr="00ED6BF0">
              <w:rPr>
                <w:rFonts w:cstheme="minorHAnsi"/>
                <w:sz w:val="20"/>
                <w:szCs w:val="20"/>
              </w:rPr>
              <w:t>Support developers of assistive technologies and applications for PwDs.</w:t>
            </w:r>
          </w:p>
          <w:p w14:paraId="574193FD" w14:textId="77777777" w:rsidR="00490962" w:rsidRPr="00ED6BF0" w:rsidRDefault="00490962" w:rsidP="00490962">
            <w:pPr>
              <w:numPr>
                <w:ilvl w:val="0"/>
                <w:numId w:val="19"/>
              </w:numPr>
              <w:spacing w:after="160" w:line="259" w:lineRule="auto"/>
              <w:contextualSpacing/>
              <w:rPr>
                <w:rFonts w:cstheme="minorHAnsi"/>
                <w:sz w:val="20"/>
                <w:szCs w:val="20"/>
              </w:rPr>
            </w:pPr>
            <w:r w:rsidRPr="00ED6BF0">
              <w:rPr>
                <w:rFonts w:cstheme="minorHAnsi"/>
                <w:sz w:val="20"/>
                <w:szCs w:val="20"/>
              </w:rPr>
              <w:t>Strengthen statistics for disaggregating PwDs in labour force, develop indicators.</w:t>
            </w:r>
          </w:p>
          <w:p w14:paraId="09D7432E" w14:textId="77777777" w:rsidR="00490962" w:rsidRPr="00ED6BF0" w:rsidRDefault="00490962" w:rsidP="00490962">
            <w:pPr>
              <w:numPr>
                <w:ilvl w:val="0"/>
                <w:numId w:val="19"/>
              </w:numPr>
              <w:spacing w:after="160" w:line="259" w:lineRule="auto"/>
              <w:contextualSpacing/>
              <w:rPr>
                <w:rFonts w:cstheme="minorHAnsi"/>
                <w:sz w:val="20"/>
                <w:szCs w:val="20"/>
              </w:rPr>
            </w:pPr>
            <w:r w:rsidRPr="00ED6BF0">
              <w:rPr>
                <w:rFonts w:cstheme="minorHAnsi"/>
                <w:sz w:val="20"/>
                <w:szCs w:val="20"/>
              </w:rPr>
              <w:t xml:space="preserve"> Monitor the implementation of disability inclusive labour policies by setting indicators, milestones, and targets.</w:t>
            </w:r>
          </w:p>
          <w:p w14:paraId="2238EF44" w14:textId="77777777" w:rsidR="00490962" w:rsidRPr="00ED6BF0" w:rsidRDefault="00490962" w:rsidP="00490962">
            <w:pPr>
              <w:numPr>
                <w:ilvl w:val="0"/>
                <w:numId w:val="19"/>
              </w:numPr>
              <w:spacing w:after="160" w:line="259" w:lineRule="auto"/>
              <w:contextualSpacing/>
              <w:rPr>
                <w:rFonts w:cstheme="minorHAnsi"/>
                <w:sz w:val="20"/>
                <w:szCs w:val="20"/>
              </w:rPr>
            </w:pPr>
            <w:r w:rsidRPr="00ED6BF0">
              <w:rPr>
                <w:rFonts w:cstheme="minorHAnsi"/>
                <w:sz w:val="20"/>
                <w:szCs w:val="20"/>
              </w:rPr>
              <w:t xml:space="preserve"> Adopt measures to ensure and monitor that PwDs access equal pay for equal work.</w:t>
            </w:r>
          </w:p>
        </w:tc>
      </w:tr>
      <w:tr w:rsidR="00490962" w:rsidRPr="00490962" w14:paraId="0CC9871E" w14:textId="77777777" w:rsidTr="00ED6BF0">
        <w:trPr>
          <w:trHeight w:val="980"/>
        </w:trPr>
        <w:tc>
          <w:tcPr>
            <w:tcW w:w="1800" w:type="dxa"/>
            <w:shd w:val="clear" w:color="auto" w:fill="FBE4D5" w:themeFill="accent2" w:themeFillTint="33"/>
          </w:tcPr>
          <w:p w14:paraId="10353375" w14:textId="77777777" w:rsidR="00490962" w:rsidRPr="00ED6BF0" w:rsidRDefault="00490962" w:rsidP="00490962">
            <w:pPr>
              <w:spacing w:after="160" w:line="259" w:lineRule="auto"/>
              <w:rPr>
                <w:rFonts w:cstheme="minorHAnsi"/>
                <w:b/>
                <w:bCs/>
                <w:sz w:val="20"/>
                <w:szCs w:val="20"/>
              </w:rPr>
            </w:pPr>
          </w:p>
        </w:tc>
        <w:tc>
          <w:tcPr>
            <w:tcW w:w="1800" w:type="dxa"/>
            <w:shd w:val="clear" w:color="auto" w:fill="FBE4D5" w:themeFill="accent2" w:themeFillTint="33"/>
          </w:tcPr>
          <w:p w14:paraId="6403B7E3" w14:textId="77777777" w:rsidR="00490962" w:rsidRPr="00ED6BF0" w:rsidRDefault="00490962" w:rsidP="00490962">
            <w:pPr>
              <w:spacing w:after="160" w:line="259" w:lineRule="auto"/>
              <w:rPr>
                <w:rFonts w:cstheme="minorHAnsi"/>
                <w:b/>
                <w:bCs/>
                <w:sz w:val="20"/>
                <w:szCs w:val="20"/>
              </w:rPr>
            </w:pPr>
            <w:r w:rsidRPr="00ED6BF0">
              <w:rPr>
                <w:rFonts w:cstheme="minorHAnsi"/>
                <w:b/>
                <w:bCs/>
                <w:sz w:val="20"/>
                <w:szCs w:val="20"/>
              </w:rPr>
              <w:t xml:space="preserve">Increasing participation in education and </w:t>
            </w:r>
            <w:r w:rsidRPr="00ED6BF0">
              <w:rPr>
                <w:rFonts w:cstheme="minorHAnsi"/>
                <w:b/>
                <w:bCs/>
                <w:sz w:val="20"/>
                <w:szCs w:val="20"/>
              </w:rPr>
              <w:lastRenderedPageBreak/>
              <w:t>renewing curricula for education</w:t>
            </w:r>
          </w:p>
        </w:tc>
        <w:tc>
          <w:tcPr>
            <w:tcW w:w="6120" w:type="dxa"/>
            <w:shd w:val="clear" w:color="auto" w:fill="FBE4D5" w:themeFill="accent2" w:themeFillTint="33"/>
          </w:tcPr>
          <w:p w14:paraId="7DB27BFE" w14:textId="77777777" w:rsidR="00490962" w:rsidRPr="00ED6BF0" w:rsidRDefault="00490962" w:rsidP="00490962">
            <w:pPr>
              <w:numPr>
                <w:ilvl w:val="0"/>
                <w:numId w:val="20"/>
              </w:numPr>
              <w:spacing w:after="160" w:line="259" w:lineRule="auto"/>
              <w:contextualSpacing/>
              <w:rPr>
                <w:rFonts w:cstheme="minorHAnsi"/>
                <w:sz w:val="20"/>
                <w:szCs w:val="20"/>
              </w:rPr>
            </w:pPr>
            <w:r w:rsidRPr="00ED6BF0">
              <w:rPr>
                <w:rFonts w:cstheme="minorHAnsi"/>
                <w:sz w:val="20"/>
                <w:szCs w:val="20"/>
              </w:rPr>
              <w:lastRenderedPageBreak/>
              <w:t>Renew curricula and training modes and modalities to include more PwDs in education.</w:t>
            </w:r>
          </w:p>
          <w:p w14:paraId="434BBB21" w14:textId="77777777" w:rsidR="00490962" w:rsidRPr="00ED6BF0" w:rsidRDefault="00490962" w:rsidP="00490962">
            <w:pPr>
              <w:numPr>
                <w:ilvl w:val="0"/>
                <w:numId w:val="20"/>
              </w:numPr>
              <w:spacing w:after="160" w:line="259" w:lineRule="auto"/>
              <w:contextualSpacing/>
              <w:rPr>
                <w:rFonts w:cstheme="minorHAnsi"/>
                <w:sz w:val="20"/>
                <w:szCs w:val="20"/>
              </w:rPr>
            </w:pPr>
            <w:r w:rsidRPr="00ED6BF0">
              <w:rPr>
                <w:rFonts w:cstheme="minorHAnsi"/>
                <w:sz w:val="20"/>
                <w:szCs w:val="20"/>
              </w:rPr>
              <w:t>Monitor and support the professional development of PwDs.</w:t>
            </w:r>
          </w:p>
          <w:p w14:paraId="4B56C491" w14:textId="77777777" w:rsidR="00490962" w:rsidRPr="00ED6BF0" w:rsidRDefault="00490962" w:rsidP="00490962">
            <w:pPr>
              <w:numPr>
                <w:ilvl w:val="0"/>
                <w:numId w:val="20"/>
              </w:numPr>
              <w:spacing w:after="160" w:line="259" w:lineRule="auto"/>
              <w:contextualSpacing/>
              <w:rPr>
                <w:rFonts w:cstheme="minorHAnsi"/>
                <w:sz w:val="20"/>
                <w:szCs w:val="20"/>
              </w:rPr>
            </w:pPr>
            <w:r w:rsidRPr="00ED6BF0">
              <w:rPr>
                <w:rFonts w:cstheme="minorHAnsi"/>
                <w:sz w:val="20"/>
                <w:szCs w:val="20"/>
              </w:rPr>
              <w:lastRenderedPageBreak/>
              <w:t>Develop modalities for PwDs adaptation to digital technologies and new business processes.</w:t>
            </w:r>
          </w:p>
          <w:p w14:paraId="5ABFD7E0" w14:textId="77777777" w:rsidR="00490962" w:rsidRPr="00ED6BF0" w:rsidRDefault="00490962" w:rsidP="00490962">
            <w:pPr>
              <w:spacing w:after="160" w:line="259" w:lineRule="auto"/>
              <w:rPr>
                <w:rFonts w:cstheme="minorHAnsi"/>
                <w:sz w:val="20"/>
                <w:szCs w:val="20"/>
              </w:rPr>
            </w:pPr>
          </w:p>
        </w:tc>
      </w:tr>
    </w:tbl>
    <w:p w14:paraId="05B2FD09" w14:textId="77777777" w:rsidR="00490962" w:rsidRPr="00C522D2" w:rsidRDefault="00490962" w:rsidP="00ED6BF0">
      <w:pPr>
        <w:spacing w:after="160"/>
        <w:jc w:val="both"/>
        <w:rPr>
          <w:sz w:val="22"/>
          <w:szCs w:val="22"/>
        </w:rPr>
      </w:pPr>
    </w:p>
    <w:p w14:paraId="2934ED6C" w14:textId="565B7AEC" w:rsidR="00186A1E" w:rsidRDefault="00186A1E" w:rsidP="0087241B">
      <w:pPr>
        <w:pStyle w:val="Heading1"/>
        <w:numPr>
          <w:ilvl w:val="1"/>
          <w:numId w:val="8"/>
        </w:numPr>
        <w:rPr>
          <w:sz w:val="28"/>
          <w:szCs w:val="28"/>
        </w:rPr>
      </w:pPr>
      <w:bookmarkStart w:id="366" w:name="_Toc108219162"/>
      <w:bookmarkStart w:id="367" w:name="_Toc156572436"/>
      <w:r>
        <w:rPr>
          <w:sz w:val="28"/>
          <w:szCs w:val="28"/>
        </w:rPr>
        <w:t>Sector specific recommendations</w:t>
      </w:r>
      <w:bookmarkEnd w:id="366"/>
      <w:bookmarkEnd w:id="367"/>
    </w:p>
    <w:p w14:paraId="0E8799FC" w14:textId="77777777" w:rsidR="00E11380" w:rsidRPr="00E11380" w:rsidRDefault="00E11380" w:rsidP="00E11380"/>
    <w:tbl>
      <w:tblPr>
        <w:tblW w:w="97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880"/>
        <w:gridCol w:w="6160"/>
      </w:tblGrid>
      <w:tr w:rsidR="00ED6BF0" w14:paraId="0876368B" w14:textId="77777777" w:rsidTr="00ED6BF0">
        <w:trPr>
          <w:trHeight w:val="150"/>
        </w:trPr>
        <w:tc>
          <w:tcPr>
            <w:tcW w:w="9710" w:type="dxa"/>
            <w:gridSpan w:val="3"/>
            <w:shd w:val="clear" w:color="auto" w:fill="D9E2F3" w:themeFill="accent1" w:themeFillTint="33"/>
          </w:tcPr>
          <w:p w14:paraId="046A98D8" w14:textId="78FB75BC" w:rsidR="00ED6BF0" w:rsidRPr="00ED6BF0" w:rsidRDefault="00ED6BF0" w:rsidP="00ED6BF0">
            <w:pPr>
              <w:jc w:val="center"/>
              <w:rPr>
                <w:b/>
                <w:bCs/>
                <w:sz w:val="20"/>
                <w:szCs w:val="20"/>
              </w:rPr>
            </w:pPr>
            <w:r w:rsidRPr="00ED6BF0">
              <w:rPr>
                <w:b/>
                <w:bCs/>
                <w:sz w:val="20"/>
                <w:szCs w:val="20"/>
              </w:rPr>
              <w:t>SECTOR-SPECIFIC RECOMMENDATIONS</w:t>
            </w:r>
          </w:p>
        </w:tc>
      </w:tr>
      <w:tr w:rsidR="00ED6BF0" w14:paraId="5E8298CF" w14:textId="25682991" w:rsidTr="00E11380">
        <w:trPr>
          <w:trHeight w:val="150"/>
        </w:trPr>
        <w:tc>
          <w:tcPr>
            <w:tcW w:w="1670" w:type="dxa"/>
            <w:shd w:val="clear" w:color="auto" w:fill="D9E2F3" w:themeFill="accent1" w:themeFillTint="33"/>
          </w:tcPr>
          <w:p w14:paraId="239D2434" w14:textId="0FDA5B0C" w:rsidR="00ED6BF0" w:rsidRPr="00ED6BF0" w:rsidRDefault="00ED6BF0" w:rsidP="00ED6BF0">
            <w:pPr>
              <w:rPr>
                <w:b/>
                <w:bCs/>
                <w:sz w:val="20"/>
                <w:szCs w:val="20"/>
              </w:rPr>
            </w:pPr>
            <w:r w:rsidRPr="00ED6BF0">
              <w:rPr>
                <w:b/>
                <w:bCs/>
                <w:sz w:val="20"/>
                <w:szCs w:val="20"/>
              </w:rPr>
              <w:t>Category</w:t>
            </w:r>
          </w:p>
        </w:tc>
        <w:tc>
          <w:tcPr>
            <w:tcW w:w="1880" w:type="dxa"/>
            <w:shd w:val="clear" w:color="auto" w:fill="D9E2F3" w:themeFill="accent1" w:themeFillTint="33"/>
          </w:tcPr>
          <w:p w14:paraId="24666AB2" w14:textId="01057BC6" w:rsidR="00ED6BF0" w:rsidRPr="00ED6BF0" w:rsidRDefault="00ED6BF0" w:rsidP="00ED6BF0">
            <w:pPr>
              <w:rPr>
                <w:b/>
                <w:bCs/>
                <w:sz w:val="20"/>
                <w:szCs w:val="20"/>
              </w:rPr>
            </w:pPr>
            <w:r w:rsidRPr="00ED6BF0">
              <w:rPr>
                <w:b/>
                <w:bCs/>
                <w:sz w:val="20"/>
                <w:szCs w:val="20"/>
              </w:rPr>
              <w:t>Sub-Category</w:t>
            </w:r>
          </w:p>
        </w:tc>
        <w:tc>
          <w:tcPr>
            <w:tcW w:w="6160" w:type="dxa"/>
            <w:shd w:val="clear" w:color="auto" w:fill="D9E2F3" w:themeFill="accent1" w:themeFillTint="33"/>
          </w:tcPr>
          <w:p w14:paraId="280F7698" w14:textId="3115DE43" w:rsidR="00ED6BF0" w:rsidRPr="00ED6BF0" w:rsidRDefault="00ED6BF0" w:rsidP="00ED6BF0">
            <w:pPr>
              <w:rPr>
                <w:b/>
                <w:bCs/>
                <w:sz w:val="20"/>
                <w:szCs w:val="20"/>
              </w:rPr>
            </w:pPr>
            <w:r w:rsidRPr="00ED6BF0">
              <w:rPr>
                <w:b/>
                <w:bCs/>
                <w:sz w:val="20"/>
                <w:szCs w:val="20"/>
              </w:rPr>
              <w:t>Recommendations</w:t>
            </w:r>
          </w:p>
        </w:tc>
      </w:tr>
      <w:tr w:rsidR="00ED6BF0" w14:paraId="583078DF" w14:textId="419D06A3" w:rsidTr="00ED6BF0">
        <w:trPr>
          <w:trHeight w:val="150"/>
        </w:trPr>
        <w:tc>
          <w:tcPr>
            <w:tcW w:w="1670" w:type="dxa"/>
            <w:shd w:val="clear" w:color="auto" w:fill="FBE4D5" w:themeFill="accent2" w:themeFillTint="33"/>
          </w:tcPr>
          <w:p w14:paraId="06327148" w14:textId="43E90381" w:rsidR="00ED6BF0" w:rsidRPr="007A2D92" w:rsidRDefault="00ED6BF0" w:rsidP="00ED6BF0">
            <w:pPr>
              <w:rPr>
                <w:b/>
                <w:bCs/>
                <w:sz w:val="20"/>
                <w:szCs w:val="20"/>
              </w:rPr>
            </w:pPr>
            <w:r w:rsidRPr="007A2D92">
              <w:rPr>
                <w:b/>
                <w:bCs/>
                <w:sz w:val="20"/>
                <w:szCs w:val="20"/>
              </w:rPr>
              <w:t>The decent future of work</w:t>
            </w:r>
          </w:p>
        </w:tc>
        <w:tc>
          <w:tcPr>
            <w:tcW w:w="1880" w:type="dxa"/>
            <w:shd w:val="clear" w:color="auto" w:fill="FBE4D5" w:themeFill="accent2" w:themeFillTint="33"/>
          </w:tcPr>
          <w:p w14:paraId="0B70E7F6" w14:textId="7BC10F59" w:rsidR="00ED6BF0" w:rsidRPr="007A2D92" w:rsidRDefault="00ED6BF0" w:rsidP="00ED6BF0">
            <w:pPr>
              <w:rPr>
                <w:b/>
                <w:bCs/>
                <w:sz w:val="20"/>
                <w:szCs w:val="20"/>
              </w:rPr>
            </w:pPr>
            <w:r w:rsidRPr="007A2D92">
              <w:rPr>
                <w:b/>
                <w:bCs/>
                <w:sz w:val="20"/>
                <w:szCs w:val="20"/>
              </w:rPr>
              <w:t>Action Planning</w:t>
            </w:r>
          </w:p>
        </w:tc>
        <w:tc>
          <w:tcPr>
            <w:tcW w:w="6160" w:type="dxa"/>
            <w:shd w:val="clear" w:color="auto" w:fill="FBE4D5" w:themeFill="accent2" w:themeFillTint="33"/>
          </w:tcPr>
          <w:p w14:paraId="40148085" w14:textId="6D728866" w:rsidR="00ED6BF0" w:rsidRPr="00ED6BF0" w:rsidRDefault="00ED6BF0" w:rsidP="00ED6BF0">
            <w:pPr>
              <w:rPr>
                <w:sz w:val="20"/>
                <w:szCs w:val="20"/>
              </w:rPr>
            </w:pPr>
            <w:r w:rsidRPr="00ED6BF0">
              <w:rPr>
                <w:sz w:val="20"/>
                <w:szCs w:val="20"/>
              </w:rPr>
              <w:t>Make sector-specific action plans or update existing ones</w:t>
            </w:r>
          </w:p>
        </w:tc>
      </w:tr>
      <w:tr w:rsidR="00ED6BF0" w14:paraId="494E40B5" w14:textId="75716B6E" w:rsidTr="00ED6BF0">
        <w:trPr>
          <w:trHeight w:val="150"/>
        </w:trPr>
        <w:tc>
          <w:tcPr>
            <w:tcW w:w="1670" w:type="dxa"/>
            <w:shd w:val="clear" w:color="auto" w:fill="FBE4D5" w:themeFill="accent2" w:themeFillTint="33"/>
          </w:tcPr>
          <w:p w14:paraId="6BF8F7FB" w14:textId="77777777" w:rsidR="00ED6BF0" w:rsidRPr="007A2D92" w:rsidRDefault="00ED6BF0" w:rsidP="00ED6BF0">
            <w:pPr>
              <w:rPr>
                <w:b/>
                <w:bCs/>
                <w:sz w:val="20"/>
                <w:szCs w:val="20"/>
              </w:rPr>
            </w:pPr>
          </w:p>
        </w:tc>
        <w:tc>
          <w:tcPr>
            <w:tcW w:w="1880" w:type="dxa"/>
            <w:shd w:val="clear" w:color="auto" w:fill="FBE4D5" w:themeFill="accent2" w:themeFillTint="33"/>
          </w:tcPr>
          <w:p w14:paraId="09467B78" w14:textId="25BF9613" w:rsidR="00ED6BF0" w:rsidRPr="007A2D92" w:rsidRDefault="00ED6BF0" w:rsidP="00ED6BF0">
            <w:pPr>
              <w:rPr>
                <w:b/>
                <w:bCs/>
                <w:sz w:val="20"/>
                <w:szCs w:val="20"/>
              </w:rPr>
            </w:pPr>
            <w:r w:rsidRPr="007A2D92">
              <w:rPr>
                <w:b/>
                <w:bCs/>
                <w:sz w:val="20"/>
                <w:szCs w:val="20"/>
              </w:rPr>
              <w:t>Awareness-Raising</w:t>
            </w:r>
          </w:p>
        </w:tc>
        <w:tc>
          <w:tcPr>
            <w:tcW w:w="6160" w:type="dxa"/>
            <w:shd w:val="clear" w:color="auto" w:fill="FBE4D5" w:themeFill="accent2" w:themeFillTint="33"/>
          </w:tcPr>
          <w:p w14:paraId="2EF36AAD" w14:textId="3B748485" w:rsidR="00ED6BF0" w:rsidRDefault="00ED6BF0" w:rsidP="00051D59">
            <w:pPr>
              <w:pStyle w:val="ListParagraph"/>
              <w:numPr>
                <w:ilvl w:val="0"/>
                <w:numId w:val="23"/>
              </w:numPr>
              <w:rPr>
                <w:sz w:val="20"/>
                <w:szCs w:val="20"/>
              </w:rPr>
            </w:pPr>
            <w:r w:rsidRPr="00051D59">
              <w:rPr>
                <w:sz w:val="20"/>
                <w:szCs w:val="20"/>
              </w:rPr>
              <w:t>Action Pans should focus more on «awareness raising» campaigns at employers and managers level in the Information and Communication Technologies (ICT) and Health sectors</w:t>
            </w:r>
            <w:r w:rsidR="00051D59" w:rsidRPr="00051D59">
              <w:rPr>
                <w:sz w:val="20"/>
                <w:szCs w:val="20"/>
              </w:rPr>
              <w:t>.</w:t>
            </w:r>
          </w:p>
          <w:p w14:paraId="1B334EA7" w14:textId="57C1B7D3" w:rsidR="00051D59" w:rsidRPr="00E11380" w:rsidRDefault="00051D59" w:rsidP="00ED6BF0">
            <w:pPr>
              <w:numPr>
                <w:ilvl w:val="0"/>
                <w:numId w:val="23"/>
              </w:numPr>
              <w:spacing w:after="160"/>
              <w:jc w:val="both"/>
              <w:rPr>
                <w:sz w:val="20"/>
                <w:szCs w:val="20"/>
              </w:rPr>
            </w:pPr>
            <w:r w:rsidRPr="00051D59">
              <w:rPr>
                <w:sz w:val="20"/>
                <w:szCs w:val="20"/>
              </w:rPr>
              <w:t>The education sector has duties to increase the awareness of those who use the services of the sectors and to train the users. It is recommended that the education sector take this into account.</w:t>
            </w:r>
          </w:p>
        </w:tc>
      </w:tr>
      <w:tr w:rsidR="00ED6BF0" w14:paraId="536EB759" w14:textId="28B0A497" w:rsidTr="00ED6BF0">
        <w:trPr>
          <w:trHeight w:val="150"/>
        </w:trPr>
        <w:tc>
          <w:tcPr>
            <w:tcW w:w="1670" w:type="dxa"/>
            <w:shd w:val="clear" w:color="auto" w:fill="FBE4D5" w:themeFill="accent2" w:themeFillTint="33"/>
          </w:tcPr>
          <w:p w14:paraId="7D8E3406" w14:textId="77777777" w:rsidR="00ED6BF0" w:rsidRPr="007A2D92" w:rsidRDefault="00ED6BF0" w:rsidP="00ED6BF0">
            <w:pPr>
              <w:rPr>
                <w:b/>
                <w:bCs/>
                <w:sz w:val="20"/>
                <w:szCs w:val="20"/>
              </w:rPr>
            </w:pPr>
          </w:p>
        </w:tc>
        <w:tc>
          <w:tcPr>
            <w:tcW w:w="1880" w:type="dxa"/>
            <w:shd w:val="clear" w:color="auto" w:fill="FBE4D5" w:themeFill="accent2" w:themeFillTint="33"/>
          </w:tcPr>
          <w:p w14:paraId="205F1ADD" w14:textId="0A9AB4E0" w:rsidR="00ED6BF0" w:rsidRPr="007A2D92" w:rsidRDefault="007A2D92" w:rsidP="00ED6BF0">
            <w:pPr>
              <w:rPr>
                <w:b/>
                <w:bCs/>
                <w:sz w:val="20"/>
                <w:szCs w:val="20"/>
              </w:rPr>
            </w:pPr>
            <w:r>
              <w:rPr>
                <w:b/>
                <w:bCs/>
                <w:sz w:val="20"/>
                <w:szCs w:val="20"/>
              </w:rPr>
              <w:t xml:space="preserve">Occupational </w:t>
            </w:r>
            <w:r w:rsidR="00051D59" w:rsidRPr="007A2D92">
              <w:rPr>
                <w:b/>
                <w:bCs/>
                <w:sz w:val="20"/>
                <w:szCs w:val="20"/>
              </w:rPr>
              <w:t>Health and Safety</w:t>
            </w:r>
          </w:p>
        </w:tc>
        <w:tc>
          <w:tcPr>
            <w:tcW w:w="6160" w:type="dxa"/>
            <w:shd w:val="clear" w:color="auto" w:fill="FBE4D5" w:themeFill="accent2" w:themeFillTint="33"/>
          </w:tcPr>
          <w:p w14:paraId="0B5BB725" w14:textId="77777777" w:rsidR="00ED6BF0" w:rsidRPr="00E11380" w:rsidRDefault="00051D59" w:rsidP="00E11380">
            <w:pPr>
              <w:pStyle w:val="ListParagraph"/>
              <w:numPr>
                <w:ilvl w:val="0"/>
                <w:numId w:val="26"/>
              </w:numPr>
              <w:rPr>
                <w:sz w:val="20"/>
                <w:szCs w:val="20"/>
              </w:rPr>
            </w:pPr>
            <w:r w:rsidRPr="00E11380">
              <w:rPr>
                <w:sz w:val="20"/>
                <w:szCs w:val="20"/>
              </w:rPr>
              <w:t>Action planning should also consider the working conditions of health workers (wages, workload and time, and violence against health workers).</w:t>
            </w:r>
          </w:p>
          <w:p w14:paraId="1BA70DB9" w14:textId="3DB607F2" w:rsidR="00E11380" w:rsidRPr="00051D59" w:rsidRDefault="00E11380" w:rsidP="00ED6BF0">
            <w:pPr>
              <w:rPr>
                <w:sz w:val="20"/>
                <w:szCs w:val="20"/>
              </w:rPr>
            </w:pPr>
          </w:p>
        </w:tc>
      </w:tr>
      <w:tr w:rsidR="00ED6BF0" w14:paraId="14C895E8" w14:textId="2799E203" w:rsidTr="00ED6BF0">
        <w:trPr>
          <w:trHeight w:val="150"/>
        </w:trPr>
        <w:tc>
          <w:tcPr>
            <w:tcW w:w="1670" w:type="dxa"/>
            <w:shd w:val="clear" w:color="auto" w:fill="FBE4D5" w:themeFill="accent2" w:themeFillTint="33"/>
          </w:tcPr>
          <w:p w14:paraId="227F9D77" w14:textId="77777777" w:rsidR="00ED6BF0" w:rsidRPr="007A2D92" w:rsidRDefault="00ED6BF0" w:rsidP="00ED6BF0">
            <w:pPr>
              <w:rPr>
                <w:b/>
                <w:bCs/>
                <w:sz w:val="20"/>
                <w:szCs w:val="20"/>
              </w:rPr>
            </w:pPr>
          </w:p>
        </w:tc>
        <w:tc>
          <w:tcPr>
            <w:tcW w:w="1880" w:type="dxa"/>
            <w:shd w:val="clear" w:color="auto" w:fill="FBE4D5" w:themeFill="accent2" w:themeFillTint="33"/>
          </w:tcPr>
          <w:p w14:paraId="1DFD49E1" w14:textId="5FE11BBE" w:rsidR="00ED6BF0" w:rsidRPr="007A2D92" w:rsidRDefault="007A2D92" w:rsidP="00ED6BF0">
            <w:pPr>
              <w:rPr>
                <w:b/>
                <w:bCs/>
                <w:sz w:val="20"/>
                <w:szCs w:val="20"/>
              </w:rPr>
            </w:pPr>
            <w:r>
              <w:rPr>
                <w:b/>
                <w:bCs/>
                <w:sz w:val="20"/>
                <w:szCs w:val="20"/>
              </w:rPr>
              <w:t xml:space="preserve">Remote and </w:t>
            </w:r>
            <w:r w:rsidR="00051D59" w:rsidRPr="007A2D92">
              <w:rPr>
                <w:b/>
                <w:bCs/>
                <w:sz w:val="20"/>
                <w:szCs w:val="20"/>
              </w:rPr>
              <w:t>Flexible Working</w:t>
            </w:r>
          </w:p>
        </w:tc>
        <w:tc>
          <w:tcPr>
            <w:tcW w:w="6160" w:type="dxa"/>
            <w:shd w:val="clear" w:color="auto" w:fill="FBE4D5" w:themeFill="accent2" w:themeFillTint="33"/>
          </w:tcPr>
          <w:p w14:paraId="50A7E249" w14:textId="79B3D1DA" w:rsidR="00051D59" w:rsidRDefault="00051D59" w:rsidP="007A2D92">
            <w:pPr>
              <w:pStyle w:val="ListParagraph"/>
              <w:numPr>
                <w:ilvl w:val="0"/>
                <w:numId w:val="22"/>
              </w:numPr>
              <w:jc w:val="both"/>
              <w:rPr>
                <w:sz w:val="20"/>
                <w:szCs w:val="20"/>
              </w:rPr>
            </w:pPr>
            <w:r w:rsidRPr="00051D59">
              <w:rPr>
                <w:sz w:val="20"/>
                <w:szCs w:val="20"/>
              </w:rPr>
              <w:t>Take measures to prevent the unregistered work through new technologies, especially in the Information and Communication Technologies sector and popular jobs in all sectors (project writing, management, reporting, etc.).</w:t>
            </w:r>
          </w:p>
          <w:p w14:paraId="0082F387" w14:textId="77777777" w:rsidR="00051D59" w:rsidRPr="00051D59" w:rsidRDefault="00051D59" w:rsidP="007A2D92">
            <w:pPr>
              <w:numPr>
                <w:ilvl w:val="0"/>
                <w:numId w:val="22"/>
              </w:numPr>
              <w:jc w:val="both"/>
              <w:rPr>
                <w:sz w:val="20"/>
                <w:szCs w:val="20"/>
              </w:rPr>
            </w:pPr>
            <w:r w:rsidRPr="00051D59">
              <w:rPr>
                <w:sz w:val="20"/>
                <w:szCs w:val="20"/>
              </w:rPr>
              <w:t>Especially for the education sector, develop and expand new remote and flexible working practices and employment relations with rules and regulations.</w:t>
            </w:r>
          </w:p>
          <w:p w14:paraId="79426F29" w14:textId="2EE30645" w:rsidR="00051D59" w:rsidRPr="007A2D92" w:rsidRDefault="00051D59" w:rsidP="007A2D92">
            <w:pPr>
              <w:pStyle w:val="ListParagraph"/>
              <w:numPr>
                <w:ilvl w:val="0"/>
                <w:numId w:val="22"/>
              </w:numPr>
              <w:spacing w:after="100" w:afterAutospacing="1"/>
              <w:jc w:val="both"/>
              <w:rPr>
                <w:sz w:val="20"/>
                <w:szCs w:val="20"/>
              </w:rPr>
            </w:pPr>
            <w:r w:rsidRPr="00051D59">
              <w:rPr>
                <w:sz w:val="20"/>
                <w:szCs w:val="20"/>
              </w:rPr>
              <w:t>Focus primarily on ICT and Finance and Banking sectors for remote working arrangements. It is recommended to discuss the good practices in the Finance and Banking sector, to carry out studies on regulations within the sector and adaptation to other sectors.</w:t>
            </w:r>
          </w:p>
          <w:p w14:paraId="558055B2" w14:textId="4D0ABE3A" w:rsidR="00ED6BF0" w:rsidRPr="007A2D92" w:rsidRDefault="00051D59" w:rsidP="00ED6BF0">
            <w:pPr>
              <w:pStyle w:val="ListParagraph"/>
              <w:numPr>
                <w:ilvl w:val="0"/>
                <w:numId w:val="22"/>
              </w:numPr>
              <w:spacing w:after="160"/>
              <w:jc w:val="both"/>
              <w:rPr>
                <w:sz w:val="20"/>
                <w:szCs w:val="20"/>
              </w:rPr>
            </w:pPr>
            <w:r w:rsidRPr="00051D59">
              <w:rPr>
                <w:sz w:val="20"/>
                <w:szCs w:val="20"/>
              </w:rPr>
              <w:t>Detail the legal regulations regarding job descriptions, flexible and remote working and rights in the education sector. detail the legal regulations regarding job descriptions, flexible and remote working and rights in the education sector.</w:t>
            </w:r>
          </w:p>
        </w:tc>
      </w:tr>
      <w:tr w:rsidR="00ED6BF0" w14:paraId="3CCE0791" w14:textId="28B5EADC" w:rsidTr="00ED6BF0">
        <w:trPr>
          <w:trHeight w:val="150"/>
        </w:trPr>
        <w:tc>
          <w:tcPr>
            <w:tcW w:w="1670" w:type="dxa"/>
            <w:shd w:val="clear" w:color="auto" w:fill="FBE4D5" w:themeFill="accent2" w:themeFillTint="33"/>
          </w:tcPr>
          <w:p w14:paraId="1953BEDE" w14:textId="18DA9F39" w:rsidR="00ED6BF0" w:rsidRPr="007A2D92" w:rsidRDefault="00051D59" w:rsidP="00ED6BF0">
            <w:pPr>
              <w:rPr>
                <w:b/>
                <w:bCs/>
                <w:sz w:val="20"/>
                <w:szCs w:val="20"/>
              </w:rPr>
            </w:pPr>
            <w:r w:rsidRPr="007A2D92">
              <w:rPr>
                <w:b/>
                <w:bCs/>
                <w:sz w:val="20"/>
                <w:szCs w:val="20"/>
              </w:rPr>
              <w:t>Training, workforce development and upskilling</w:t>
            </w:r>
          </w:p>
        </w:tc>
        <w:tc>
          <w:tcPr>
            <w:tcW w:w="1880" w:type="dxa"/>
            <w:shd w:val="clear" w:color="auto" w:fill="FBE4D5" w:themeFill="accent2" w:themeFillTint="33"/>
          </w:tcPr>
          <w:p w14:paraId="25A3F5E5" w14:textId="77777777" w:rsidR="00ED6BF0" w:rsidRPr="007A2D92" w:rsidRDefault="00ED6BF0" w:rsidP="00ED6BF0">
            <w:pPr>
              <w:rPr>
                <w:b/>
                <w:bCs/>
                <w:sz w:val="20"/>
                <w:szCs w:val="20"/>
              </w:rPr>
            </w:pPr>
          </w:p>
        </w:tc>
        <w:tc>
          <w:tcPr>
            <w:tcW w:w="6160" w:type="dxa"/>
            <w:shd w:val="clear" w:color="auto" w:fill="FBE4D5" w:themeFill="accent2" w:themeFillTint="33"/>
          </w:tcPr>
          <w:p w14:paraId="190A346D" w14:textId="77777777" w:rsidR="00051D59" w:rsidRPr="00051D59" w:rsidRDefault="00051D59" w:rsidP="007A2D92">
            <w:pPr>
              <w:numPr>
                <w:ilvl w:val="0"/>
                <w:numId w:val="25"/>
              </w:numPr>
              <w:jc w:val="both"/>
              <w:rPr>
                <w:sz w:val="20"/>
                <w:szCs w:val="20"/>
              </w:rPr>
            </w:pPr>
            <w:r w:rsidRPr="00051D59">
              <w:rPr>
                <w:sz w:val="20"/>
                <w:szCs w:val="20"/>
              </w:rPr>
              <w:t>Give priority to the intersecting ICT and education sectors in terms of skills needed in the future and gaining these skills.</w:t>
            </w:r>
          </w:p>
          <w:p w14:paraId="65FFD1F6" w14:textId="550C414F" w:rsidR="00ED6BF0" w:rsidRPr="007A2D92" w:rsidRDefault="00051D59" w:rsidP="007A2D92">
            <w:pPr>
              <w:numPr>
                <w:ilvl w:val="0"/>
                <w:numId w:val="25"/>
              </w:numPr>
              <w:spacing w:after="160"/>
              <w:jc w:val="both"/>
              <w:rPr>
                <w:sz w:val="20"/>
                <w:szCs w:val="20"/>
              </w:rPr>
            </w:pPr>
            <w:r w:rsidRPr="00051D59">
              <w:rPr>
                <w:sz w:val="20"/>
                <w:szCs w:val="20"/>
              </w:rPr>
              <w:t>Support online training and teaching materials for all levels of education, vocational education and training, adult education and professional development.</w:t>
            </w:r>
          </w:p>
        </w:tc>
      </w:tr>
      <w:tr w:rsidR="00ED6BF0" w14:paraId="08ABABC7" w14:textId="52A9EEC7" w:rsidTr="00ED6BF0">
        <w:trPr>
          <w:trHeight w:val="150"/>
        </w:trPr>
        <w:tc>
          <w:tcPr>
            <w:tcW w:w="1670" w:type="dxa"/>
            <w:shd w:val="clear" w:color="auto" w:fill="FBE4D5" w:themeFill="accent2" w:themeFillTint="33"/>
          </w:tcPr>
          <w:p w14:paraId="28B6D239" w14:textId="6AE9B396" w:rsidR="00ED6BF0" w:rsidRPr="007A2D92" w:rsidRDefault="00051D59" w:rsidP="00ED6BF0">
            <w:pPr>
              <w:rPr>
                <w:b/>
                <w:bCs/>
                <w:sz w:val="20"/>
                <w:szCs w:val="20"/>
              </w:rPr>
            </w:pPr>
            <w:r w:rsidRPr="007A2D92">
              <w:rPr>
                <w:b/>
                <w:bCs/>
                <w:sz w:val="20"/>
                <w:szCs w:val="20"/>
              </w:rPr>
              <w:t>Gender Perspective</w:t>
            </w:r>
          </w:p>
        </w:tc>
        <w:tc>
          <w:tcPr>
            <w:tcW w:w="1880" w:type="dxa"/>
            <w:shd w:val="clear" w:color="auto" w:fill="FBE4D5" w:themeFill="accent2" w:themeFillTint="33"/>
          </w:tcPr>
          <w:p w14:paraId="4E3D3EDE" w14:textId="77777777" w:rsidR="00ED6BF0" w:rsidRPr="007A2D92" w:rsidRDefault="00ED6BF0" w:rsidP="00ED6BF0">
            <w:pPr>
              <w:rPr>
                <w:b/>
                <w:bCs/>
                <w:sz w:val="20"/>
                <w:szCs w:val="20"/>
              </w:rPr>
            </w:pPr>
          </w:p>
        </w:tc>
        <w:tc>
          <w:tcPr>
            <w:tcW w:w="6160" w:type="dxa"/>
            <w:shd w:val="clear" w:color="auto" w:fill="FBE4D5" w:themeFill="accent2" w:themeFillTint="33"/>
          </w:tcPr>
          <w:p w14:paraId="7833162B" w14:textId="77777777" w:rsidR="00ED6BF0" w:rsidRDefault="00051D59" w:rsidP="007A2D92">
            <w:pPr>
              <w:pStyle w:val="ListParagraph"/>
              <w:numPr>
                <w:ilvl w:val="0"/>
                <w:numId w:val="24"/>
              </w:numPr>
              <w:rPr>
                <w:sz w:val="20"/>
                <w:szCs w:val="20"/>
              </w:rPr>
            </w:pPr>
            <w:r w:rsidRPr="00051D59">
              <w:rPr>
                <w:sz w:val="20"/>
                <w:szCs w:val="20"/>
              </w:rPr>
              <w:t>Encourage women's empowerment, it is recommended to increase and expand the use of facilitating technologies, especially information and communication technologies.</w:t>
            </w:r>
          </w:p>
          <w:p w14:paraId="5AE66EFF" w14:textId="77777777" w:rsidR="00051D59" w:rsidRPr="00051D59" w:rsidRDefault="00051D59" w:rsidP="007A2D92">
            <w:pPr>
              <w:numPr>
                <w:ilvl w:val="0"/>
                <w:numId w:val="24"/>
              </w:numPr>
              <w:spacing w:after="160"/>
              <w:jc w:val="both"/>
              <w:rPr>
                <w:sz w:val="20"/>
                <w:szCs w:val="20"/>
              </w:rPr>
            </w:pPr>
            <w:r w:rsidRPr="00051D59">
              <w:rPr>
                <w:sz w:val="20"/>
                <w:szCs w:val="20"/>
              </w:rPr>
              <w:t>Focus more on the education of girls and women in the renewable energy sector, science, technology, engineering, mathematics.</w:t>
            </w:r>
          </w:p>
          <w:p w14:paraId="37DE63E3" w14:textId="77777777" w:rsidR="007A2D92" w:rsidRPr="007A2D92" w:rsidRDefault="007A2D92" w:rsidP="007A2D92">
            <w:pPr>
              <w:numPr>
                <w:ilvl w:val="0"/>
                <w:numId w:val="24"/>
              </w:numPr>
              <w:jc w:val="both"/>
              <w:rPr>
                <w:sz w:val="20"/>
                <w:szCs w:val="20"/>
              </w:rPr>
            </w:pPr>
            <w:r w:rsidRPr="007A2D92">
              <w:rPr>
                <w:sz w:val="20"/>
                <w:szCs w:val="20"/>
              </w:rPr>
              <w:lastRenderedPageBreak/>
              <w:t>Regulate the working hours of female employees in sectors where flexible or remote working opportunities are not available (especially in the health sector).</w:t>
            </w:r>
          </w:p>
          <w:p w14:paraId="5C3A2295" w14:textId="4EB617A2" w:rsidR="00051D59" w:rsidRPr="007A2D92" w:rsidRDefault="007A2D92" w:rsidP="007A2D92">
            <w:pPr>
              <w:numPr>
                <w:ilvl w:val="0"/>
                <w:numId w:val="24"/>
              </w:numPr>
              <w:spacing w:after="160"/>
              <w:jc w:val="both"/>
              <w:rPr>
                <w:sz w:val="20"/>
                <w:szCs w:val="20"/>
              </w:rPr>
            </w:pPr>
            <w:r w:rsidRPr="007A2D92">
              <w:rPr>
                <w:sz w:val="20"/>
                <w:szCs w:val="20"/>
              </w:rPr>
              <w:t>Increase the involvement of women in the renewable energy sector through improved workplace conditions, mentoring and professional development.</w:t>
            </w:r>
          </w:p>
        </w:tc>
      </w:tr>
    </w:tbl>
    <w:p w14:paraId="5B001A27" w14:textId="2DF83F0F" w:rsidR="00ED6BF0" w:rsidRDefault="00ED6BF0" w:rsidP="00ED6BF0"/>
    <w:p w14:paraId="123E179E" w14:textId="4A890CBF" w:rsidR="0087241B" w:rsidRPr="00541471" w:rsidRDefault="0087241B" w:rsidP="0087241B">
      <w:pPr>
        <w:pStyle w:val="Heading1"/>
        <w:numPr>
          <w:ilvl w:val="1"/>
          <w:numId w:val="8"/>
        </w:numPr>
        <w:rPr>
          <w:sz w:val="28"/>
          <w:szCs w:val="28"/>
        </w:rPr>
      </w:pPr>
      <w:bookmarkStart w:id="368" w:name="_Toc108219163"/>
      <w:bookmarkStart w:id="369" w:name="_Toc156572437"/>
      <w:r>
        <w:rPr>
          <w:sz w:val="28"/>
          <w:szCs w:val="28"/>
        </w:rPr>
        <w:t>Recommendations by sector experts</w:t>
      </w:r>
      <w:bookmarkEnd w:id="368"/>
      <w:bookmarkEnd w:id="369"/>
    </w:p>
    <w:p w14:paraId="731CC829" w14:textId="59886589" w:rsidR="0087241B" w:rsidRDefault="0087241B" w:rsidP="0087241B">
      <w:pPr>
        <w:jc w:val="both"/>
        <w:rPr>
          <w:rFonts w:cstheme="minorHAnsi"/>
          <w:sz w:val="22"/>
          <w:szCs w:val="22"/>
        </w:rPr>
      </w:pPr>
      <w:r>
        <w:rPr>
          <w:rFonts w:cstheme="minorHAnsi"/>
          <w:sz w:val="22"/>
          <w:szCs w:val="22"/>
        </w:rPr>
        <w:t>Below recommendations have been collected</w:t>
      </w:r>
      <w:r w:rsidR="007A2D92">
        <w:rPr>
          <w:rFonts w:cstheme="minorHAnsi"/>
          <w:sz w:val="22"/>
          <w:szCs w:val="22"/>
        </w:rPr>
        <w:t>:</w:t>
      </w:r>
      <w:r>
        <w:rPr>
          <w:rFonts w:cstheme="minorHAnsi"/>
          <w:sz w:val="22"/>
          <w:szCs w:val="22"/>
        </w:rPr>
        <w:t xml:space="preserve"> </w:t>
      </w:r>
    </w:p>
    <w:p w14:paraId="3237BCD7" w14:textId="77777777" w:rsidR="0087241B" w:rsidRPr="00F27B9D" w:rsidRDefault="0087241B" w:rsidP="0087241B">
      <w:pPr>
        <w:pStyle w:val="Heading1"/>
        <w:numPr>
          <w:ilvl w:val="2"/>
          <w:numId w:val="8"/>
        </w:numPr>
        <w:rPr>
          <w:sz w:val="28"/>
          <w:szCs w:val="28"/>
        </w:rPr>
      </w:pPr>
      <w:bookmarkStart w:id="370" w:name="_Toc108219164"/>
      <w:bookmarkStart w:id="371" w:name="_Toc156572438"/>
      <w:r w:rsidRPr="00F27B9D">
        <w:rPr>
          <w:sz w:val="28"/>
          <w:szCs w:val="28"/>
        </w:rPr>
        <w:t>Education</w:t>
      </w:r>
      <w:bookmarkEnd w:id="370"/>
      <w:bookmarkEnd w:id="371"/>
    </w:p>
    <w:p w14:paraId="1F5445F8" w14:textId="77777777" w:rsidR="0087241B" w:rsidRPr="00012BA3" w:rsidRDefault="0087241B" w:rsidP="0087241B">
      <w:pPr>
        <w:jc w:val="both"/>
        <w:rPr>
          <w:rFonts w:cstheme="minorHAnsi"/>
          <w:sz w:val="22"/>
          <w:szCs w:val="22"/>
        </w:rPr>
      </w:pPr>
      <w:r w:rsidRPr="00012BA3">
        <w:rPr>
          <w:rFonts w:cstheme="minorHAnsi"/>
          <w:sz w:val="22"/>
          <w:szCs w:val="22"/>
        </w:rPr>
        <w:t>The education sector experts stated that the new employment forms and employment relations that arise with the use of new and digital technologies in working life. According to them, legal regulations regarding job definitions, flexible-remote working and rights should be elaborated more. They indicated that all kinds of needs analyses should be carried out on a continuous and regular basis. Sector experts also noted that the arrangements for the training needs that w</w:t>
      </w:r>
      <w:r>
        <w:rPr>
          <w:rFonts w:cstheme="minorHAnsi"/>
          <w:sz w:val="22"/>
          <w:szCs w:val="22"/>
        </w:rPr>
        <w:t>ould</w:t>
      </w:r>
      <w:r w:rsidRPr="00012BA3">
        <w:rPr>
          <w:rFonts w:cstheme="minorHAnsi"/>
          <w:sz w:val="22"/>
          <w:szCs w:val="22"/>
        </w:rPr>
        <w:t xml:space="preserve"> emerge because of this analysis should also be considered. It was stated that arrangements should be made for an employment model based on merit and constantly updating itself in the education sector.</w:t>
      </w:r>
    </w:p>
    <w:p w14:paraId="7F0D07F7" w14:textId="77777777" w:rsidR="0087241B" w:rsidRPr="00F27B9D" w:rsidRDefault="0087241B" w:rsidP="0087241B">
      <w:pPr>
        <w:pStyle w:val="Heading1"/>
        <w:numPr>
          <w:ilvl w:val="2"/>
          <w:numId w:val="8"/>
        </w:numPr>
        <w:rPr>
          <w:sz w:val="28"/>
          <w:szCs w:val="28"/>
        </w:rPr>
      </w:pPr>
      <w:bookmarkStart w:id="372" w:name="_Toc108219165"/>
      <w:bookmarkStart w:id="373" w:name="_Toc156572439"/>
      <w:r w:rsidRPr="00F27B9D">
        <w:rPr>
          <w:sz w:val="28"/>
          <w:szCs w:val="28"/>
        </w:rPr>
        <w:t>Health</w:t>
      </w:r>
      <w:bookmarkEnd w:id="372"/>
      <w:bookmarkEnd w:id="373"/>
    </w:p>
    <w:p w14:paraId="31F79CDF" w14:textId="77777777" w:rsidR="0087241B" w:rsidRDefault="0087241B" w:rsidP="0087241B">
      <w:pPr>
        <w:jc w:val="both"/>
        <w:rPr>
          <w:rFonts w:cstheme="minorHAnsi"/>
          <w:b/>
          <w:bCs/>
          <w:sz w:val="22"/>
          <w:szCs w:val="22"/>
        </w:rPr>
      </w:pPr>
      <w:r w:rsidRPr="00012BA3">
        <w:rPr>
          <w:rFonts w:cstheme="minorHAnsi"/>
          <w:sz w:val="22"/>
          <w:szCs w:val="22"/>
        </w:rPr>
        <w:t>Health sector experts stated that new employment forms and employment relations emerging with the use of digital technologies in working life should be organized for employers and employees related to education, budget, labour law and the scope of labour law. In addition, they stated that social regulations should be made, and business rules should be regulated according to the legislation</w:t>
      </w:r>
      <w:r>
        <w:rPr>
          <w:rFonts w:cstheme="minorHAnsi"/>
          <w:sz w:val="22"/>
          <w:szCs w:val="22"/>
        </w:rPr>
        <w:t xml:space="preserve">. </w:t>
      </w:r>
    </w:p>
    <w:p w14:paraId="0349E085" w14:textId="77777777" w:rsidR="0087241B" w:rsidRPr="00F27B9D" w:rsidRDefault="0087241B" w:rsidP="0087241B">
      <w:pPr>
        <w:pStyle w:val="Heading1"/>
        <w:numPr>
          <w:ilvl w:val="2"/>
          <w:numId w:val="8"/>
        </w:numPr>
        <w:rPr>
          <w:sz w:val="28"/>
          <w:szCs w:val="28"/>
        </w:rPr>
      </w:pPr>
      <w:bookmarkStart w:id="374" w:name="_Toc108219166"/>
      <w:bookmarkStart w:id="375" w:name="_Toc156572440"/>
      <w:r w:rsidRPr="00F27B9D">
        <w:rPr>
          <w:sz w:val="28"/>
          <w:szCs w:val="28"/>
        </w:rPr>
        <w:t>Energy</w:t>
      </w:r>
      <w:bookmarkEnd w:id="374"/>
      <w:bookmarkEnd w:id="375"/>
    </w:p>
    <w:p w14:paraId="4437090F" w14:textId="77777777" w:rsidR="0087241B" w:rsidRDefault="0087241B" w:rsidP="0087241B">
      <w:pPr>
        <w:jc w:val="both"/>
        <w:rPr>
          <w:rFonts w:cstheme="minorHAnsi"/>
          <w:sz w:val="22"/>
          <w:szCs w:val="22"/>
        </w:rPr>
      </w:pPr>
      <w:r w:rsidRPr="00012BA3">
        <w:rPr>
          <w:rFonts w:cstheme="minorHAnsi"/>
          <w:sz w:val="22"/>
          <w:szCs w:val="22"/>
        </w:rPr>
        <w:t>According to energy sector experts, the importance of education is stated in the first place in terms of new employment forms that emerge with the use of digital technologies in working life, employment relations and regulations that need to be made.</w:t>
      </w:r>
    </w:p>
    <w:p w14:paraId="0E636DE1" w14:textId="77777777" w:rsidR="0087241B" w:rsidRPr="00012BA3" w:rsidRDefault="0087241B" w:rsidP="0087241B">
      <w:pPr>
        <w:jc w:val="both"/>
        <w:rPr>
          <w:rFonts w:cstheme="minorHAnsi"/>
          <w:sz w:val="22"/>
          <w:szCs w:val="22"/>
        </w:rPr>
      </w:pPr>
    </w:p>
    <w:p w14:paraId="177B0AA9" w14:textId="77777777" w:rsidR="0087241B" w:rsidRPr="00553CB3" w:rsidRDefault="0087241B" w:rsidP="0087241B">
      <w:pPr>
        <w:jc w:val="both"/>
        <w:rPr>
          <w:rFonts w:cstheme="minorHAnsi"/>
          <w:sz w:val="22"/>
          <w:szCs w:val="22"/>
        </w:rPr>
      </w:pPr>
      <w:r w:rsidRPr="00012BA3">
        <w:rPr>
          <w:rFonts w:cstheme="minorHAnsi"/>
          <w:sz w:val="22"/>
          <w:szCs w:val="22"/>
        </w:rPr>
        <w:t>In the energy sector, it is recommended that the inspections be more stringent, especially in the field of automation. It was also stated that the problem of employment reduction that will occur after the automation should be well planned and that regulations should be made for people who will be unemployed for this reason.</w:t>
      </w:r>
    </w:p>
    <w:p w14:paraId="6654B887" w14:textId="77777777" w:rsidR="0087241B" w:rsidRPr="00F27B9D" w:rsidRDefault="0087241B" w:rsidP="0087241B">
      <w:pPr>
        <w:pStyle w:val="Heading1"/>
        <w:numPr>
          <w:ilvl w:val="2"/>
          <w:numId w:val="8"/>
        </w:numPr>
        <w:rPr>
          <w:sz w:val="28"/>
          <w:szCs w:val="28"/>
        </w:rPr>
      </w:pPr>
      <w:bookmarkStart w:id="376" w:name="_Toc108219167"/>
      <w:bookmarkStart w:id="377" w:name="_Toc156572441"/>
      <w:r w:rsidRPr="00F27B9D">
        <w:rPr>
          <w:sz w:val="28"/>
          <w:szCs w:val="28"/>
        </w:rPr>
        <w:t>Finance and Banking</w:t>
      </w:r>
      <w:bookmarkEnd w:id="376"/>
      <w:bookmarkEnd w:id="377"/>
    </w:p>
    <w:p w14:paraId="5B3809A7" w14:textId="77777777" w:rsidR="0087241B" w:rsidRPr="00012BA3" w:rsidRDefault="0087241B" w:rsidP="0087241B">
      <w:pPr>
        <w:jc w:val="both"/>
        <w:rPr>
          <w:rFonts w:cstheme="minorHAnsi"/>
          <w:sz w:val="22"/>
          <w:szCs w:val="22"/>
        </w:rPr>
      </w:pPr>
      <w:r w:rsidRPr="00012BA3">
        <w:rPr>
          <w:rFonts w:cstheme="minorHAnsi"/>
          <w:sz w:val="22"/>
          <w:szCs w:val="22"/>
        </w:rPr>
        <w:t>According to finance and banking sector experts, the answers to the new employment forms that arise with the use of new and digital technologies in working life and the regulations that need to be made regarding employment relations are mainly for training. Industry experts emphasized the necessity of focusing on in-sector training, digitalization, and regulations regarding the protection of personal data. The necessity of legislative regulations and legal regulations for business processes, especially remote working, is seen among the answers.</w:t>
      </w:r>
    </w:p>
    <w:p w14:paraId="0FD73A1E" w14:textId="77777777" w:rsidR="0087241B" w:rsidRPr="00F27B9D" w:rsidRDefault="0087241B" w:rsidP="0087241B">
      <w:pPr>
        <w:pStyle w:val="Heading1"/>
        <w:numPr>
          <w:ilvl w:val="2"/>
          <w:numId w:val="8"/>
        </w:numPr>
        <w:rPr>
          <w:sz w:val="28"/>
          <w:szCs w:val="28"/>
        </w:rPr>
      </w:pPr>
      <w:bookmarkStart w:id="378" w:name="_Toc108219168"/>
      <w:bookmarkStart w:id="379" w:name="_Toc156572442"/>
      <w:r w:rsidRPr="00F27B9D">
        <w:rPr>
          <w:sz w:val="28"/>
          <w:szCs w:val="28"/>
        </w:rPr>
        <w:lastRenderedPageBreak/>
        <w:t>ICT</w:t>
      </w:r>
      <w:bookmarkEnd w:id="378"/>
      <w:bookmarkEnd w:id="379"/>
    </w:p>
    <w:p w14:paraId="4EDD3A55" w14:textId="77777777" w:rsidR="0087241B" w:rsidRPr="000F6EFD" w:rsidRDefault="0087241B" w:rsidP="0087241B">
      <w:pPr>
        <w:jc w:val="both"/>
        <w:rPr>
          <w:rFonts w:cstheme="minorHAnsi"/>
          <w:sz w:val="22"/>
          <w:szCs w:val="22"/>
        </w:rPr>
      </w:pPr>
      <w:r w:rsidRPr="000F6EFD">
        <w:rPr>
          <w:rFonts w:cstheme="minorHAnsi"/>
          <w:sz w:val="22"/>
          <w:szCs w:val="22"/>
        </w:rPr>
        <w:t xml:space="preserve">According to </w:t>
      </w:r>
      <w:r>
        <w:rPr>
          <w:rFonts w:cstheme="minorHAnsi"/>
          <w:sz w:val="22"/>
          <w:szCs w:val="22"/>
        </w:rPr>
        <w:t>ICT</w:t>
      </w:r>
      <w:r w:rsidRPr="000F6EFD">
        <w:rPr>
          <w:rFonts w:cstheme="minorHAnsi"/>
          <w:sz w:val="22"/>
          <w:szCs w:val="22"/>
        </w:rPr>
        <w:t xml:space="preserve"> </w:t>
      </w:r>
      <w:r>
        <w:rPr>
          <w:rFonts w:cstheme="minorHAnsi"/>
          <w:sz w:val="22"/>
          <w:szCs w:val="22"/>
        </w:rPr>
        <w:t>sector</w:t>
      </w:r>
      <w:r w:rsidRPr="000F6EFD">
        <w:rPr>
          <w:rFonts w:cstheme="minorHAnsi"/>
          <w:sz w:val="22"/>
          <w:szCs w:val="22"/>
        </w:rPr>
        <w:t xml:space="preserve"> experts, new employment forms and employment relations that emerge with the use of digital technologies in working life</w:t>
      </w:r>
      <w:r>
        <w:rPr>
          <w:rFonts w:cstheme="minorHAnsi"/>
          <w:sz w:val="22"/>
          <w:szCs w:val="22"/>
        </w:rPr>
        <w:t xml:space="preserve"> </w:t>
      </w:r>
    </w:p>
    <w:p w14:paraId="1813B9E1" w14:textId="77777777" w:rsidR="0087241B" w:rsidRPr="000F6EFD" w:rsidRDefault="0087241B" w:rsidP="0087241B">
      <w:pPr>
        <w:jc w:val="both"/>
        <w:rPr>
          <w:rFonts w:cstheme="minorHAnsi"/>
          <w:sz w:val="22"/>
          <w:szCs w:val="22"/>
        </w:rPr>
      </w:pPr>
    </w:p>
    <w:p w14:paraId="47CEAEE6" w14:textId="77777777" w:rsidR="0087241B" w:rsidRDefault="0087241B" w:rsidP="0087241B">
      <w:pPr>
        <w:numPr>
          <w:ilvl w:val="0"/>
          <w:numId w:val="1"/>
        </w:numPr>
        <w:spacing w:after="160"/>
        <w:jc w:val="both"/>
        <w:rPr>
          <w:sz w:val="22"/>
          <w:szCs w:val="22"/>
        </w:rPr>
      </w:pPr>
      <w:r w:rsidRPr="00B11641">
        <w:rPr>
          <w:sz w:val="22"/>
          <w:szCs w:val="22"/>
        </w:rPr>
        <w:t>Projecting state-supported trainings together with the private sector</w:t>
      </w:r>
      <w:r>
        <w:rPr>
          <w:sz w:val="22"/>
          <w:szCs w:val="22"/>
        </w:rPr>
        <w:t>.</w:t>
      </w:r>
    </w:p>
    <w:p w14:paraId="5F18964E" w14:textId="77777777" w:rsidR="0087241B" w:rsidRPr="00B11641" w:rsidRDefault="0087241B" w:rsidP="0087241B">
      <w:pPr>
        <w:numPr>
          <w:ilvl w:val="0"/>
          <w:numId w:val="1"/>
        </w:numPr>
        <w:spacing w:after="160"/>
        <w:jc w:val="both"/>
        <w:rPr>
          <w:sz w:val="22"/>
          <w:szCs w:val="22"/>
        </w:rPr>
      </w:pPr>
      <w:r w:rsidRPr="00B11641">
        <w:rPr>
          <w:sz w:val="22"/>
          <w:szCs w:val="22"/>
        </w:rPr>
        <w:t>Take measures to prevent the informalization of formal economy jobs, especially in the ICT sector, by means of emerging technologies.</w:t>
      </w:r>
    </w:p>
    <w:p w14:paraId="4D4B05A0" w14:textId="77777777" w:rsidR="0087241B" w:rsidRPr="00B11641" w:rsidRDefault="0087241B" w:rsidP="0087241B">
      <w:pPr>
        <w:numPr>
          <w:ilvl w:val="0"/>
          <w:numId w:val="1"/>
        </w:numPr>
        <w:spacing w:after="160"/>
        <w:jc w:val="both"/>
        <w:rPr>
          <w:sz w:val="22"/>
          <w:szCs w:val="22"/>
        </w:rPr>
      </w:pPr>
      <w:r w:rsidRPr="00B11641">
        <w:rPr>
          <w:sz w:val="22"/>
          <w:szCs w:val="22"/>
        </w:rPr>
        <w:t xml:space="preserve">Facilitate registration of informal remote workers, especially in the ICT sector, to the social security systems. </w:t>
      </w:r>
    </w:p>
    <w:p w14:paraId="5223BC6A" w14:textId="77777777" w:rsidR="0087241B" w:rsidRPr="00B11641" w:rsidRDefault="0087241B" w:rsidP="0087241B">
      <w:pPr>
        <w:numPr>
          <w:ilvl w:val="0"/>
          <w:numId w:val="1"/>
        </w:numPr>
        <w:spacing w:after="160"/>
        <w:jc w:val="both"/>
        <w:rPr>
          <w:sz w:val="22"/>
          <w:szCs w:val="22"/>
        </w:rPr>
      </w:pPr>
      <w:r w:rsidRPr="00B11641">
        <w:rPr>
          <w:sz w:val="22"/>
          <w:szCs w:val="22"/>
        </w:rPr>
        <w:t>Sharing the necessary employment data with universities in an up-to-date manner,</w:t>
      </w:r>
    </w:p>
    <w:p w14:paraId="400020EC" w14:textId="77777777" w:rsidR="0087241B" w:rsidRPr="00B11641" w:rsidRDefault="0087241B" w:rsidP="0087241B">
      <w:pPr>
        <w:numPr>
          <w:ilvl w:val="0"/>
          <w:numId w:val="1"/>
        </w:numPr>
        <w:spacing w:after="160"/>
        <w:jc w:val="both"/>
        <w:rPr>
          <w:sz w:val="22"/>
          <w:szCs w:val="22"/>
        </w:rPr>
      </w:pPr>
      <w:r w:rsidRPr="00B11641">
        <w:rPr>
          <w:sz w:val="22"/>
          <w:szCs w:val="22"/>
        </w:rPr>
        <w:t xml:space="preserve">Continuing to give incentives to the </w:t>
      </w:r>
      <w:r>
        <w:rPr>
          <w:sz w:val="22"/>
          <w:szCs w:val="22"/>
        </w:rPr>
        <w:t xml:space="preserve">ICT </w:t>
      </w:r>
      <w:r w:rsidRPr="00B11641">
        <w:rPr>
          <w:sz w:val="22"/>
          <w:szCs w:val="22"/>
        </w:rPr>
        <w:t>sector to increase qualified employment,</w:t>
      </w:r>
    </w:p>
    <w:p w14:paraId="5FFBE595" w14:textId="77777777" w:rsidR="0087241B" w:rsidRPr="00B11641" w:rsidRDefault="0087241B" w:rsidP="0087241B">
      <w:pPr>
        <w:numPr>
          <w:ilvl w:val="0"/>
          <w:numId w:val="1"/>
        </w:numPr>
        <w:spacing w:after="160"/>
        <w:jc w:val="both"/>
        <w:rPr>
          <w:sz w:val="22"/>
          <w:szCs w:val="22"/>
        </w:rPr>
      </w:pPr>
      <w:r w:rsidRPr="00B11641">
        <w:rPr>
          <w:sz w:val="22"/>
          <w:szCs w:val="22"/>
        </w:rPr>
        <w:t>The evolution and transformation of human abilities into many measurable parameters with technology, the writing of decision mechanisms suitable for the parameters, and the implementation of this mechanism by determining the ethical framework</w:t>
      </w:r>
    </w:p>
    <w:p w14:paraId="110707D2" w14:textId="42976393" w:rsidR="00950F06" w:rsidRPr="00445E14" w:rsidRDefault="0087241B" w:rsidP="00B662B3">
      <w:pPr>
        <w:numPr>
          <w:ilvl w:val="0"/>
          <w:numId w:val="1"/>
        </w:numPr>
        <w:spacing w:after="160"/>
        <w:jc w:val="both"/>
        <w:rPr>
          <w:sz w:val="22"/>
          <w:szCs w:val="22"/>
        </w:rPr>
      </w:pPr>
      <w:r w:rsidRPr="00B11641">
        <w:rPr>
          <w:sz w:val="22"/>
          <w:szCs w:val="22"/>
        </w:rPr>
        <w:t>Carrying out studies that will adapt institutions to digitalization</w:t>
      </w:r>
      <w:r>
        <w:rPr>
          <w:sz w:val="22"/>
          <w:szCs w:val="22"/>
        </w:rPr>
        <w:t>.</w:t>
      </w:r>
    </w:p>
    <w:p w14:paraId="43E58142" w14:textId="77777777" w:rsidR="007A2D92" w:rsidRDefault="007A2D92" w:rsidP="00B662B3">
      <w:pPr>
        <w:jc w:val="both"/>
        <w:rPr>
          <w:rFonts w:cstheme="minorHAnsi"/>
          <w:b/>
          <w:bCs/>
          <w:sz w:val="22"/>
          <w:szCs w:val="22"/>
        </w:rPr>
      </w:pPr>
    </w:p>
    <w:p w14:paraId="515390F1" w14:textId="77777777" w:rsidR="007A2D92" w:rsidRDefault="007A2D92" w:rsidP="00B662B3">
      <w:pPr>
        <w:jc w:val="both"/>
        <w:rPr>
          <w:rFonts w:cstheme="minorHAnsi"/>
          <w:b/>
          <w:bCs/>
          <w:sz w:val="22"/>
          <w:szCs w:val="22"/>
        </w:rPr>
      </w:pPr>
    </w:p>
    <w:p w14:paraId="3D2DD0FB" w14:textId="77777777" w:rsidR="007A2D92" w:rsidRDefault="007A2D92" w:rsidP="00B662B3">
      <w:pPr>
        <w:jc w:val="both"/>
        <w:rPr>
          <w:rFonts w:cstheme="minorHAnsi"/>
          <w:b/>
          <w:bCs/>
          <w:sz w:val="22"/>
          <w:szCs w:val="22"/>
        </w:rPr>
      </w:pPr>
    </w:p>
    <w:p w14:paraId="07782D21" w14:textId="77777777" w:rsidR="007A2D92" w:rsidRDefault="007A2D92" w:rsidP="00B662B3">
      <w:pPr>
        <w:jc w:val="both"/>
        <w:rPr>
          <w:rFonts w:cstheme="minorHAnsi"/>
          <w:b/>
          <w:bCs/>
          <w:sz w:val="22"/>
          <w:szCs w:val="22"/>
        </w:rPr>
      </w:pPr>
    </w:p>
    <w:p w14:paraId="3843B0C8" w14:textId="77777777" w:rsidR="007A2D92" w:rsidRDefault="007A2D92" w:rsidP="00B662B3">
      <w:pPr>
        <w:jc w:val="both"/>
        <w:rPr>
          <w:rFonts w:cstheme="minorHAnsi"/>
          <w:b/>
          <w:bCs/>
          <w:sz w:val="22"/>
          <w:szCs w:val="22"/>
        </w:rPr>
      </w:pPr>
    </w:p>
    <w:p w14:paraId="10F4BE83" w14:textId="2867FC38" w:rsidR="00245FA0" w:rsidRPr="00541471" w:rsidRDefault="00245FA0" w:rsidP="00B662B3">
      <w:pPr>
        <w:jc w:val="both"/>
        <w:rPr>
          <w:rFonts w:cstheme="minorHAnsi"/>
          <w:b/>
          <w:bCs/>
          <w:sz w:val="22"/>
          <w:szCs w:val="22"/>
        </w:rPr>
      </w:pPr>
      <w:r w:rsidRPr="00541471">
        <w:rPr>
          <w:rFonts w:cstheme="minorHAnsi"/>
          <w:b/>
          <w:bCs/>
          <w:sz w:val="22"/>
          <w:szCs w:val="22"/>
        </w:rPr>
        <w:t>FoW TAT</w:t>
      </w:r>
    </w:p>
    <w:p w14:paraId="518E74CD" w14:textId="4F60E4D7" w:rsidR="005E71BC" w:rsidRPr="00541471" w:rsidRDefault="0077149F" w:rsidP="00B662B3">
      <w:pPr>
        <w:jc w:val="both"/>
        <w:rPr>
          <w:rFonts w:cstheme="minorHAnsi"/>
          <w:b/>
          <w:bCs/>
          <w:sz w:val="22"/>
          <w:szCs w:val="22"/>
        </w:rPr>
      </w:pPr>
      <w:r w:rsidRPr="00541471">
        <w:rPr>
          <w:rFonts w:cstheme="minorHAnsi"/>
          <w:b/>
          <w:bCs/>
          <w:sz w:val="22"/>
          <w:szCs w:val="22"/>
        </w:rPr>
        <w:t>May</w:t>
      </w:r>
      <w:r w:rsidR="007C1A92" w:rsidRPr="00541471">
        <w:rPr>
          <w:rFonts w:cstheme="minorHAnsi"/>
          <w:b/>
          <w:bCs/>
          <w:sz w:val="22"/>
          <w:szCs w:val="22"/>
        </w:rPr>
        <w:t xml:space="preserve"> 2022</w:t>
      </w:r>
      <w:r w:rsidR="007A2D92">
        <w:rPr>
          <w:rFonts w:cstheme="minorHAnsi"/>
          <w:b/>
          <w:bCs/>
          <w:sz w:val="22"/>
          <w:szCs w:val="22"/>
        </w:rPr>
        <w:t xml:space="preserve"> (Updated in March and November 2023)</w:t>
      </w:r>
      <w:r w:rsidR="00F84646" w:rsidRPr="00541471">
        <w:rPr>
          <w:rFonts w:cstheme="minorHAnsi"/>
          <w:sz w:val="22"/>
          <w:szCs w:val="22"/>
        </w:rPr>
        <w:br w:type="page"/>
      </w:r>
    </w:p>
    <w:p w14:paraId="5EFF75BF" w14:textId="2B6883BE" w:rsidR="00520005" w:rsidRPr="00541471" w:rsidRDefault="00520005" w:rsidP="00520005">
      <w:pPr>
        <w:rPr>
          <w:sz w:val="22"/>
          <w:szCs w:val="22"/>
        </w:rPr>
      </w:pPr>
    </w:p>
    <w:p w14:paraId="227FA4BD" w14:textId="15DFB4E3" w:rsidR="00511CE7" w:rsidRPr="00541471" w:rsidRDefault="00511CE7">
      <w:pPr>
        <w:rPr>
          <w:rFonts w:cstheme="minorHAnsi"/>
          <w:sz w:val="22"/>
          <w:szCs w:val="22"/>
        </w:rPr>
      </w:pPr>
    </w:p>
    <w:p w14:paraId="422B3438" w14:textId="0E7F1453" w:rsidR="00511CE7" w:rsidRPr="00541471" w:rsidRDefault="00511CE7">
      <w:pPr>
        <w:rPr>
          <w:rFonts w:cstheme="minorHAnsi"/>
          <w:sz w:val="22"/>
          <w:szCs w:val="22"/>
        </w:rPr>
      </w:pPr>
    </w:p>
    <w:p w14:paraId="3C3B6EAC" w14:textId="4F119101" w:rsidR="00511CE7" w:rsidRPr="00541471" w:rsidRDefault="00511CE7">
      <w:pPr>
        <w:rPr>
          <w:rFonts w:cstheme="minorHAnsi"/>
          <w:sz w:val="22"/>
          <w:szCs w:val="22"/>
        </w:rPr>
      </w:pPr>
    </w:p>
    <w:p w14:paraId="6FF4A901" w14:textId="18047CCF" w:rsidR="00511CE7" w:rsidRPr="00541471" w:rsidRDefault="00511CE7">
      <w:pPr>
        <w:rPr>
          <w:rFonts w:cstheme="minorHAnsi"/>
          <w:sz w:val="22"/>
          <w:szCs w:val="22"/>
        </w:rPr>
      </w:pPr>
    </w:p>
    <w:p w14:paraId="7F34C4F9" w14:textId="26757201" w:rsidR="00511CE7" w:rsidRPr="00541471" w:rsidRDefault="00511CE7">
      <w:pPr>
        <w:rPr>
          <w:rFonts w:cstheme="minorHAnsi"/>
          <w:sz w:val="22"/>
          <w:szCs w:val="22"/>
        </w:rPr>
      </w:pPr>
    </w:p>
    <w:p w14:paraId="02A3596C" w14:textId="4FAA3B88" w:rsidR="00511CE7" w:rsidRPr="00541471" w:rsidRDefault="00511CE7">
      <w:pPr>
        <w:rPr>
          <w:rFonts w:cstheme="minorHAnsi"/>
          <w:sz w:val="22"/>
          <w:szCs w:val="22"/>
        </w:rPr>
      </w:pPr>
    </w:p>
    <w:p w14:paraId="50BAAC32" w14:textId="246CD833" w:rsidR="00511CE7" w:rsidRPr="00541471" w:rsidRDefault="00511CE7">
      <w:pPr>
        <w:rPr>
          <w:rFonts w:cstheme="minorHAnsi"/>
          <w:sz w:val="22"/>
          <w:szCs w:val="22"/>
        </w:rPr>
      </w:pPr>
    </w:p>
    <w:p w14:paraId="7EAEF4CA" w14:textId="18F1E88A" w:rsidR="00511CE7" w:rsidRPr="00541471" w:rsidRDefault="00511CE7">
      <w:pPr>
        <w:rPr>
          <w:rFonts w:cstheme="minorHAnsi"/>
          <w:sz w:val="22"/>
          <w:szCs w:val="22"/>
        </w:rPr>
      </w:pPr>
    </w:p>
    <w:p w14:paraId="1372B30D" w14:textId="070FE533" w:rsidR="00511CE7" w:rsidRPr="00541471" w:rsidRDefault="00511CE7">
      <w:pPr>
        <w:rPr>
          <w:rFonts w:cstheme="minorHAnsi"/>
          <w:sz w:val="22"/>
          <w:szCs w:val="22"/>
        </w:rPr>
      </w:pPr>
    </w:p>
    <w:p w14:paraId="07D88B8E" w14:textId="196E78A4" w:rsidR="00511CE7" w:rsidRPr="00541471" w:rsidRDefault="00511CE7">
      <w:pPr>
        <w:rPr>
          <w:rFonts w:cstheme="minorHAnsi"/>
          <w:sz w:val="22"/>
          <w:szCs w:val="22"/>
        </w:rPr>
      </w:pPr>
    </w:p>
    <w:p w14:paraId="3E16EBF1" w14:textId="10665784" w:rsidR="00511CE7" w:rsidRPr="00541471" w:rsidRDefault="00511CE7">
      <w:pPr>
        <w:rPr>
          <w:rFonts w:cstheme="minorHAnsi"/>
          <w:sz w:val="22"/>
          <w:szCs w:val="22"/>
        </w:rPr>
      </w:pPr>
    </w:p>
    <w:p w14:paraId="41382A0F" w14:textId="77777777" w:rsidR="00511CE7" w:rsidRPr="00541471" w:rsidRDefault="00511CE7">
      <w:pPr>
        <w:rPr>
          <w:rFonts w:cstheme="minorHAnsi"/>
          <w:sz w:val="22"/>
          <w:szCs w:val="22"/>
        </w:rPr>
      </w:pPr>
    </w:p>
    <w:p w14:paraId="43E03C7B" w14:textId="1A77E67C" w:rsidR="00492ACD" w:rsidRPr="00541471" w:rsidRDefault="00C831EB">
      <w:pPr>
        <w:rPr>
          <w:rFonts w:ascii="Calibri" w:eastAsia="Calibri" w:hAnsi="Calibri" w:cs="Calibri"/>
          <w:sz w:val="22"/>
          <w:szCs w:val="22"/>
        </w:rPr>
      </w:pPr>
      <w:r w:rsidRPr="00541471">
        <w:rPr>
          <w:rFonts w:cstheme="minorHAnsi"/>
          <w:b/>
          <w:bCs/>
          <w:noProof/>
          <w:sz w:val="22"/>
          <w:szCs w:val="22"/>
          <w:lang w:eastAsia="en-GB"/>
        </w:rPr>
        <w:drawing>
          <wp:anchor distT="0" distB="0" distL="114300" distR="114300" simplePos="0" relativeHeight="251677696" behindDoc="1" locked="0" layoutInCell="1" allowOverlap="1" wp14:anchorId="58DA295C" wp14:editId="04D1DF25">
            <wp:simplePos x="0" y="0"/>
            <wp:positionH relativeFrom="page">
              <wp:align>left</wp:align>
            </wp:positionH>
            <wp:positionV relativeFrom="page">
              <wp:align>bottom</wp:align>
            </wp:positionV>
            <wp:extent cx="7560000" cy="10699200"/>
            <wp:effectExtent l="0" t="0" r="3175" b="6985"/>
            <wp:wrapNone/>
            <wp:docPr id="17"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492ACD" w:rsidRPr="00541471">
        <w:rPr>
          <w:rFonts w:ascii="Calibri" w:eastAsia="Calibri" w:hAnsi="Calibri" w:cs="Calibri"/>
          <w:sz w:val="22"/>
          <w:szCs w:val="22"/>
        </w:rPr>
        <w:br w:type="page"/>
      </w:r>
    </w:p>
    <w:p w14:paraId="3491F579" w14:textId="698F8527" w:rsidR="00CF5370" w:rsidRPr="00541471" w:rsidRDefault="005F541A" w:rsidP="00CF5370">
      <w:pPr>
        <w:spacing w:after="160" w:line="259" w:lineRule="auto"/>
        <w:jc w:val="both"/>
        <w:rPr>
          <w:rFonts w:ascii="Calibri" w:eastAsia="Calibri" w:hAnsi="Calibri" w:cs="Calibri"/>
          <w:sz w:val="22"/>
          <w:szCs w:val="22"/>
        </w:rPr>
      </w:pPr>
      <w:r w:rsidRPr="00541471">
        <w:rPr>
          <w:rFonts w:ascii="Times New Roman" w:hAnsi="Times New Roman" w:cs="Times New Roman"/>
          <w:noProof/>
          <w:sz w:val="22"/>
          <w:szCs w:val="22"/>
          <w:lang w:eastAsia="en-GB"/>
        </w:rPr>
        <w:lastRenderedPageBreak/>
        <mc:AlternateContent>
          <mc:Choice Requires="wps">
            <w:drawing>
              <wp:anchor distT="0" distB="0" distL="114300" distR="114300" simplePos="0" relativeHeight="251681792" behindDoc="0" locked="0" layoutInCell="1" allowOverlap="1" wp14:anchorId="4A37A34A" wp14:editId="57D7EFCB">
                <wp:simplePos x="0" y="0"/>
                <wp:positionH relativeFrom="page">
                  <wp:align>center</wp:align>
                </wp:positionH>
                <wp:positionV relativeFrom="paragraph">
                  <wp:posOffset>8398914</wp:posOffset>
                </wp:positionV>
                <wp:extent cx="7170420" cy="601980"/>
                <wp:effectExtent l="0" t="0" r="1143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7042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A493" w14:textId="784E3EFB" w:rsidR="00ED6BF0" w:rsidRPr="00DD0D61" w:rsidRDefault="00ED6BF0" w:rsidP="00C831EB">
                            <w:pPr>
                              <w:spacing w:line="288" w:lineRule="auto"/>
                              <w:jc w:val="both"/>
                              <w:rPr>
                                <w:bCs/>
                                <w:iCs/>
                                <w:color w:val="002060"/>
                                <w:sz w:val="20"/>
                              </w:rPr>
                            </w:pPr>
                            <w:r w:rsidRPr="00DD0D61">
                              <w:rPr>
                                <w:bCs/>
                                <w:iCs/>
                                <w:color w:val="002060"/>
                                <w:sz w:val="20"/>
                              </w:rPr>
                              <w:t xml:space="preserve">This publication was produced with the financial support of the European Union and the Republic of </w:t>
                            </w:r>
                            <w:r>
                              <w:rPr>
                                <w:bCs/>
                                <w:iCs/>
                                <w:color w:val="002060"/>
                                <w:sz w:val="20"/>
                              </w:rPr>
                              <w:t>Türkiye</w:t>
                            </w:r>
                            <w:r w:rsidRPr="00DD0D61">
                              <w:rPr>
                                <w:bCs/>
                                <w:iCs/>
                                <w:color w:val="002060"/>
                                <w:sz w:val="20"/>
                              </w:rPr>
                              <w:t xml:space="preserve">. Its contents are the sole responsibility of the consortium led by WEglobal A.Ş. in consortium with WEglobal Italy, Archidata Srl, and Federation of Trentina Cooperatives (FTC) and do not necessarily reflect the views of the European Union and the Republic of </w:t>
                            </w:r>
                            <w:r>
                              <w:rPr>
                                <w:bCs/>
                                <w:iCs/>
                                <w:color w:val="002060"/>
                                <w:sz w:val="20"/>
                              </w:rPr>
                              <w:t>Türkiye</w:t>
                            </w:r>
                            <w:r w:rsidRPr="00DD0D61">
                              <w:rPr>
                                <w:bCs/>
                                <w:iCs/>
                                <w:color w:val="00206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A34A" id="Text Box 19" o:spid="_x0000_s1027" type="#_x0000_t202" style="position:absolute;left:0;text-align:left;margin-left:0;margin-top:661.35pt;width:564.6pt;height:47.4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" filled="f" stroked="f">
                <v:path arrowok="t"/>
                <v:textbox inset="0,0,0,0">
                  <w:txbxContent>
                    <w:p w14:paraId="1689A493" w14:textId="784E3EFB" w:rsidR="00ED6BF0" w:rsidRPr="00DD0D61" w:rsidRDefault="00ED6BF0" w:rsidP="00C831EB">
                      <w:pPr>
                        <w:spacing w:line="288" w:lineRule="auto"/>
                        <w:jc w:val="both"/>
                        <w:rPr>
                          <w:bCs/>
                          <w:iCs/>
                          <w:color w:val="002060"/>
                          <w:sz w:val="20"/>
                        </w:rPr>
                      </w:pPr>
                      <w:r w:rsidRPr="00DD0D61">
                        <w:rPr>
                          <w:bCs/>
                          <w:iCs/>
                          <w:color w:val="002060"/>
                          <w:sz w:val="20"/>
                        </w:rPr>
                        <w:t xml:space="preserve">This publication was produced with the financial support of the European Union and the Republic of </w:t>
                      </w:r>
                      <w:r>
                        <w:rPr>
                          <w:bCs/>
                          <w:iCs/>
                          <w:color w:val="002060"/>
                          <w:sz w:val="20"/>
                        </w:rPr>
                        <w:t>Türkiye</w:t>
                      </w:r>
                      <w:r w:rsidRPr="00DD0D61">
                        <w:rPr>
                          <w:bCs/>
                          <w:iCs/>
                          <w:color w:val="002060"/>
                          <w:sz w:val="20"/>
                        </w:rPr>
                        <w:t xml:space="preserve">. Its contents are the sole responsibility of the consortium led by WEglobal A.Ş. in consortium with WEglobal Italy, Archidata Srl, and Federation of Trentina Cooperatives (FTC) and do not necessarily reflect the views of the European Union and the Republic of </w:t>
                      </w:r>
                      <w:r>
                        <w:rPr>
                          <w:bCs/>
                          <w:iCs/>
                          <w:color w:val="002060"/>
                          <w:sz w:val="20"/>
                        </w:rPr>
                        <w:t>Türkiye</w:t>
                      </w:r>
                      <w:r w:rsidRPr="00DD0D61">
                        <w:rPr>
                          <w:bCs/>
                          <w:iCs/>
                          <w:color w:val="002060"/>
                          <w:sz w:val="20"/>
                        </w:rPr>
                        <w:t>.</w:t>
                      </w:r>
                    </w:p>
                  </w:txbxContent>
                </v:textbox>
                <w10:wrap anchorx="page"/>
              </v:shape>
            </w:pict>
          </mc:Fallback>
        </mc:AlternateContent>
      </w:r>
      <w:r w:rsidR="00662A07" w:rsidRPr="00541471">
        <w:rPr>
          <w:rFonts w:cstheme="minorHAnsi"/>
          <w:noProof/>
          <w:sz w:val="22"/>
          <w:szCs w:val="22"/>
          <w:lang w:eastAsia="en-GB"/>
        </w:rPr>
        <w:drawing>
          <wp:anchor distT="0" distB="0" distL="114300" distR="114300" simplePos="0" relativeHeight="251679744" behindDoc="1" locked="0" layoutInCell="1" allowOverlap="1" wp14:anchorId="54E59048" wp14:editId="01BACDC4">
            <wp:simplePos x="0" y="0"/>
            <wp:positionH relativeFrom="margin">
              <wp:posOffset>-934085</wp:posOffset>
            </wp:positionH>
            <wp:positionV relativeFrom="page">
              <wp:align>center</wp:align>
            </wp:positionV>
            <wp:extent cx="7560000" cy="10699200"/>
            <wp:effectExtent l="0" t="0" r="3175" b="6985"/>
            <wp:wrapNone/>
            <wp:docPr id="1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87">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8"/>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ectPr w:rsidR="00CF5370" w:rsidRPr="00541471" w:rsidSect="002926FA">
      <w:headerReference w:type="default" r:id="rId189"/>
      <w:footerReference w:type="default" r:id="rId190"/>
      <w:pgSz w:w="11900" w:h="16840"/>
      <w:pgMar w:top="1985" w:right="985" w:bottom="1843" w:left="1418" w:header="709" w:footer="98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FA231" w16cex:dateUtc="2022-07-18T07:11:00Z"/>
  <w16cex:commentExtensible w16cex:durableId="267FA33E" w16cex:dateUtc="2022-07-18T07:15:00Z"/>
  <w16cex:commentExtensible w16cex:durableId="267FA735" w16cex:dateUtc="2022-07-18T07: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F1845" w14:textId="77777777" w:rsidR="002F221A" w:rsidRDefault="002F221A" w:rsidP="001A26F1">
      <w:r>
        <w:separator/>
      </w:r>
    </w:p>
  </w:endnote>
  <w:endnote w:type="continuationSeparator" w:id="0">
    <w:p w14:paraId="7EC647A6" w14:textId="77777777" w:rsidR="002F221A" w:rsidRDefault="002F221A" w:rsidP="001A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070314"/>
      <w:docPartObj>
        <w:docPartGallery w:val="Page Numbers (Bottom of Page)"/>
        <w:docPartUnique/>
      </w:docPartObj>
    </w:sdtPr>
    <w:sdtEndPr>
      <w:rPr>
        <w:noProof/>
      </w:rPr>
    </w:sdtEndPr>
    <w:sdtContent>
      <w:p w14:paraId="2CC76567" w14:textId="1AEB3F1E" w:rsidR="00ED6BF0" w:rsidRDefault="00ED6BF0">
        <w:pPr>
          <w:pStyle w:val="Footer"/>
          <w:jc w:val="center"/>
        </w:pPr>
        <w:r>
          <w:rPr>
            <w:noProof/>
            <w:sz w:val="18"/>
            <w:szCs w:val="18"/>
            <w:lang w:eastAsia="en-GB"/>
          </w:rPr>
          <w:drawing>
            <wp:anchor distT="0" distB="0" distL="114300" distR="114300" simplePos="0" relativeHeight="251663360" behindDoc="1" locked="0" layoutInCell="1" allowOverlap="1" wp14:anchorId="725F4AF6" wp14:editId="36316268">
              <wp:simplePos x="0" y="0"/>
              <wp:positionH relativeFrom="page">
                <wp:align>right</wp:align>
              </wp:positionH>
              <wp:positionV relativeFrom="page">
                <wp:align>bottom</wp:align>
              </wp:positionV>
              <wp:extent cx="7556400" cy="896400"/>
              <wp:effectExtent l="0" t="0" r="0" b="0"/>
              <wp:wrapNone/>
              <wp:docPr id="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7556400" cy="8964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8C77E0">
          <w:rPr>
            <w:noProof/>
          </w:rPr>
          <w:t>1</w:t>
        </w:r>
        <w:r>
          <w:rPr>
            <w:noProof/>
          </w:rPr>
          <w:fldChar w:fldCharType="end"/>
        </w:r>
      </w:p>
    </w:sdtContent>
  </w:sdt>
  <w:p w14:paraId="0D1F3278" w14:textId="3ABD2CD0" w:rsidR="00ED6BF0" w:rsidRDefault="00ED6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2D89A" w14:textId="77777777" w:rsidR="002F221A" w:rsidRDefault="002F221A" w:rsidP="001A26F1">
      <w:r>
        <w:separator/>
      </w:r>
    </w:p>
  </w:footnote>
  <w:footnote w:type="continuationSeparator" w:id="0">
    <w:p w14:paraId="2ADB33B0" w14:textId="77777777" w:rsidR="002F221A" w:rsidRDefault="002F221A" w:rsidP="001A26F1">
      <w:r>
        <w:continuationSeparator/>
      </w:r>
    </w:p>
  </w:footnote>
  <w:footnote w:id="1">
    <w:p w14:paraId="0C7E34FE" w14:textId="77777777" w:rsidR="00ED6BF0" w:rsidRPr="00446C0C" w:rsidRDefault="00ED6BF0" w:rsidP="006752F9">
      <w:pPr>
        <w:pStyle w:val="FootnoteText"/>
        <w:rPr>
          <w:lang w:val="tr-TR"/>
        </w:rPr>
      </w:pPr>
    </w:p>
  </w:footnote>
  <w:footnote w:id="2">
    <w:p w14:paraId="4B8A43D0" w14:textId="77777777" w:rsidR="00ED6BF0" w:rsidRPr="00B84C7F" w:rsidRDefault="00ED6BF0" w:rsidP="008C3D99">
      <w:pPr>
        <w:pStyle w:val="FootnoteText"/>
        <w:rPr>
          <w:lang w:val="tr-TR"/>
        </w:rPr>
      </w:pPr>
      <w:r>
        <w:rPr>
          <w:rStyle w:val="FootnoteReference"/>
        </w:rPr>
        <w:footnoteRef/>
      </w:r>
      <w:r w:rsidRPr="00C31B46">
        <w:rPr>
          <w:lang w:val="tr-TR"/>
        </w:rPr>
        <w:t xml:space="preserve"> https://www.researchgate.net/post/How-to-figure-out-an-appropriate-sample-for-the-pilot-study</w:t>
      </w:r>
    </w:p>
  </w:footnote>
  <w:footnote w:id="3">
    <w:p w14:paraId="20BD8652" w14:textId="77777777" w:rsidR="00ED6BF0" w:rsidRPr="001E1930" w:rsidRDefault="00ED6BF0" w:rsidP="00B77C2C">
      <w:pPr>
        <w:pStyle w:val="FootnoteText"/>
        <w:rPr>
          <w:lang w:val="tr-TR"/>
        </w:rPr>
      </w:pPr>
      <w:r>
        <w:rPr>
          <w:rStyle w:val="FootnoteReference"/>
        </w:rPr>
        <w:footnoteRef/>
      </w:r>
      <w:r w:rsidRPr="00C31B46">
        <w:rPr>
          <w:lang w:val="tr-TR"/>
        </w:rPr>
        <w:t xml:space="preserve"> https://www.ilo.org/global/topics/decent-work/lang--en/index.htm</w:t>
      </w:r>
    </w:p>
  </w:footnote>
  <w:footnote w:id="4">
    <w:p w14:paraId="4F6E6EAD" w14:textId="77777777" w:rsidR="00ED6BF0" w:rsidRPr="003B234F" w:rsidRDefault="00ED6BF0" w:rsidP="00924E32">
      <w:pPr>
        <w:pStyle w:val="FootnoteText"/>
        <w:rPr>
          <w:lang w:val="tr-TR"/>
        </w:rPr>
      </w:pPr>
      <w:r>
        <w:rPr>
          <w:rStyle w:val="FootnoteReference"/>
        </w:rPr>
        <w:footnoteRef/>
      </w:r>
      <w:r w:rsidRPr="00C31B46">
        <w:rPr>
          <w:lang w:val="tr-TR"/>
        </w:rPr>
        <w:t xml:space="preserve"> https://www.ilo.org/wcmsp5/groups/public/---dgreports/---inst/documents/publication/wcms_625866.pdf</w:t>
      </w:r>
    </w:p>
  </w:footnote>
  <w:footnote w:id="5">
    <w:p w14:paraId="728442ED" w14:textId="77777777" w:rsidR="00ED6BF0" w:rsidRPr="001E1930" w:rsidRDefault="00ED6BF0" w:rsidP="006E65E8">
      <w:pPr>
        <w:pStyle w:val="FootnoteText"/>
        <w:rPr>
          <w:lang w:val="tr-TR"/>
        </w:rPr>
      </w:pPr>
      <w:r>
        <w:rPr>
          <w:rStyle w:val="FootnoteReference"/>
        </w:rPr>
        <w:footnoteRef/>
      </w:r>
      <w:r w:rsidRPr="00C31B46">
        <w:rPr>
          <w:lang w:val="tr-TR"/>
        </w:rPr>
        <w:t xml:space="preserve"> https://www.ilo.org/global/topics/decent-work/lang--en/index.htm</w:t>
      </w:r>
    </w:p>
  </w:footnote>
  <w:footnote w:id="6">
    <w:p w14:paraId="4B1EDC8E" w14:textId="77777777" w:rsidR="00ED6BF0" w:rsidRPr="003B234F" w:rsidRDefault="00ED6BF0" w:rsidP="006E65E8">
      <w:pPr>
        <w:pStyle w:val="FootnoteText"/>
        <w:rPr>
          <w:lang w:val="tr-TR"/>
        </w:rPr>
      </w:pPr>
      <w:r>
        <w:rPr>
          <w:rStyle w:val="FootnoteReference"/>
        </w:rPr>
        <w:footnoteRef/>
      </w:r>
      <w:r w:rsidRPr="00C31B46">
        <w:rPr>
          <w:lang w:val="tr-TR"/>
        </w:rPr>
        <w:t xml:space="preserve"> https://www.ilo.org/wcmsp5/groups/public/---dgreports/---inst/documents/publication/wcms_625866.pdf</w:t>
      </w:r>
    </w:p>
  </w:footnote>
  <w:footnote w:id="7">
    <w:p w14:paraId="36F1085D" w14:textId="77777777" w:rsidR="00ED6BF0" w:rsidRPr="001E1930" w:rsidRDefault="00ED6BF0" w:rsidP="00A12899">
      <w:pPr>
        <w:pStyle w:val="FootnoteText"/>
        <w:rPr>
          <w:lang w:val="tr-TR"/>
        </w:rPr>
      </w:pPr>
      <w:r>
        <w:rPr>
          <w:rStyle w:val="FootnoteReference"/>
        </w:rPr>
        <w:footnoteRef/>
      </w:r>
      <w:r w:rsidRPr="00C31B46">
        <w:rPr>
          <w:lang w:val="tr-TR"/>
        </w:rPr>
        <w:t xml:space="preserve"> https://www.ilo.org/global/topics/decent-work/lang--en/index.htm</w:t>
      </w:r>
    </w:p>
  </w:footnote>
  <w:footnote w:id="8">
    <w:p w14:paraId="2270C80F" w14:textId="77777777" w:rsidR="00ED6BF0" w:rsidRPr="003B234F" w:rsidRDefault="00ED6BF0" w:rsidP="00A12899">
      <w:pPr>
        <w:pStyle w:val="FootnoteText"/>
        <w:rPr>
          <w:lang w:val="tr-TR"/>
        </w:rPr>
      </w:pPr>
      <w:r>
        <w:rPr>
          <w:rStyle w:val="FootnoteReference"/>
        </w:rPr>
        <w:footnoteRef/>
      </w:r>
      <w:r w:rsidRPr="00C31B46">
        <w:rPr>
          <w:lang w:val="tr-TR"/>
        </w:rPr>
        <w:t xml:space="preserve"> https://www.ilo.org/wcmsp5/groups/public/---dgreports/---inst/documents/publication/wcms_625866.pdf</w:t>
      </w:r>
    </w:p>
  </w:footnote>
  <w:footnote w:id="9">
    <w:p w14:paraId="464FEC59" w14:textId="77777777" w:rsidR="00ED6BF0" w:rsidRPr="009656D0" w:rsidRDefault="00ED6BF0" w:rsidP="000D234E">
      <w:pPr>
        <w:jc w:val="both"/>
        <w:rPr>
          <w:sz w:val="20"/>
          <w:szCs w:val="20"/>
        </w:rPr>
      </w:pPr>
      <w:r w:rsidRPr="009656D0">
        <w:rPr>
          <w:rStyle w:val="FootnoteReference"/>
          <w:sz w:val="20"/>
          <w:szCs w:val="20"/>
        </w:rPr>
        <w:footnoteRef/>
      </w:r>
      <w:r w:rsidRPr="009656D0">
        <w:rPr>
          <w:sz w:val="20"/>
          <w:szCs w:val="20"/>
        </w:rPr>
        <w:t xml:space="preserve"> </w:t>
      </w:r>
      <w:r w:rsidRPr="009656D0">
        <w:rPr>
          <w:color w:val="202124"/>
          <w:sz w:val="20"/>
          <w:szCs w:val="20"/>
          <w:shd w:val="clear" w:color="auto" w:fill="FFFFFF"/>
        </w:rPr>
        <w:t>Supervisory Control and Data Acquisition (SCADA) is </w:t>
      </w:r>
      <w:r w:rsidRPr="009656D0">
        <w:rPr>
          <w:b/>
          <w:bCs/>
          <w:color w:val="202124"/>
          <w:sz w:val="20"/>
          <w:szCs w:val="20"/>
        </w:rPr>
        <w:t>a combination of hardware and software used for industrial automation</w:t>
      </w:r>
      <w:r w:rsidRPr="009656D0">
        <w:rPr>
          <w:color w:val="202124"/>
          <w:sz w:val="20"/>
          <w:szCs w:val="20"/>
          <w:shd w:val="clear" w:color="auto" w:fill="FFFFFF"/>
        </w:rPr>
        <w:t>. SCADA automation allows users to: Supervise and control industrial processes both locally and remotely. Acquire, process, and record data.</w:t>
      </w:r>
    </w:p>
    <w:p w14:paraId="032AE7D4" w14:textId="77777777" w:rsidR="00ED6BF0" w:rsidRPr="009656D0" w:rsidRDefault="00ED6BF0" w:rsidP="000D234E">
      <w:pPr>
        <w:pStyle w:val="FootnoteText"/>
        <w:jc w:val="both"/>
        <w:rPr>
          <w:lang w:val="tr-TR"/>
        </w:rPr>
      </w:pPr>
    </w:p>
  </w:footnote>
  <w:footnote w:id="10">
    <w:p w14:paraId="12C13131" w14:textId="77777777" w:rsidR="00ED6BF0" w:rsidRPr="001E1930" w:rsidRDefault="00ED6BF0" w:rsidP="007419F4">
      <w:pPr>
        <w:pStyle w:val="FootnoteText"/>
        <w:rPr>
          <w:lang w:val="tr-TR"/>
        </w:rPr>
      </w:pPr>
      <w:r>
        <w:rPr>
          <w:rStyle w:val="FootnoteReference"/>
        </w:rPr>
        <w:footnoteRef/>
      </w:r>
      <w:r>
        <w:t xml:space="preserve"> </w:t>
      </w:r>
      <w:r w:rsidRPr="001E1930">
        <w:t>https://www.ilo.org/global/topics/decent-work/lang--en/index.htm</w:t>
      </w:r>
    </w:p>
  </w:footnote>
  <w:footnote w:id="11">
    <w:p w14:paraId="781D97A4" w14:textId="77777777" w:rsidR="00ED6BF0" w:rsidRPr="003B234F" w:rsidRDefault="00ED6BF0" w:rsidP="007419F4">
      <w:pPr>
        <w:pStyle w:val="FootnoteText"/>
        <w:rPr>
          <w:lang w:val="tr-TR"/>
        </w:rPr>
      </w:pPr>
      <w:r>
        <w:rPr>
          <w:rStyle w:val="FootnoteReference"/>
        </w:rPr>
        <w:footnoteRef/>
      </w:r>
      <w:r w:rsidRPr="00C31B46">
        <w:rPr>
          <w:lang w:val="tr-TR"/>
        </w:rPr>
        <w:t xml:space="preserve"> https://www.ilo.org/wcmsp5/groups/public/---dgreports/---inst/documents/publication/wcms_625866.pdf</w:t>
      </w:r>
    </w:p>
  </w:footnote>
  <w:footnote w:id="12">
    <w:p w14:paraId="5D4FE703" w14:textId="77777777" w:rsidR="00ED6BF0" w:rsidRPr="001E1930" w:rsidRDefault="00ED6BF0" w:rsidP="006B65F2">
      <w:pPr>
        <w:pStyle w:val="FootnoteText"/>
        <w:rPr>
          <w:lang w:val="tr-TR"/>
        </w:rPr>
      </w:pPr>
      <w:r>
        <w:rPr>
          <w:rStyle w:val="FootnoteReference"/>
        </w:rPr>
        <w:footnoteRef/>
      </w:r>
      <w:r w:rsidRPr="00C31B46">
        <w:rPr>
          <w:lang w:val="tr-TR"/>
        </w:rPr>
        <w:t xml:space="preserve"> https://www.ilo.org/global/topics/decent-work/lang--en/index.htm</w:t>
      </w:r>
    </w:p>
  </w:footnote>
  <w:footnote w:id="13">
    <w:p w14:paraId="44863604" w14:textId="77777777" w:rsidR="00ED6BF0" w:rsidRPr="003B234F" w:rsidRDefault="00ED6BF0" w:rsidP="00841E99">
      <w:pPr>
        <w:pStyle w:val="FootnoteText"/>
        <w:rPr>
          <w:lang w:val="tr-TR"/>
        </w:rPr>
      </w:pPr>
      <w:r>
        <w:rPr>
          <w:rStyle w:val="FootnoteReference"/>
        </w:rPr>
        <w:footnoteRef/>
      </w:r>
      <w:r w:rsidRPr="00C31B46">
        <w:rPr>
          <w:lang w:val="tr-TR"/>
        </w:rPr>
        <w:t xml:space="preserve"> https://www.ilo.org/wcmsp5/groups/public/---dgreports/---inst/documents/publication/wcms_625866.pdf</w:t>
      </w:r>
    </w:p>
  </w:footnote>
  <w:footnote w:id="14">
    <w:p w14:paraId="7C290F92" w14:textId="77777777" w:rsidR="00ED6BF0" w:rsidRPr="001E1930" w:rsidRDefault="00ED6BF0" w:rsidP="001976A3">
      <w:pPr>
        <w:pStyle w:val="FootnoteText"/>
        <w:rPr>
          <w:lang w:val="tr-TR"/>
        </w:rPr>
      </w:pPr>
      <w:r>
        <w:rPr>
          <w:rStyle w:val="FootnoteReference"/>
        </w:rPr>
        <w:footnoteRef/>
      </w:r>
      <w:r w:rsidRPr="00C31B46">
        <w:rPr>
          <w:lang w:val="tr-TR"/>
        </w:rPr>
        <w:t xml:space="preserve"> https://www.ilo.org/global/topics/decent-work/lang--en/index.htm</w:t>
      </w:r>
    </w:p>
  </w:footnote>
  <w:footnote w:id="15">
    <w:p w14:paraId="26C53512" w14:textId="77777777" w:rsidR="00ED6BF0" w:rsidRPr="003B234F" w:rsidRDefault="00ED6BF0" w:rsidP="00265917">
      <w:pPr>
        <w:pStyle w:val="FootnoteText"/>
        <w:rPr>
          <w:lang w:val="tr-TR"/>
        </w:rPr>
      </w:pPr>
      <w:r>
        <w:rPr>
          <w:rStyle w:val="FootnoteReference"/>
        </w:rPr>
        <w:footnoteRef/>
      </w:r>
      <w:r w:rsidRPr="00C31B46">
        <w:rPr>
          <w:lang w:val="tr-TR"/>
        </w:rPr>
        <w:t xml:space="preserve"> https://www.ilo.org/wcmsp5/groups/public/---dgreports/---inst/documents/publication/wcms_625866.pdf</w:t>
      </w:r>
    </w:p>
  </w:footnote>
  <w:footnote w:id="16">
    <w:p w14:paraId="089F50D8" w14:textId="77777777" w:rsidR="00ED6BF0" w:rsidRPr="00267E6C" w:rsidRDefault="00ED6BF0" w:rsidP="00C22A7F">
      <w:pPr>
        <w:pStyle w:val="FootnoteText"/>
        <w:rPr>
          <w:rFonts w:cstheme="minorHAnsi"/>
          <w:lang w:val="tr-TR"/>
        </w:rPr>
      </w:pPr>
      <w:r w:rsidRPr="00267E6C">
        <w:rPr>
          <w:rStyle w:val="FootnoteReference"/>
          <w:rFonts w:asciiTheme="minorHAnsi" w:hAnsiTheme="minorHAnsi" w:cstheme="minorHAnsi"/>
        </w:rPr>
        <w:footnoteRef/>
      </w:r>
      <w:r w:rsidRPr="00C31B46">
        <w:rPr>
          <w:rFonts w:cstheme="minorHAnsi"/>
          <w:lang w:val="tr-TR"/>
        </w:rPr>
        <w:t xml:space="preserve"> https://www.pwc.com/us/en/library/pulse-survey/executive-views-2022.html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AF098" w14:textId="77777777" w:rsidR="00ED6BF0" w:rsidRDefault="00ED6BF0">
    <w:pPr>
      <w:pStyle w:val="Header"/>
    </w:pPr>
    <w:r>
      <w:rPr>
        <w:noProof/>
        <w:lang w:eastAsia="en-GB"/>
      </w:rPr>
      <w:drawing>
        <wp:anchor distT="0" distB="0" distL="114300" distR="114300" simplePos="0" relativeHeight="251661312" behindDoc="1" locked="0" layoutInCell="1" allowOverlap="1" wp14:anchorId="182CD8B4" wp14:editId="0B8230EF">
          <wp:simplePos x="0" y="0"/>
          <wp:positionH relativeFrom="page">
            <wp:align>center</wp:align>
          </wp:positionH>
          <wp:positionV relativeFrom="page">
            <wp:align>top</wp:align>
          </wp:positionV>
          <wp:extent cx="6480000" cy="1256400"/>
          <wp:effectExtent l="0" t="0" r="0" b="1270"/>
          <wp:wrapNone/>
          <wp:docPr id="10" name="Picture 1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8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F37"/>
    <w:multiLevelType w:val="hybridMultilevel"/>
    <w:tmpl w:val="35DE10A6"/>
    <w:lvl w:ilvl="0" w:tplc="5A76C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54D48"/>
    <w:multiLevelType w:val="hybridMultilevel"/>
    <w:tmpl w:val="A4FCE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1A28E8"/>
    <w:multiLevelType w:val="hybridMultilevel"/>
    <w:tmpl w:val="15BAF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281572"/>
    <w:multiLevelType w:val="hybridMultilevel"/>
    <w:tmpl w:val="E11E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45E03"/>
    <w:multiLevelType w:val="hybridMultilevel"/>
    <w:tmpl w:val="CD2A7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9B3F7A"/>
    <w:multiLevelType w:val="hybridMultilevel"/>
    <w:tmpl w:val="F6ACE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1676AB"/>
    <w:multiLevelType w:val="hybridMultilevel"/>
    <w:tmpl w:val="91CCD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FC6F5B"/>
    <w:multiLevelType w:val="hybridMultilevel"/>
    <w:tmpl w:val="738A0EDE"/>
    <w:lvl w:ilvl="0" w:tplc="C2667E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F6B65"/>
    <w:multiLevelType w:val="hybridMultilevel"/>
    <w:tmpl w:val="E432D0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9F5D15"/>
    <w:multiLevelType w:val="hybridMultilevel"/>
    <w:tmpl w:val="6E726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374955"/>
    <w:multiLevelType w:val="multilevel"/>
    <w:tmpl w:val="D9645412"/>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EB3DA5"/>
    <w:multiLevelType w:val="multilevel"/>
    <w:tmpl w:val="5900C21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3" w15:restartNumberingAfterBreak="0">
    <w:nsid w:val="38606915"/>
    <w:multiLevelType w:val="hybridMultilevel"/>
    <w:tmpl w:val="3BB28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42667F"/>
    <w:multiLevelType w:val="multilevel"/>
    <w:tmpl w:val="D964541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B4F601A"/>
    <w:multiLevelType w:val="hybridMultilevel"/>
    <w:tmpl w:val="38B60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5F6FC1"/>
    <w:multiLevelType w:val="hybridMultilevel"/>
    <w:tmpl w:val="41BAE0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52EF7082"/>
    <w:multiLevelType w:val="hybridMultilevel"/>
    <w:tmpl w:val="4F389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8C4E30"/>
    <w:multiLevelType w:val="hybridMultilevel"/>
    <w:tmpl w:val="8E38A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816AB5"/>
    <w:multiLevelType w:val="hybridMultilevel"/>
    <w:tmpl w:val="FDA69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00399F"/>
    <w:multiLevelType w:val="hybridMultilevel"/>
    <w:tmpl w:val="7C0C4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2679A4"/>
    <w:multiLevelType w:val="hybridMultilevel"/>
    <w:tmpl w:val="BCC09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31630F"/>
    <w:multiLevelType w:val="hybridMultilevel"/>
    <w:tmpl w:val="3410A0E8"/>
    <w:lvl w:ilvl="0" w:tplc="883275D6">
      <w:start w:val="3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E61BAD"/>
    <w:multiLevelType w:val="hybridMultilevel"/>
    <w:tmpl w:val="E5C09DF0"/>
    <w:lvl w:ilvl="0" w:tplc="78AE218E">
      <w:start w:val="1"/>
      <w:numFmt w:val="bullet"/>
      <w:lvlText w:val="•"/>
      <w:lvlJc w:val="left"/>
      <w:pPr>
        <w:tabs>
          <w:tab w:val="num" w:pos="1080"/>
        </w:tabs>
        <w:ind w:left="1080" w:hanging="360"/>
      </w:pPr>
      <w:rPr>
        <w:rFonts w:ascii="Arial" w:hAnsi="Arial" w:hint="default"/>
      </w:rPr>
    </w:lvl>
    <w:lvl w:ilvl="1" w:tplc="AD46EBAE" w:tentative="1">
      <w:start w:val="1"/>
      <w:numFmt w:val="bullet"/>
      <w:lvlText w:val="•"/>
      <w:lvlJc w:val="left"/>
      <w:pPr>
        <w:tabs>
          <w:tab w:val="num" w:pos="1800"/>
        </w:tabs>
        <w:ind w:left="1800" w:hanging="360"/>
      </w:pPr>
      <w:rPr>
        <w:rFonts w:ascii="Arial" w:hAnsi="Arial" w:hint="default"/>
      </w:rPr>
    </w:lvl>
    <w:lvl w:ilvl="2" w:tplc="13ECAE3E" w:tentative="1">
      <w:start w:val="1"/>
      <w:numFmt w:val="bullet"/>
      <w:lvlText w:val="•"/>
      <w:lvlJc w:val="left"/>
      <w:pPr>
        <w:tabs>
          <w:tab w:val="num" w:pos="2520"/>
        </w:tabs>
        <w:ind w:left="2520" w:hanging="360"/>
      </w:pPr>
      <w:rPr>
        <w:rFonts w:ascii="Arial" w:hAnsi="Arial" w:hint="default"/>
      </w:rPr>
    </w:lvl>
    <w:lvl w:ilvl="3" w:tplc="0ACC9D9E" w:tentative="1">
      <w:start w:val="1"/>
      <w:numFmt w:val="bullet"/>
      <w:lvlText w:val="•"/>
      <w:lvlJc w:val="left"/>
      <w:pPr>
        <w:tabs>
          <w:tab w:val="num" w:pos="3240"/>
        </w:tabs>
        <w:ind w:left="3240" w:hanging="360"/>
      </w:pPr>
      <w:rPr>
        <w:rFonts w:ascii="Arial" w:hAnsi="Arial" w:hint="default"/>
      </w:rPr>
    </w:lvl>
    <w:lvl w:ilvl="4" w:tplc="492817F0" w:tentative="1">
      <w:start w:val="1"/>
      <w:numFmt w:val="bullet"/>
      <w:lvlText w:val="•"/>
      <w:lvlJc w:val="left"/>
      <w:pPr>
        <w:tabs>
          <w:tab w:val="num" w:pos="3960"/>
        </w:tabs>
        <w:ind w:left="3960" w:hanging="360"/>
      </w:pPr>
      <w:rPr>
        <w:rFonts w:ascii="Arial" w:hAnsi="Arial" w:hint="default"/>
      </w:rPr>
    </w:lvl>
    <w:lvl w:ilvl="5" w:tplc="B364B84A" w:tentative="1">
      <w:start w:val="1"/>
      <w:numFmt w:val="bullet"/>
      <w:lvlText w:val="•"/>
      <w:lvlJc w:val="left"/>
      <w:pPr>
        <w:tabs>
          <w:tab w:val="num" w:pos="4680"/>
        </w:tabs>
        <w:ind w:left="4680" w:hanging="360"/>
      </w:pPr>
      <w:rPr>
        <w:rFonts w:ascii="Arial" w:hAnsi="Arial" w:hint="default"/>
      </w:rPr>
    </w:lvl>
    <w:lvl w:ilvl="6" w:tplc="9D4291F2" w:tentative="1">
      <w:start w:val="1"/>
      <w:numFmt w:val="bullet"/>
      <w:lvlText w:val="•"/>
      <w:lvlJc w:val="left"/>
      <w:pPr>
        <w:tabs>
          <w:tab w:val="num" w:pos="5400"/>
        </w:tabs>
        <w:ind w:left="5400" w:hanging="360"/>
      </w:pPr>
      <w:rPr>
        <w:rFonts w:ascii="Arial" w:hAnsi="Arial" w:hint="default"/>
      </w:rPr>
    </w:lvl>
    <w:lvl w:ilvl="7" w:tplc="8A6E0FAA" w:tentative="1">
      <w:start w:val="1"/>
      <w:numFmt w:val="bullet"/>
      <w:lvlText w:val="•"/>
      <w:lvlJc w:val="left"/>
      <w:pPr>
        <w:tabs>
          <w:tab w:val="num" w:pos="6120"/>
        </w:tabs>
        <w:ind w:left="6120" w:hanging="360"/>
      </w:pPr>
      <w:rPr>
        <w:rFonts w:ascii="Arial" w:hAnsi="Arial" w:hint="default"/>
      </w:rPr>
    </w:lvl>
    <w:lvl w:ilvl="8" w:tplc="516621AC" w:tentative="1">
      <w:start w:val="1"/>
      <w:numFmt w:val="bullet"/>
      <w:lvlText w:val="•"/>
      <w:lvlJc w:val="left"/>
      <w:pPr>
        <w:tabs>
          <w:tab w:val="num" w:pos="6840"/>
        </w:tabs>
        <w:ind w:left="6840" w:hanging="360"/>
      </w:pPr>
      <w:rPr>
        <w:rFonts w:ascii="Arial" w:hAnsi="Arial" w:hint="default"/>
      </w:rPr>
    </w:lvl>
  </w:abstractNum>
  <w:abstractNum w:abstractNumId="24" w15:restartNumberingAfterBreak="0">
    <w:nsid w:val="706B7D61"/>
    <w:multiLevelType w:val="hybridMultilevel"/>
    <w:tmpl w:val="72165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A318A8"/>
    <w:multiLevelType w:val="hybridMultilevel"/>
    <w:tmpl w:val="E8FEF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3"/>
  </w:num>
  <w:num w:numId="3">
    <w:abstractNumId w:val="22"/>
  </w:num>
  <w:num w:numId="4">
    <w:abstractNumId w:val="7"/>
  </w:num>
  <w:num w:numId="5">
    <w:abstractNumId w:val="16"/>
  </w:num>
  <w:num w:numId="6">
    <w:abstractNumId w:val="11"/>
  </w:num>
  <w:num w:numId="7">
    <w:abstractNumId w:val="14"/>
  </w:num>
  <w:num w:numId="8">
    <w:abstractNumId w:val="10"/>
  </w:num>
  <w:num w:numId="9">
    <w:abstractNumId w:val="20"/>
  </w:num>
  <w:num w:numId="10">
    <w:abstractNumId w:val="9"/>
  </w:num>
  <w:num w:numId="11">
    <w:abstractNumId w:val="0"/>
  </w:num>
  <w:num w:numId="12">
    <w:abstractNumId w:val="12"/>
  </w:num>
  <w:num w:numId="13">
    <w:abstractNumId w:val="4"/>
  </w:num>
  <w:num w:numId="14">
    <w:abstractNumId w:val="25"/>
  </w:num>
  <w:num w:numId="15">
    <w:abstractNumId w:val="1"/>
  </w:num>
  <w:num w:numId="16">
    <w:abstractNumId w:val="8"/>
  </w:num>
  <w:num w:numId="17">
    <w:abstractNumId w:val="17"/>
  </w:num>
  <w:num w:numId="18">
    <w:abstractNumId w:val="19"/>
  </w:num>
  <w:num w:numId="19">
    <w:abstractNumId w:val="6"/>
  </w:num>
  <w:num w:numId="20">
    <w:abstractNumId w:val="13"/>
  </w:num>
  <w:num w:numId="21">
    <w:abstractNumId w:val="21"/>
  </w:num>
  <w:num w:numId="22">
    <w:abstractNumId w:val="24"/>
  </w:num>
  <w:num w:numId="23">
    <w:abstractNumId w:val="15"/>
  </w:num>
  <w:num w:numId="24">
    <w:abstractNumId w:val="5"/>
  </w:num>
  <w:num w:numId="25">
    <w:abstractNumId w:val="2"/>
  </w:num>
  <w:num w:numId="2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F7"/>
    <w:rsid w:val="000001DA"/>
    <w:rsid w:val="00000E3D"/>
    <w:rsid w:val="00001AF6"/>
    <w:rsid w:val="00007651"/>
    <w:rsid w:val="0000791B"/>
    <w:rsid w:val="00007962"/>
    <w:rsid w:val="00012BA3"/>
    <w:rsid w:val="000156EB"/>
    <w:rsid w:val="00015CC2"/>
    <w:rsid w:val="00016182"/>
    <w:rsid w:val="0002393E"/>
    <w:rsid w:val="00024E9D"/>
    <w:rsid w:val="000251C3"/>
    <w:rsid w:val="0002588E"/>
    <w:rsid w:val="000265BD"/>
    <w:rsid w:val="000277D8"/>
    <w:rsid w:val="00031DB1"/>
    <w:rsid w:val="000342FD"/>
    <w:rsid w:val="00034C83"/>
    <w:rsid w:val="000363AE"/>
    <w:rsid w:val="00041DED"/>
    <w:rsid w:val="000428E8"/>
    <w:rsid w:val="000442E0"/>
    <w:rsid w:val="00044714"/>
    <w:rsid w:val="000447CD"/>
    <w:rsid w:val="00044988"/>
    <w:rsid w:val="000451FD"/>
    <w:rsid w:val="000469AF"/>
    <w:rsid w:val="00047071"/>
    <w:rsid w:val="000479C6"/>
    <w:rsid w:val="000512F6"/>
    <w:rsid w:val="00051D59"/>
    <w:rsid w:val="000523B7"/>
    <w:rsid w:val="00053B97"/>
    <w:rsid w:val="0005485B"/>
    <w:rsid w:val="00054A4B"/>
    <w:rsid w:val="00056386"/>
    <w:rsid w:val="000604BA"/>
    <w:rsid w:val="00061522"/>
    <w:rsid w:val="0006487A"/>
    <w:rsid w:val="0006494E"/>
    <w:rsid w:val="00064E50"/>
    <w:rsid w:val="00065E8F"/>
    <w:rsid w:val="00066526"/>
    <w:rsid w:val="00067CFE"/>
    <w:rsid w:val="00072E1F"/>
    <w:rsid w:val="00073B8D"/>
    <w:rsid w:val="000804EC"/>
    <w:rsid w:val="00081930"/>
    <w:rsid w:val="0008627E"/>
    <w:rsid w:val="0008688D"/>
    <w:rsid w:val="000919F2"/>
    <w:rsid w:val="000927E8"/>
    <w:rsid w:val="000952AD"/>
    <w:rsid w:val="000957CD"/>
    <w:rsid w:val="00097F05"/>
    <w:rsid w:val="000A0DD6"/>
    <w:rsid w:val="000A30DA"/>
    <w:rsid w:val="000A340B"/>
    <w:rsid w:val="000A46E6"/>
    <w:rsid w:val="000A493F"/>
    <w:rsid w:val="000B6EAF"/>
    <w:rsid w:val="000C2F6D"/>
    <w:rsid w:val="000C3248"/>
    <w:rsid w:val="000C3737"/>
    <w:rsid w:val="000C573B"/>
    <w:rsid w:val="000C5F4E"/>
    <w:rsid w:val="000D234E"/>
    <w:rsid w:val="000E05B5"/>
    <w:rsid w:val="000E20F4"/>
    <w:rsid w:val="000E2F2C"/>
    <w:rsid w:val="000E34B5"/>
    <w:rsid w:val="000F0659"/>
    <w:rsid w:val="000F473E"/>
    <w:rsid w:val="000F493F"/>
    <w:rsid w:val="000F6EFD"/>
    <w:rsid w:val="00100EBF"/>
    <w:rsid w:val="001018C7"/>
    <w:rsid w:val="0010196E"/>
    <w:rsid w:val="00101999"/>
    <w:rsid w:val="00102C92"/>
    <w:rsid w:val="001057A7"/>
    <w:rsid w:val="0010670B"/>
    <w:rsid w:val="00113F12"/>
    <w:rsid w:val="00114155"/>
    <w:rsid w:val="00114A31"/>
    <w:rsid w:val="0012324A"/>
    <w:rsid w:val="001242AE"/>
    <w:rsid w:val="001253D1"/>
    <w:rsid w:val="00125895"/>
    <w:rsid w:val="00125AA2"/>
    <w:rsid w:val="0012768B"/>
    <w:rsid w:val="00127886"/>
    <w:rsid w:val="00134A6E"/>
    <w:rsid w:val="0014211D"/>
    <w:rsid w:val="00142C5E"/>
    <w:rsid w:val="00145E4F"/>
    <w:rsid w:val="001523A4"/>
    <w:rsid w:val="0015346B"/>
    <w:rsid w:val="00153A4F"/>
    <w:rsid w:val="0015607D"/>
    <w:rsid w:val="00157AFB"/>
    <w:rsid w:val="00162555"/>
    <w:rsid w:val="0016417E"/>
    <w:rsid w:val="001677E6"/>
    <w:rsid w:val="001706C4"/>
    <w:rsid w:val="00172575"/>
    <w:rsid w:val="0017388C"/>
    <w:rsid w:val="00174B27"/>
    <w:rsid w:val="00175F0E"/>
    <w:rsid w:val="001807A9"/>
    <w:rsid w:val="0018308E"/>
    <w:rsid w:val="00184134"/>
    <w:rsid w:val="0018549B"/>
    <w:rsid w:val="00185799"/>
    <w:rsid w:val="001860CF"/>
    <w:rsid w:val="001863BB"/>
    <w:rsid w:val="00186A1E"/>
    <w:rsid w:val="00186BB2"/>
    <w:rsid w:val="00192B7B"/>
    <w:rsid w:val="00193A51"/>
    <w:rsid w:val="0019418E"/>
    <w:rsid w:val="00196891"/>
    <w:rsid w:val="001976A3"/>
    <w:rsid w:val="00197D43"/>
    <w:rsid w:val="001A044B"/>
    <w:rsid w:val="001A14A5"/>
    <w:rsid w:val="001A26F1"/>
    <w:rsid w:val="001A53A4"/>
    <w:rsid w:val="001A5E33"/>
    <w:rsid w:val="001B1410"/>
    <w:rsid w:val="001B16E4"/>
    <w:rsid w:val="001B1C27"/>
    <w:rsid w:val="001B25F7"/>
    <w:rsid w:val="001B2CA3"/>
    <w:rsid w:val="001B3058"/>
    <w:rsid w:val="001B37BE"/>
    <w:rsid w:val="001C4D5A"/>
    <w:rsid w:val="001C58C3"/>
    <w:rsid w:val="001C62BC"/>
    <w:rsid w:val="001D6AE2"/>
    <w:rsid w:val="001E16F4"/>
    <w:rsid w:val="001E3B44"/>
    <w:rsid w:val="001E407C"/>
    <w:rsid w:val="001E539E"/>
    <w:rsid w:val="001E5858"/>
    <w:rsid w:val="001F4557"/>
    <w:rsid w:val="001F5892"/>
    <w:rsid w:val="001F5999"/>
    <w:rsid w:val="001F63F5"/>
    <w:rsid w:val="00200172"/>
    <w:rsid w:val="00201390"/>
    <w:rsid w:val="00211C43"/>
    <w:rsid w:val="00212FD7"/>
    <w:rsid w:val="002159E6"/>
    <w:rsid w:val="00220145"/>
    <w:rsid w:val="00220756"/>
    <w:rsid w:val="00220C58"/>
    <w:rsid w:val="00222494"/>
    <w:rsid w:val="00224D00"/>
    <w:rsid w:val="002269C9"/>
    <w:rsid w:val="002342DE"/>
    <w:rsid w:val="00236538"/>
    <w:rsid w:val="002444EC"/>
    <w:rsid w:val="00245FA0"/>
    <w:rsid w:val="00246EED"/>
    <w:rsid w:val="00250F50"/>
    <w:rsid w:val="002510C4"/>
    <w:rsid w:val="0025674C"/>
    <w:rsid w:val="00257B02"/>
    <w:rsid w:val="002635BA"/>
    <w:rsid w:val="00265917"/>
    <w:rsid w:val="00266075"/>
    <w:rsid w:val="00267E6C"/>
    <w:rsid w:val="00270562"/>
    <w:rsid w:val="00270CB1"/>
    <w:rsid w:val="00274474"/>
    <w:rsid w:val="00277806"/>
    <w:rsid w:val="002808A8"/>
    <w:rsid w:val="002815A4"/>
    <w:rsid w:val="00282D62"/>
    <w:rsid w:val="00287367"/>
    <w:rsid w:val="00287CDB"/>
    <w:rsid w:val="002926FA"/>
    <w:rsid w:val="0029434A"/>
    <w:rsid w:val="00295314"/>
    <w:rsid w:val="00295865"/>
    <w:rsid w:val="00296775"/>
    <w:rsid w:val="002A2F81"/>
    <w:rsid w:val="002A4C36"/>
    <w:rsid w:val="002A6CFE"/>
    <w:rsid w:val="002A6D4A"/>
    <w:rsid w:val="002B1422"/>
    <w:rsid w:val="002B1B3C"/>
    <w:rsid w:val="002B2880"/>
    <w:rsid w:val="002B4420"/>
    <w:rsid w:val="002B5BDC"/>
    <w:rsid w:val="002C01E1"/>
    <w:rsid w:val="002C2BC6"/>
    <w:rsid w:val="002C49A9"/>
    <w:rsid w:val="002C505F"/>
    <w:rsid w:val="002C514E"/>
    <w:rsid w:val="002C6CF9"/>
    <w:rsid w:val="002C777E"/>
    <w:rsid w:val="002D1984"/>
    <w:rsid w:val="002D324C"/>
    <w:rsid w:val="002D3BCF"/>
    <w:rsid w:val="002D7028"/>
    <w:rsid w:val="002E167A"/>
    <w:rsid w:val="002E1C87"/>
    <w:rsid w:val="002E37D0"/>
    <w:rsid w:val="002E4497"/>
    <w:rsid w:val="002F0840"/>
    <w:rsid w:val="002F086A"/>
    <w:rsid w:val="002F1609"/>
    <w:rsid w:val="002F221A"/>
    <w:rsid w:val="002F2BFB"/>
    <w:rsid w:val="002F2C81"/>
    <w:rsid w:val="002F3558"/>
    <w:rsid w:val="002F4545"/>
    <w:rsid w:val="002F4749"/>
    <w:rsid w:val="002F5B05"/>
    <w:rsid w:val="002F6AB8"/>
    <w:rsid w:val="0030111B"/>
    <w:rsid w:val="00302266"/>
    <w:rsid w:val="0030429D"/>
    <w:rsid w:val="003059AB"/>
    <w:rsid w:val="00306C9A"/>
    <w:rsid w:val="00306E54"/>
    <w:rsid w:val="00307738"/>
    <w:rsid w:val="00313D97"/>
    <w:rsid w:val="00316346"/>
    <w:rsid w:val="00325ADD"/>
    <w:rsid w:val="00326FD6"/>
    <w:rsid w:val="0033083A"/>
    <w:rsid w:val="003320D9"/>
    <w:rsid w:val="00332269"/>
    <w:rsid w:val="00335C27"/>
    <w:rsid w:val="00336802"/>
    <w:rsid w:val="00340DCA"/>
    <w:rsid w:val="003443BE"/>
    <w:rsid w:val="00344435"/>
    <w:rsid w:val="0034547F"/>
    <w:rsid w:val="00345936"/>
    <w:rsid w:val="003505D1"/>
    <w:rsid w:val="00350FFC"/>
    <w:rsid w:val="003517E6"/>
    <w:rsid w:val="0035317A"/>
    <w:rsid w:val="00355631"/>
    <w:rsid w:val="00355973"/>
    <w:rsid w:val="00355AC9"/>
    <w:rsid w:val="00360919"/>
    <w:rsid w:val="00367162"/>
    <w:rsid w:val="003712A3"/>
    <w:rsid w:val="00373DC7"/>
    <w:rsid w:val="00382FE3"/>
    <w:rsid w:val="00384805"/>
    <w:rsid w:val="00384979"/>
    <w:rsid w:val="00391727"/>
    <w:rsid w:val="00396CA4"/>
    <w:rsid w:val="003A332D"/>
    <w:rsid w:val="003A7254"/>
    <w:rsid w:val="003B11F2"/>
    <w:rsid w:val="003B46DC"/>
    <w:rsid w:val="003B6A81"/>
    <w:rsid w:val="003C32FE"/>
    <w:rsid w:val="003C3787"/>
    <w:rsid w:val="003C795D"/>
    <w:rsid w:val="003C7A0C"/>
    <w:rsid w:val="003D0C7C"/>
    <w:rsid w:val="003E10B3"/>
    <w:rsid w:val="003E326B"/>
    <w:rsid w:val="003E467C"/>
    <w:rsid w:val="003E4CD4"/>
    <w:rsid w:val="003E50F9"/>
    <w:rsid w:val="003E7EE8"/>
    <w:rsid w:val="003F0437"/>
    <w:rsid w:val="003F208F"/>
    <w:rsid w:val="003F4D01"/>
    <w:rsid w:val="003F5649"/>
    <w:rsid w:val="003F663D"/>
    <w:rsid w:val="0040311B"/>
    <w:rsid w:val="00403536"/>
    <w:rsid w:val="00404328"/>
    <w:rsid w:val="00405202"/>
    <w:rsid w:val="00405928"/>
    <w:rsid w:val="004114AB"/>
    <w:rsid w:val="0041539C"/>
    <w:rsid w:val="00421361"/>
    <w:rsid w:val="0042513C"/>
    <w:rsid w:val="00427194"/>
    <w:rsid w:val="00431FF8"/>
    <w:rsid w:val="004325FE"/>
    <w:rsid w:val="00432A6E"/>
    <w:rsid w:val="00432BF4"/>
    <w:rsid w:val="0043724E"/>
    <w:rsid w:val="00444585"/>
    <w:rsid w:val="00445220"/>
    <w:rsid w:val="00445E14"/>
    <w:rsid w:val="004472CE"/>
    <w:rsid w:val="00447D8B"/>
    <w:rsid w:val="00450CAF"/>
    <w:rsid w:val="00455008"/>
    <w:rsid w:val="00456557"/>
    <w:rsid w:val="0045674C"/>
    <w:rsid w:val="004568B0"/>
    <w:rsid w:val="00462192"/>
    <w:rsid w:val="004637FB"/>
    <w:rsid w:val="00463DC4"/>
    <w:rsid w:val="00465D06"/>
    <w:rsid w:val="00472745"/>
    <w:rsid w:val="00474CA8"/>
    <w:rsid w:val="00474E4B"/>
    <w:rsid w:val="0048281B"/>
    <w:rsid w:val="00482825"/>
    <w:rsid w:val="00483778"/>
    <w:rsid w:val="00484548"/>
    <w:rsid w:val="00485077"/>
    <w:rsid w:val="00485AEC"/>
    <w:rsid w:val="00487545"/>
    <w:rsid w:val="00487C95"/>
    <w:rsid w:val="00490962"/>
    <w:rsid w:val="00490B9D"/>
    <w:rsid w:val="00492ACD"/>
    <w:rsid w:val="004954CF"/>
    <w:rsid w:val="00496D5B"/>
    <w:rsid w:val="004A1E02"/>
    <w:rsid w:val="004B0B1D"/>
    <w:rsid w:val="004B181E"/>
    <w:rsid w:val="004B20FB"/>
    <w:rsid w:val="004B2A36"/>
    <w:rsid w:val="004D10D9"/>
    <w:rsid w:val="004D20BA"/>
    <w:rsid w:val="004D57D1"/>
    <w:rsid w:val="004D5CD6"/>
    <w:rsid w:val="004D639D"/>
    <w:rsid w:val="004E508B"/>
    <w:rsid w:val="004E5DBD"/>
    <w:rsid w:val="004E6BAA"/>
    <w:rsid w:val="004E7332"/>
    <w:rsid w:val="004E7FF2"/>
    <w:rsid w:val="004F0120"/>
    <w:rsid w:val="004F03ED"/>
    <w:rsid w:val="004F1181"/>
    <w:rsid w:val="004F67DF"/>
    <w:rsid w:val="005049A8"/>
    <w:rsid w:val="00504DE3"/>
    <w:rsid w:val="00506AEE"/>
    <w:rsid w:val="00510513"/>
    <w:rsid w:val="00511CE7"/>
    <w:rsid w:val="00514D16"/>
    <w:rsid w:val="00520005"/>
    <w:rsid w:val="00520A01"/>
    <w:rsid w:val="00521D1D"/>
    <w:rsid w:val="005250F4"/>
    <w:rsid w:val="00525AD1"/>
    <w:rsid w:val="00531DD4"/>
    <w:rsid w:val="005321EF"/>
    <w:rsid w:val="00533FC0"/>
    <w:rsid w:val="00536E8E"/>
    <w:rsid w:val="00541087"/>
    <w:rsid w:val="00541471"/>
    <w:rsid w:val="00544BD6"/>
    <w:rsid w:val="00545CFA"/>
    <w:rsid w:val="005468D7"/>
    <w:rsid w:val="00546EAF"/>
    <w:rsid w:val="00553CB3"/>
    <w:rsid w:val="00554672"/>
    <w:rsid w:val="00556FF8"/>
    <w:rsid w:val="00557EED"/>
    <w:rsid w:val="005608F3"/>
    <w:rsid w:val="00563179"/>
    <w:rsid w:val="00565744"/>
    <w:rsid w:val="0057544B"/>
    <w:rsid w:val="0058127C"/>
    <w:rsid w:val="00581D87"/>
    <w:rsid w:val="005839C8"/>
    <w:rsid w:val="00584C39"/>
    <w:rsid w:val="0058645C"/>
    <w:rsid w:val="00586719"/>
    <w:rsid w:val="005908E2"/>
    <w:rsid w:val="00591610"/>
    <w:rsid w:val="00594F26"/>
    <w:rsid w:val="00596055"/>
    <w:rsid w:val="00597F43"/>
    <w:rsid w:val="005A017B"/>
    <w:rsid w:val="005A6F08"/>
    <w:rsid w:val="005B2CAF"/>
    <w:rsid w:val="005B762F"/>
    <w:rsid w:val="005C67EA"/>
    <w:rsid w:val="005C6EE6"/>
    <w:rsid w:val="005C76FB"/>
    <w:rsid w:val="005D0FA7"/>
    <w:rsid w:val="005D1979"/>
    <w:rsid w:val="005D1D15"/>
    <w:rsid w:val="005D1E78"/>
    <w:rsid w:val="005D2F28"/>
    <w:rsid w:val="005D40A8"/>
    <w:rsid w:val="005D7B22"/>
    <w:rsid w:val="005D7DFB"/>
    <w:rsid w:val="005E11F7"/>
    <w:rsid w:val="005E71BC"/>
    <w:rsid w:val="005E7478"/>
    <w:rsid w:val="005F0102"/>
    <w:rsid w:val="005F03AF"/>
    <w:rsid w:val="005F07D6"/>
    <w:rsid w:val="005F0D35"/>
    <w:rsid w:val="005F4EC7"/>
    <w:rsid w:val="005F541A"/>
    <w:rsid w:val="005F5EDB"/>
    <w:rsid w:val="005F6216"/>
    <w:rsid w:val="00600C4D"/>
    <w:rsid w:val="00603BB8"/>
    <w:rsid w:val="006047A2"/>
    <w:rsid w:val="00614CB1"/>
    <w:rsid w:val="00615218"/>
    <w:rsid w:val="006156F8"/>
    <w:rsid w:val="00615EF7"/>
    <w:rsid w:val="00620034"/>
    <w:rsid w:val="0062694F"/>
    <w:rsid w:val="00626F0F"/>
    <w:rsid w:val="00632700"/>
    <w:rsid w:val="006339F7"/>
    <w:rsid w:val="0063569B"/>
    <w:rsid w:val="00637F72"/>
    <w:rsid w:val="006425CF"/>
    <w:rsid w:val="0064367B"/>
    <w:rsid w:val="00645FB1"/>
    <w:rsid w:val="0064622F"/>
    <w:rsid w:val="00646D2C"/>
    <w:rsid w:val="0064746F"/>
    <w:rsid w:val="00650E35"/>
    <w:rsid w:val="00651D89"/>
    <w:rsid w:val="00652771"/>
    <w:rsid w:val="00652EC0"/>
    <w:rsid w:val="006608B3"/>
    <w:rsid w:val="00660D04"/>
    <w:rsid w:val="00662A07"/>
    <w:rsid w:val="00662DB6"/>
    <w:rsid w:val="00662FA3"/>
    <w:rsid w:val="006735FF"/>
    <w:rsid w:val="006752F9"/>
    <w:rsid w:val="0068041A"/>
    <w:rsid w:val="00681B55"/>
    <w:rsid w:val="0068358C"/>
    <w:rsid w:val="00683779"/>
    <w:rsid w:val="0068652C"/>
    <w:rsid w:val="0069266E"/>
    <w:rsid w:val="00692C2D"/>
    <w:rsid w:val="00692E86"/>
    <w:rsid w:val="0069361D"/>
    <w:rsid w:val="00695C18"/>
    <w:rsid w:val="006A344D"/>
    <w:rsid w:val="006A5014"/>
    <w:rsid w:val="006A6689"/>
    <w:rsid w:val="006B0EB9"/>
    <w:rsid w:val="006B1BFD"/>
    <w:rsid w:val="006B3155"/>
    <w:rsid w:val="006B365A"/>
    <w:rsid w:val="006B65F2"/>
    <w:rsid w:val="006B78CE"/>
    <w:rsid w:val="006B7DB9"/>
    <w:rsid w:val="006C0599"/>
    <w:rsid w:val="006C357C"/>
    <w:rsid w:val="006C43A3"/>
    <w:rsid w:val="006C6C78"/>
    <w:rsid w:val="006C794E"/>
    <w:rsid w:val="006D312D"/>
    <w:rsid w:val="006D3B18"/>
    <w:rsid w:val="006D3EA0"/>
    <w:rsid w:val="006D45CA"/>
    <w:rsid w:val="006D6F13"/>
    <w:rsid w:val="006E247A"/>
    <w:rsid w:val="006E3B85"/>
    <w:rsid w:val="006E52A8"/>
    <w:rsid w:val="006E65E8"/>
    <w:rsid w:val="006E7D32"/>
    <w:rsid w:val="006F061A"/>
    <w:rsid w:val="006F0E71"/>
    <w:rsid w:val="006F5CB2"/>
    <w:rsid w:val="0070021A"/>
    <w:rsid w:val="0070341A"/>
    <w:rsid w:val="007072BA"/>
    <w:rsid w:val="0071213B"/>
    <w:rsid w:val="0071250D"/>
    <w:rsid w:val="00713103"/>
    <w:rsid w:val="007135B7"/>
    <w:rsid w:val="0071426D"/>
    <w:rsid w:val="00715FD3"/>
    <w:rsid w:val="0072580A"/>
    <w:rsid w:val="00730DF3"/>
    <w:rsid w:val="007320C5"/>
    <w:rsid w:val="00732FA2"/>
    <w:rsid w:val="007369CD"/>
    <w:rsid w:val="007419F4"/>
    <w:rsid w:val="00742DC4"/>
    <w:rsid w:val="00742F6F"/>
    <w:rsid w:val="00743577"/>
    <w:rsid w:val="00743FEB"/>
    <w:rsid w:val="007445FB"/>
    <w:rsid w:val="00744DDA"/>
    <w:rsid w:val="00746886"/>
    <w:rsid w:val="00746AF9"/>
    <w:rsid w:val="00747ED4"/>
    <w:rsid w:val="00751B23"/>
    <w:rsid w:val="00751EE5"/>
    <w:rsid w:val="007527CA"/>
    <w:rsid w:val="00754848"/>
    <w:rsid w:val="00760A1E"/>
    <w:rsid w:val="00763053"/>
    <w:rsid w:val="007651CC"/>
    <w:rsid w:val="0077149F"/>
    <w:rsid w:val="007733A9"/>
    <w:rsid w:val="0077612E"/>
    <w:rsid w:val="00776AED"/>
    <w:rsid w:val="00776C62"/>
    <w:rsid w:val="00776CAA"/>
    <w:rsid w:val="007774FA"/>
    <w:rsid w:val="00777DBE"/>
    <w:rsid w:val="00780656"/>
    <w:rsid w:val="007857C9"/>
    <w:rsid w:val="00786266"/>
    <w:rsid w:val="00786DB6"/>
    <w:rsid w:val="00786E9D"/>
    <w:rsid w:val="00794FAF"/>
    <w:rsid w:val="00795E83"/>
    <w:rsid w:val="007A076C"/>
    <w:rsid w:val="007A2553"/>
    <w:rsid w:val="007A2D92"/>
    <w:rsid w:val="007A699D"/>
    <w:rsid w:val="007B1D36"/>
    <w:rsid w:val="007B52E8"/>
    <w:rsid w:val="007B5437"/>
    <w:rsid w:val="007B7AFC"/>
    <w:rsid w:val="007C12D4"/>
    <w:rsid w:val="007C1A92"/>
    <w:rsid w:val="007C2238"/>
    <w:rsid w:val="007C38B1"/>
    <w:rsid w:val="007C4D99"/>
    <w:rsid w:val="007D164D"/>
    <w:rsid w:val="007D66E7"/>
    <w:rsid w:val="007D6923"/>
    <w:rsid w:val="007E72DF"/>
    <w:rsid w:val="007F0404"/>
    <w:rsid w:val="007F08D6"/>
    <w:rsid w:val="007F1185"/>
    <w:rsid w:val="007F5370"/>
    <w:rsid w:val="007F7DBB"/>
    <w:rsid w:val="00802B5B"/>
    <w:rsid w:val="0080429E"/>
    <w:rsid w:val="0080458E"/>
    <w:rsid w:val="0080474A"/>
    <w:rsid w:val="00805233"/>
    <w:rsid w:val="008119C5"/>
    <w:rsid w:val="00812D3D"/>
    <w:rsid w:val="008150DE"/>
    <w:rsid w:val="00817BCC"/>
    <w:rsid w:val="00822F99"/>
    <w:rsid w:val="008334C3"/>
    <w:rsid w:val="00834466"/>
    <w:rsid w:val="00841E99"/>
    <w:rsid w:val="008433D7"/>
    <w:rsid w:val="00845392"/>
    <w:rsid w:val="00851209"/>
    <w:rsid w:val="00851888"/>
    <w:rsid w:val="00851DB1"/>
    <w:rsid w:val="00852EDC"/>
    <w:rsid w:val="008554BF"/>
    <w:rsid w:val="00860EBD"/>
    <w:rsid w:val="008634C5"/>
    <w:rsid w:val="0087241B"/>
    <w:rsid w:val="00872617"/>
    <w:rsid w:val="008777B5"/>
    <w:rsid w:val="0088471E"/>
    <w:rsid w:val="0088775C"/>
    <w:rsid w:val="00891F57"/>
    <w:rsid w:val="00894356"/>
    <w:rsid w:val="008A1F5E"/>
    <w:rsid w:val="008A4EC3"/>
    <w:rsid w:val="008B277F"/>
    <w:rsid w:val="008B6144"/>
    <w:rsid w:val="008B7381"/>
    <w:rsid w:val="008C112B"/>
    <w:rsid w:val="008C3921"/>
    <w:rsid w:val="008C3D99"/>
    <w:rsid w:val="008C441B"/>
    <w:rsid w:val="008C77E0"/>
    <w:rsid w:val="008C7B1F"/>
    <w:rsid w:val="008D7681"/>
    <w:rsid w:val="008E012D"/>
    <w:rsid w:val="008E0B20"/>
    <w:rsid w:val="008E4FDA"/>
    <w:rsid w:val="008E7421"/>
    <w:rsid w:val="008F078B"/>
    <w:rsid w:val="008F0869"/>
    <w:rsid w:val="008F0A66"/>
    <w:rsid w:val="008F3AA7"/>
    <w:rsid w:val="008F4791"/>
    <w:rsid w:val="008F5DDB"/>
    <w:rsid w:val="008F5FE6"/>
    <w:rsid w:val="008F7CFA"/>
    <w:rsid w:val="0090483B"/>
    <w:rsid w:val="00907E8F"/>
    <w:rsid w:val="009113FE"/>
    <w:rsid w:val="0091173D"/>
    <w:rsid w:val="00912A9F"/>
    <w:rsid w:val="00916E2D"/>
    <w:rsid w:val="0092017B"/>
    <w:rsid w:val="00921987"/>
    <w:rsid w:val="00922119"/>
    <w:rsid w:val="009223F2"/>
    <w:rsid w:val="00923341"/>
    <w:rsid w:val="00924E32"/>
    <w:rsid w:val="00925779"/>
    <w:rsid w:val="0092727A"/>
    <w:rsid w:val="00933D05"/>
    <w:rsid w:val="009367C3"/>
    <w:rsid w:val="009373DA"/>
    <w:rsid w:val="00937414"/>
    <w:rsid w:val="009438B8"/>
    <w:rsid w:val="00944E58"/>
    <w:rsid w:val="0094581A"/>
    <w:rsid w:val="00950F06"/>
    <w:rsid w:val="009548B8"/>
    <w:rsid w:val="00954C82"/>
    <w:rsid w:val="00955B9A"/>
    <w:rsid w:val="00957539"/>
    <w:rsid w:val="00960053"/>
    <w:rsid w:val="0096128D"/>
    <w:rsid w:val="009622DC"/>
    <w:rsid w:val="00962B90"/>
    <w:rsid w:val="00962D00"/>
    <w:rsid w:val="009647C0"/>
    <w:rsid w:val="00966A3F"/>
    <w:rsid w:val="00971BA6"/>
    <w:rsid w:val="00975C1B"/>
    <w:rsid w:val="0097634F"/>
    <w:rsid w:val="00976B3F"/>
    <w:rsid w:val="00981F05"/>
    <w:rsid w:val="00984806"/>
    <w:rsid w:val="00985B8B"/>
    <w:rsid w:val="00986677"/>
    <w:rsid w:val="00990872"/>
    <w:rsid w:val="00992F41"/>
    <w:rsid w:val="00993996"/>
    <w:rsid w:val="00996047"/>
    <w:rsid w:val="0099771A"/>
    <w:rsid w:val="009A3CB7"/>
    <w:rsid w:val="009B08DD"/>
    <w:rsid w:val="009B51FB"/>
    <w:rsid w:val="009B524B"/>
    <w:rsid w:val="009C164B"/>
    <w:rsid w:val="009C2292"/>
    <w:rsid w:val="009D098C"/>
    <w:rsid w:val="009D32F8"/>
    <w:rsid w:val="009D3879"/>
    <w:rsid w:val="009D3C60"/>
    <w:rsid w:val="009D3D16"/>
    <w:rsid w:val="009D5D1F"/>
    <w:rsid w:val="009D7E71"/>
    <w:rsid w:val="009E0909"/>
    <w:rsid w:val="009E0E8C"/>
    <w:rsid w:val="009E2F9C"/>
    <w:rsid w:val="009E3FAC"/>
    <w:rsid w:val="009F0F3A"/>
    <w:rsid w:val="009F143C"/>
    <w:rsid w:val="009F1F50"/>
    <w:rsid w:val="009F4572"/>
    <w:rsid w:val="00A00050"/>
    <w:rsid w:val="00A0173B"/>
    <w:rsid w:val="00A01B4E"/>
    <w:rsid w:val="00A04968"/>
    <w:rsid w:val="00A05B18"/>
    <w:rsid w:val="00A0633E"/>
    <w:rsid w:val="00A1126B"/>
    <w:rsid w:val="00A12899"/>
    <w:rsid w:val="00A15036"/>
    <w:rsid w:val="00A1605A"/>
    <w:rsid w:val="00A20774"/>
    <w:rsid w:val="00A224AF"/>
    <w:rsid w:val="00A23493"/>
    <w:rsid w:val="00A3720F"/>
    <w:rsid w:val="00A437EC"/>
    <w:rsid w:val="00A44C3A"/>
    <w:rsid w:val="00A47570"/>
    <w:rsid w:val="00A55647"/>
    <w:rsid w:val="00A5689A"/>
    <w:rsid w:val="00A60AEB"/>
    <w:rsid w:val="00A616C3"/>
    <w:rsid w:val="00A63E03"/>
    <w:rsid w:val="00A64B05"/>
    <w:rsid w:val="00A65317"/>
    <w:rsid w:val="00A664BD"/>
    <w:rsid w:val="00A721B9"/>
    <w:rsid w:val="00A728C0"/>
    <w:rsid w:val="00A76306"/>
    <w:rsid w:val="00A83DC8"/>
    <w:rsid w:val="00A83E85"/>
    <w:rsid w:val="00A85066"/>
    <w:rsid w:val="00A87FB9"/>
    <w:rsid w:val="00A91D92"/>
    <w:rsid w:val="00A9737F"/>
    <w:rsid w:val="00A976AD"/>
    <w:rsid w:val="00AA35E1"/>
    <w:rsid w:val="00AA3B7C"/>
    <w:rsid w:val="00AA4718"/>
    <w:rsid w:val="00AA6EAC"/>
    <w:rsid w:val="00AB56CB"/>
    <w:rsid w:val="00AB7D29"/>
    <w:rsid w:val="00AC3F1E"/>
    <w:rsid w:val="00AC4B56"/>
    <w:rsid w:val="00AC5E90"/>
    <w:rsid w:val="00AC640D"/>
    <w:rsid w:val="00AD5384"/>
    <w:rsid w:val="00AD6F2F"/>
    <w:rsid w:val="00AE4D4D"/>
    <w:rsid w:val="00AE75C0"/>
    <w:rsid w:val="00AF0A67"/>
    <w:rsid w:val="00AF11CD"/>
    <w:rsid w:val="00AF39F4"/>
    <w:rsid w:val="00AF434B"/>
    <w:rsid w:val="00AF455B"/>
    <w:rsid w:val="00AF46E2"/>
    <w:rsid w:val="00AF48D6"/>
    <w:rsid w:val="00AF4DEE"/>
    <w:rsid w:val="00AF58EB"/>
    <w:rsid w:val="00AF7E7E"/>
    <w:rsid w:val="00B00B2D"/>
    <w:rsid w:val="00B00DC4"/>
    <w:rsid w:val="00B01AF4"/>
    <w:rsid w:val="00B02AA7"/>
    <w:rsid w:val="00B03907"/>
    <w:rsid w:val="00B03AC8"/>
    <w:rsid w:val="00B06E57"/>
    <w:rsid w:val="00B07585"/>
    <w:rsid w:val="00B11641"/>
    <w:rsid w:val="00B129D4"/>
    <w:rsid w:val="00B13278"/>
    <w:rsid w:val="00B136F4"/>
    <w:rsid w:val="00B149A2"/>
    <w:rsid w:val="00B154A1"/>
    <w:rsid w:val="00B217D9"/>
    <w:rsid w:val="00B22C75"/>
    <w:rsid w:val="00B26719"/>
    <w:rsid w:val="00B26B0F"/>
    <w:rsid w:val="00B337A0"/>
    <w:rsid w:val="00B34F1C"/>
    <w:rsid w:val="00B43EB9"/>
    <w:rsid w:val="00B466C5"/>
    <w:rsid w:val="00B46B77"/>
    <w:rsid w:val="00B473CD"/>
    <w:rsid w:val="00B47F8C"/>
    <w:rsid w:val="00B501D5"/>
    <w:rsid w:val="00B50A75"/>
    <w:rsid w:val="00B50ACF"/>
    <w:rsid w:val="00B52D86"/>
    <w:rsid w:val="00B542A7"/>
    <w:rsid w:val="00B6289C"/>
    <w:rsid w:val="00B62DA8"/>
    <w:rsid w:val="00B63C8E"/>
    <w:rsid w:val="00B63E49"/>
    <w:rsid w:val="00B662B3"/>
    <w:rsid w:val="00B6682C"/>
    <w:rsid w:val="00B70FE6"/>
    <w:rsid w:val="00B731EF"/>
    <w:rsid w:val="00B73EE5"/>
    <w:rsid w:val="00B741C6"/>
    <w:rsid w:val="00B77C2C"/>
    <w:rsid w:val="00B77E4E"/>
    <w:rsid w:val="00B87017"/>
    <w:rsid w:val="00B90144"/>
    <w:rsid w:val="00B90F02"/>
    <w:rsid w:val="00B9453B"/>
    <w:rsid w:val="00B9749F"/>
    <w:rsid w:val="00BA3D76"/>
    <w:rsid w:val="00BA4EF0"/>
    <w:rsid w:val="00BA53DE"/>
    <w:rsid w:val="00BB0F5E"/>
    <w:rsid w:val="00BB4143"/>
    <w:rsid w:val="00BB4C83"/>
    <w:rsid w:val="00BB4C8B"/>
    <w:rsid w:val="00BB6E0C"/>
    <w:rsid w:val="00BB6E76"/>
    <w:rsid w:val="00BB7BEA"/>
    <w:rsid w:val="00BC00DC"/>
    <w:rsid w:val="00BC2CD4"/>
    <w:rsid w:val="00BC4328"/>
    <w:rsid w:val="00BC4887"/>
    <w:rsid w:val="00BC4E98"/>
    <w:rsid w:val="00BD0D7C"/>
    <w:rsid w:val="00BD2CF0"/>
    <w:rsid w:val="00BD737B"/>
    <w:rsid w:val="00BE5B45"/>
    <w:rsid w:val="00BE7139"/>
    <w:rsid w:val="00BE7F3D"/>
    <w:rsid w:val="00BF101C"/>
    <w:rsid w:val="00BF16EB"/>
    <w:rsid w:val="00BF45EF"/>
    <w:rsid w:val="00BF5196"/>
    <w:rsid w:val="00BF6DA1"/>
    <w:rsid w:val="00BF73A6"/>
    <w:rsid w:val="00BF7A6F"/>
    <w:rsid w:val="00C03EB8"/>
    <w:rsid w:val="00C04227"/>
    <w:rsid w:val="00C0524C"/>
    <w:rsid w:val="00C06E96"/>
    <w:rsid w:val="00C070C3"/>
    <w:rsid w:val="00C1162E"/>
    <w:rsid w:val="00C1390B"/>
    <w:rsid w:val="00C13AC0"/>
    <w:rsid w:val="00C16B7A"/>
    <w:rsid w:val="00C17F5C"/>
    <w:rsid w:val="00C21130"/>
    <w:rsid w:val="00C22A7F"/>
    <w:rsid w:val="00C22C55"/>
    <w:rsid w:val="00C31B46"/>
    <w:rsid w:val="00C377FB"/>
    <w:rsid w:val="00C40754"/>
    <w:rsid w:val="00C40998"/>
    <w:rsid w:val="00C505D3"/>
    <w:rsid w:val="00C522D2"/>
    <w:rsid w:val="00C55470"/>
    <w:rsid w:val="00C57422"/>
    <w:rsid w:val="00C57483"/>
    <w:rsid w:val="00C57C79"/>
    <w:rsid w:val="00C62150"/>
    <w:rsid w:val="00C62496"/>
    <w:rsid w:val="00C624C0"/>
    <w:rsid w:val="00C64A95"/>
    <w:rsid w:val="00C64AAF"/>
    <w:rsid w:val="00C66099"/>
    <w:rsid w:val="00C67ECB"/>
    <w:rsid w:val="00C70FE1"/>
    <w:rsid w:val="00C7684F"/>
    <w:rsid w:val="00C76D9E"/>
    <w:rsid w:val="00C81839"/>
    <w:rsid w:val="00C81FFF"/>
    <w:rsid w:val="00C82650"/>
    <w:rsid w:val="00C831EB"/>
    <w:rsid w:val="00C9215F"/>
    <w:rsid w:val="00C94B41"/>
    <w:rsid w:val="00C97DF2"/>
    <w:rsid w:val="00CA024C"/>
    <w:rsid w:val="00CA11EC"/>
    <w:rsid w:val="00CA6E64"/>
    <w:rsid w:val="00CB10AD"/>
    <w:rsid w:val="00CB5902"/>
    <w:rsid w:val="00CC3F93"/>
    <w:rsid w:val="00CC6B0D"/>
    <w:rsid w:val="00CC6DC1"/>
    <w:rsid w:val="00CD38A7"/>
    <w:rsid w:val="00CD6997"/>
    <w:rsid w:val="00CE2074"/>
    <w:rsid w:val="00CE2145"/>
    <w:rsid w:val="00CE612F"/>
    <w:rsid w:val="00CE739E"/>
    <w:rsid w:val="00CF1ED6"/>
    <w:rsid w:val="00CF5370"/>
    <w:rsid w:val="00D02B40"/>
    <w:rsid w:val="00D05136"/>
    <w:rsid w:val="00D127AB"/>
    <w:rsid w:val="00D13838"/>
    <w:rsid w:val="00D243D0"/>
    <w:rsid w:val="00D32987"/>
    <w:rsid w:val="00D332FD"/>
    <w:rsid w:val="00D33FF6"/>
    <w:rsid w:val="00D354F8"/>
    <w:rsid w:val="00D3583C"/>
    <w:rsid w:val="00D375B4"/>
    <w:rsid w:val="00D42446"/>
    <w:rsid w:val="00D44BF2"/>
    <w:rsid w:val="00D46846"/>
    <w:rsid w:val="00D5231C"/>
    <w:rsid w:val="00D549CE"/>
    <w:rsid w:val="00D54F87"/>
    <w:rsid w:val="00D56727"/>
    <w:rsid w:val="00D61860"/>
    <w:rsid w:val="00D61B6B"/>
    <w:rsid w:val="00D62B72"/>
    <w:rsid w:val="00D632D9"/>
    <w:rsid w:val="00D66BA3"/>
    <w:rsid w:val="00D730F5"/>
    <w:rsid w:val="00D76B50"/>
    <w:rsid w:val="00D85283"/>
    <w:rsid w:val="00D900FF"/>
    <w:rsid w:val="00D9197E"/>
    <w:rsid w:val="00D93FF8"/>
    <w:rsid w:val="00D94386"/>
    <w:rsid w:val="00D962AD"/>
    <w:rsid w:val="00DA0BF3"/>
    <w:rsid w:val="00DA1CFE"/>
    <w:rsid w:val="00DA338B"/>
    <w:rsid w:val="00DA4FA5"/>
    <w:rsid w:val="00DA57BF"/>
    <w:rsid w:val="00DB1D21"/>
    <w:rsid w:val="00DB341B"/>
    <w:rsid w:val="00DC1093"/>
    <w:rsid w:val="00DC3789"/>
    <w:rsid w:val="00DC398F"/>
    <w:rsid w:val="00DC6C5D"/>
    <w:rsid w:val="00DD3976"/>
    <w:rsid w:val="00DD53DC"/>
    <w:rsid w:val="00DD5CC6"/>
    <w:rsid w:val="00DE1395"/>
    <w:rsid w:val="00DE625C"/>
    <w:rsid w:val="00DE7003"/>
    <w:rsid w:val="00DF0427"/>
    <w:rsid w:val="00DF14DE"/>
    <w:rsid w:val="00DF21B2"/>
    <w:rsid w:val="00DF4B6F"/>
    <w:rsid w:val="00DF55E9"/>
    <w:rsid w:val="00DF60AA"/>
    <w:rsid w:val="00DF620B"/>
    <w:rsid w:val="00DF77F2"/>
    <w:rsid w:val="00E0270F"/>
    <w:rsid w:val="00E041CA"/>
    <w:rsid w:val="00E0762C"/>
    <w:rsid w:val="00E11380"/>
    <w:rsid w:val="00E133FC"/>
    <w:rsid w:val="00E13D98"/>
    <w:rsid w:val="00E16E02"/>
    <w:rsid w:val="00E17E80"/>
    <w:rsid w:val="00E20D07"/>
    <w:rsid w:val="00E22724"/>
    <w:rsid w:val="00E2647D"/>
    <w:rsid w:val="00E31009"/>
    <w:rsid w:val="00E31B96"/>
    <w:rsid w:val="00E33DF7"/>
    <w:rsid w:val="00E34C51"/>
    <w:rsid w:val="00E34F28"/>
    <w:rsid w:val="00E37659"/>
    <w:rsid w:val="00E413A7"/>
    <w:rsid w:val="00E51170"/>
    <w:rsid w:val="00E540BB"/>
    <w:rsid w:val="00E6008C"/>
    <w:rsid w:val="00E62043"/>
    <w:rsid w:val="00E72046"/>
    <w:rsid w:val="00E7669D"/>
    <w:rsid w:val="00E7677D"/>
    <w:rsid w:val="00E7708C"/>
    <w:rsid w:val="00E771C1"/>
    <w:rsid w:val="00E80099"/>
    <w:rsid w:val="00E808E2"/>
    <w:rsid w:val="00E81DDA"/>
    <w:rsid w:val="00E82D9F"/>
    <w:rsid w:val="00E85A6C"/>
    <w:rsid w:val="00E87752"/>
    <w:rsid w:val="00E92170"/>
    <w:rsid w:val="00E939EE"/>
    <w:rsid w:val="00EA1D36"/>
    <w:rsid w:val="00EA3451"/>
    <w:rsid w:val="00EA457B"/>
    <w:rsid w:val="00EA7069"/>
    <w:rsid w:val="00EB3530"/>
    <w:rsid w:val="00EB3E70"/>
    <w:rsid w:val="00EB49F4"/>
    <w:rsid w:val="00EB5CA4"/>
    <w:rsid w:val="00EB5D27"/>
    <w:rsid w:val="00EB6136"/>
    <w:rsid w:val="00EB6603"/>
    <w:rsid w:val="00EC184B"/>
    <w:rsid w:val="00EC5E40"/>
    <w:rsid w:val="00ED06F4"/>
    <w:rsid w:val="00ED31EE"/>
    <w:rsid w:val="00ED57FE"/>
    <w:rsid w:val="00ED6BF0"/>
    <w:rsid w:val="00EE03DD"/>
    <w:rsid w:val="00EE27C8"/>
    <w:rsid w:val="00EE42A4"/>
    <w:rsid w:val="00EE53E7"/>
    <w:rsid w:val="00EE7D4B"/>
    <w:rsid w:val="00EF2251"/>
    <w:rsid w:val="00EF2295"/>
    <w:rsid w:val="00EF4EB4"/>
    <w:rsid w:val="00EF527C"/>
    <w:rsid w:val="00EF5F55"/>
    <w:rsid w:val="00EF6334"/>
    <w:rsid w:val="00F03FD7"/>
    <w:rsid w:val="00F04074"/>
    <w:rsid w:val="00F04259"/>
    <w:rsid w:val="00F053DC"/>
    <w:rsid w:val="00F102AB"/>
    <w:rsid w:val="00F1067F"/>
    <w:rsid w:val="00F16C8D"/>
    <w:rsid w:val="00F23059"/>
    <w:rsid w:val="00F253B2"/>
    <w:rsid w:val="00F27B9D"/>
    <w:rsid w:val="00F3262C"/>
    <w:rsid w:val="00F327E9"/>
    <w:rsid w:val="00F335CA"/>
    <w:rsid w:val="00F33FA1"/>
    <w:rsid w:val="00F36285"/>
    <w:rsid w:val="00F36B48"/>
    <w:rsid w:val="00F43639"/>
    <w:rsid w:val="00F4431A"/>
    <w:rsid w:val="00F46C9C"/>
    <w:rsid w:val="00F46E99"/>
    <w:rsid w:val="00F50808"/>
    <w:rsid w:val="00F52993"/>
    <w:rsid w:val="00F53900"/>
    <w:rsid w:val="00F613FF"/>
    <w:rsid w:val="00F619F9"/>
    <w:rsid w:val="00F62710"/>
    <w:rsid w:val="00F6272A"/>
    <w:rsid w:val="00F62E29"/>
    <w:rsid w:val="00F634AE"/>
    <w:rsid w:val="00F63D80"/>
    <w:rsid w:val="00F6704E"/>
    <w:rsid w:val="00F671EA"/>
    <w:rsid w:val="00F70491"/>
    <w:rsid w:val="00F8292A"/>
    <w:rsid w:val="00F83F99"/>
    <w:rsid w:val="00F84646"/>
    <w:rsid w:val="00F97252"/>
    <w:rsid w:val="00FA03CC"/>
    <w:rsid w:val="00FA43DD"/>
    <w:rsid w:val="00FA6ECC"/>
    <w:rsid w:val="00FB12AD"/>
    <w:rsid w:val="00FB16A0"/>
    <w:rsid w:val="00FB2010"/>
    <w:rsid w:val="00FB2E1A"/>
    <w:rsid w:val="00FB4A41"/>
    <w:rsid w:val="00FB4D7B"/>
    <w:rsid w:val="00FC1CC6"/>
    <w:rsid w:val="00FC52A9"/>
    <w:rsid w:val="00FC5E4F"/>
    <w:rsid w:val="00FC6C63"/>
    <w:rsid w:val="00FC77EF"/>
    <w:rsid w:val="00FD281A"/>
    <w:rsid w:val="00FD35B5"/>
    <w:rsid w:val="00FD4E3A"/>
    <w:rsid w:val="00FE127C"/>
    <w:rsid w:val="00FE4938"/>
    <w:rsid w:val="00FF1F29"/>
    <w:rsid w:val="00FF3F51"/>
    <w:rsid w:val="00FF6D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01B18"/>
  <w15:chartTrackingRefBased/>
  <w15:docId w15:val="{5A808E77-D478-6D4C-9AB4-6B408DCA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001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aliases w:val="Fußnote,Fußnotentextf,Podrozdział,Footnote Text Char Char,single space,FOOTNOTES,fn,stile 1,Footnote,Footnote1,Footnote2,Footnote3,Footnote4,Footnote5,Footnote6,Footnote7,Footnote8,Footnote9,Footnote10"/>
    <w:basedOn w:val="Normal"/>
    <w:link w:val="FootnoteTextChar"/>
    <w:uiPriority w:val="99"/>
    <w:unhideWhenUsed/>
    <w:rsid w:val="009548B8"/>
    <w:rPr>
      <w:sz w:val="20"/>
      <w:szCs w:val="20"/>
    </w:rPr>
  </w:style>
  <w:style w:type="character" w:customStyle="1" w:styleId="FootnoteTextChar">
    <w:name w:val="Footnote Text Char"/>
    <w:aliases w:val="Fußnote Char,Fußnotentextf Char,Podrozdział Char,Footnote Text Char Char Char,single space Char,FOOTNOTES Char,fn Char,stile 1 Char,Footnote Char,Footnote1 Char,Footnote2 Char,Footnote3 Char,Footnote4 Char,Footnote5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Listenabsatz1,Llista Nivell1,Lista de nivel 1,Paragraphe de liste PBLH,Normal bullet 2,Graph &amp; Table tite,Table of contents numbered,Bullet list,Liststycke SKL,List Paragraph2,Foot note,UEDAŞ Bullet"/>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C55470"/>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C55470"/>
    <w:pPr>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semiHidden/>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rPr>
      <w:lang w:val="en-GB"/>
    </w:rPr>
  </w:style>
  <w:style w:type="character" w:customStyle="1" w:styleId="UnresolvedMention">
    <w:name w:val="Unresolved Mention"/>
    <w:basedOn w:val="DefaultParagraphFont"/>
    <w:uiPriority w:val="99"/>
    <w:semiHidden/>
    <w:unhideWhenUsed/>
    <w:rsid w:val="007135B7"/>
    <w:rPr>
      <w:color w:val="605E5C"/>
      <w:shd w:val="clear" w:color="auto" w:fill="E1DFDD"/>
    </w:rPr>
  </w:style>
  <w:style w:type="character" w:customStyle="1" w:styleId="apple-converted-space">
    <w:name w:val="apple-converted-space"/>
    <w:basedOn w:val="DefaultParagraphFont"/>
    <w:rsid w:val="007445FB"/>
  </w:style>
  <w:style w:type="paragraph" w:styleId="Caption">
    <w:name w:val="caption"/>
    <w:basedOn w:val="Normal"/>
    <w:next w:val="Normal"/>
    <w:uiPriority w:val="35"/>
    <w:unhideWhenUsed/>
    <w:qFormat/>
    <w:rsid w:val="0045674C"/>
    <w:pPr>
      <w:spacing w:after="200"/>
    </w:pPr>
    <w:rPr>
      <w:i/>
      <w:iCs/>
      <w:color w:val="44546A" w:themeColor="text2"/>
      <w:sz w:val="18"/>
      <w:szCs w:val="18"/>
    </w:rPr>
  </w:style>
  <w:style w:type="paragraph" w:customStyle="1" w:styleId="Default">
    <w:name w:val="Default"/>
    <w:rsid w:val="00992F41"/>
    <w:pPr>
      <w:autoSpaceDE w:val="0"/>
      <w:autoSpaceDN w:val="0"/>
      <w:adjustRightInd w:val="0"/>
    </w:pPr>
    <w:rPr>
      <w:rFonts w:ascii="Segoe UI" w:hAnsi="Segoe UI" w:cs="Segoe UI"/>
      <w:color w:val="000000"/>
      <w:lang w:val="en-US"/>
    </w:rPr>
  </w:style>
  <w:style w:type="character" w:customStyle="1" w:styleId="Heading4Char">
    <w:name w:val="Heading 4 Char"/>
    <w:basedOn w:val="DefaultParagraphFont"/>
    <w:link w:val="Heading4"/>
    <w:uiPriority w:val="9"/>
    <w:rsid w:val="00200172"/>
    <w:rPr>
      <w:rFonts w:asciiTheme="majorHAnsi" w:eastAsiaTheme="majorEastAsia" w:hAnsiTheme="majorHAnsi" w:cstheme="majorBidi"/>
      <w:i/>
      <w:iCs/>
      <w:color w:val="2F5496" w:themeColor="accent1" w:themeShade="BF"/>
      <w:lang w:val="en-GB"/>
    </w:rPr>
  </w:style>
  <w:style w:type="character" w:customStyle="1" w:styleId="ListParagraphChar">
    <w:name w:val="List Paragraph Char"/>
    <w:aliases w:val="Bullet Points Char,Listenabsatz1 Char,Llista Nivell1 Char,Lista de nivel 1 Char,Paragraphe de liste PBLH Char,Normal bullet 2 Char,Graph &amp; Table tite Char,Table of contents numbered Char,Bullet list Char,Liststycke SKL Char"/>
    <w:link w:val="ListParagraph"/>
    <w:uiPriority w:val="34"/>
    <w:qFormat/>
    <w:locked/>
    <w:rsid w:val="0088775C"/>
    <w:rPr>
      <w:lang w:val="en-GB"/>
    </w:rPr>
  </w:style>
  <w:style w:type="paragraph" w:styleId="TableofFigures">
    <w:name w:val="table of figures"/>
    <w:basedOn w:val="Normal"/>
    <w:next w:val="Normal"/>
    <w:uiPriority w:val="99"/>
    <w:unhideWhenUsed/>
    <w:rsid w:val="00730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82466">
      <w:bodyDiv w:val="1"/>
      <w:marLeft w:val="0"/>
      <w:marRight w:val="0"/>
      <w:marTop w:val="0"/>
      <w:marBottom w:val="0"/>
      <w:divBdr>
        <w:top w:val="none" w:sz="0" w:space="0" w:color="auto"/>
        <w:left w:val="none" w:sz="0" w:space="0" w:color="auto"/>
        <w:bottom w:val="none" w:sz="0" w:space="0" w:color="auto"/>
        <w:right w:val="none" w:sz="0" w:space="0" w:color="auto"/>
      </w:divBdr>
      <w:divsChild>
        <w:div w:id="710612772">
          <w:marLeft w:val="0"/>
          <w:marRight w:val="0"/>
          <w:marTop w:val="0"/>
          <w:marBottom w:val="120"/>
          <w:divBdr>
            <w:top w:val="none" w:sz="0" w:space="0" w:color="auto"/>
            <w:left w:val="none" w:sz="0" w:space="0" w:color="auto"/>
            <w:bottom w:val="none" w:sz="0" w:space="0" w:color="auto"/>
            <w:right w:val="none" w:sz="0" w:space="0" w:color="auto"/>
          </w:divBdr>
        </w:div>
      </w:divsChild>
    </w:div>
    <w:div w:id="311566625">
      <w:bodyDiv w:val="1"/>
      <w:marLeft w:val="0"/>
      <w:marRight w:val="0"/>
      <w:marTop w:val="0"/>
      <w:marBottom w:val="0"/>
      <w:divBdr>
        <w:top w:val="none" w:sz="0" w:space="0" w:color="auto"/>
        <w:left w:val="none" w:sz="0" w:space="0" w:color="auto"/>
        <w:bottom w:val="none" w:sz="0" w:space="0" w:color="auto"/>
        <w:right w:val="none" w:sz="0" w:space="0" w:color="auto"/>
      </w:divBdr>
    </w:div>
    <w:div w:id="341515912">
      <w:bodyDiv w:val="1"/>
      <w:marLeft w:val="0"/>
      <w:marRight w:val="0"/>
      <w:marTop w:val="0"/>
      <w:marBottom w:val="0"/>
      <w:divBdr>
        <w:top w:val="none" w:sz="0" w:space="0" w:color="auto"/>
        <w:left w:val="none" w:sz="0" w:space="0" w:color="auto"/>
        <w:bottom w:val="none" w:sz="0" w:space="0" w:color="auto"/>
        <w:right w:val="none" w:sz="0" w:space="0" w:color="auto"/>
      </w:divBdr>
    </w:div>
    <w:div w:id="590814597">
      <w:bodyDiv w:val="1"/>
      <w:marLeft w:val="0"/>
      <w:marRight w:val="0"/>
      <w:marTop w:val="0"/>
      <w:marBottom w:val="0"/>
      <w:divBdr>
        <w:top w:val="none" w:sz="0" w:space="0" w:color="auto"/>
        <w:left w:val="none" w:sz="0" w:space="0" w:color="auto"/>
        <w:bottom w:val="none" w:sz="0" w:space="0" w:color="auto"/>
        <w:right w:val="none" w:sz="0" w:space="0" w:color="auto"/>
      </w:divBdr>
    </w:div>
    <w:div w:id="662705040">
      <w:bodyDiv w:val="1"/>
      <w:marLeft w:val="0"/>
      <w:marRight w:val="0"/>
      <w:marTop w:val="0"/>
      <w:marBottom w:val="0"/>
      <w:divBdr>
        <w:top w:val="none" w:sz="0" w:space="0" w:color="auto"/>
        <w:left w:val="none" w:sz="0" w:space="0" w:color="auto"/>
        <w:bottom w:val="none" w:sz="0" w:space="0" w:color="auto"/>
        <w:right w:val="none" w:sz="0" w:space="0" w:color="auto"/>
      </w:divBdr>
    </w:div>
    <w:div w:id="752897187">
      <w:bodyDiv w:val="1"/>
      <w:marLeft w:val="0"/>
      <w:marRight w:val="0"/>
      <w:marTop w:val="0"/>
      <w:marBottom w:val="0"/>
      <w:divBdr>
        <w:top w:val="none" w:sz="0" w:space="0" w:color="auto"/>
        <w:left w:val="none" w:sz="0" w:space="0" w:color="auto"/>
        <w:bottom w:val="none" w:sz="0" w:space="0" w:color="auto"/>
        <w:right w:val="none" w:sz="0" w:space="0" w:color="auto"/>
      </w:divBdr>
      <w:divsChild>
        <w:div w:id="1382898907">
          <w:marLeft w:val="0"/>
          <w:marRight w:val="0"/>
          <w:marTop w:val="225"/>
          <w:marBottom w:val="0"/>
          <w:divBdr>
            <w:top w:val="none" w:sz="0" w:space="0" w:color="auto"/>
            <w:left w:val="none" w:sz="0" w:space="0" w:color="auto"/>
            <w:bottom w:val="none" w:sz="0" w:space="0" w:color="auto"/>
            <w:right w:val="none" w:sz="0" w:space="0" w:color="auto"/>
          </w:divBdr>
        </w:div>
        <w:div w:id="145979273">
          <w:marLeft w:val="0"/>
          <w:marRight w:val="0"/>
          <w:marTop w:val="225"/>
          <w:marBottom w:val="0"/>
          <w:divBdr>
            <w:top w:val="none" w:sz="0" w:space="0" w:color="auto"/>
            <w:left w:val="none" w:sz="0" w:space="0" w:color="auto"/>
            <w:bottom w:val="none" w:sz="0" w:space="0" w:color="auto"/>
            <w:right w:val="none" w:sz="0" w:space="0" w:color="auto"/>
          </w:divBdr>
        </w:div>
        <w:div w:id="1713531692">
          <w:marLeft w:val="0"/>
          <w:marRight w:val="0"/>
          <w:marTop w:val="225"/>
          <w:marBottom w:val="0"/>
          <w:divBdr>
            <w:top w:val="none" w:sz="0" w:space="0" w:color="auto"/>
            <w:left w:val="none" w:sz="0" w:space="0" w:color="auto"/>
            <w:bottom w:val="none" w:sz="0" w:space="0" w:color="auto"/>
            <w:right w:val="none" w:sz="0" w:space="0" w:color="auto"/>
          </w:divBdr>
        </w:div>
        <w:div w:id="586495727">
          <w:marLeft w:val="0"/>
          <w:marRight w:val="0"/>
          <w:marTop w:val="225"/>
          <w:marBottom w:val="0"/>
          <w:divBdr>
            <w:top w:val="none" w:sz="0" w:space="0" w:color="auto"/>
            <w:left w:val="none" w:sz="0" w:space="0" w:color="auto"/>
            <w:bottom w:val="none" w:sz="0" w:space="0" w:color="auto"/>
            <w:right w:val="none" w:sz="0" w:space="0" w:color="auto"/>
          </w:divBdr>
        </w:div>
        <w:div w:id="318384032">
          <w:marLeft w:val="0"/>
          <w:marRight w:val="0"/>
          <w:marTop w:val="225"/>
          <w:marBottom w:val="0"/>
          <w:divBdr>
            <w:top w:val="none" w:sz="0" w:space="0" w:color="auto"/>
            <w:left w:val="none" w:sz="0" w:space="0" w:color="auto"/>
            <w:bottom w:val="none" w:sz="0" w:space="0" w:color="auto"/>
            <w:right w:val="none" w:sz="0" w:space="0" w:color="auto"/>
          </w:divBdr>
        </w:div>
        <w:div w:id="1166743455">
          <w:marLeft w:val="0"/>
          <w:marRight w:val="0"/>
          <w:marTop w:val="225"/>
          <w:marBottom w:val="0"/>
          <w:divBdr>
            <w:top w:val="none" w:sz="0" w:space="0" w:color="auto"/>
            <w:left w:val="none" w:sz="0" w:space="0" w:color="auto"/>
            <w:bottom w:val="none" w:sz="0" w:space="0" w:color="auto"/>
            <w:right w:val="none" w:sz="0" w:space="0" w:color="auto"/>
          </w:divBdr>
        </w:div>
        <w:div w:id="872958579">
          <w:marLeft w:val="0"/>
          <w:marRight w:val="0"/>
          <w:marTop w:val="225"/>
          <w:marBottom w:val="0"/>
          <w:divBdr>
            <w:top w:val="none" w:sz="0" w:space="0" w:color="auto"/>
            <w:left w:val="none" w:sz="0" w:space="0" w:color="auto"/>
            <w:bottom w:val="none" w:sz="0" w:space="0" w:color="auto"/>
            <w:right w:val="none" w:sz="0" w:space="0" w:color="auto"/>
          </w:divBdr>
        </w:div>
        <w:div w:id="815536989">
          <w:marLeft w:val="0"/>
          <w:marRight w:val="0"/>
          <w:marTop w:val="225"/>
          <w:marBottom w:val="0"/>
          <w:divBdr>
            <w:top w:val="none" w:sz="0" w:space="0" w:color="auto"/>
            <w:left w:val="none" w:sz="0" w:space="0" w:color="auto"/>
            <w:bottom w:val="none" w:sz="0" w:space="0" w:color="auto"/>
            <w:right w:val="none" w:sz="0" w:space="0" w:color="auto"/>
          </w:divBdr>
        </w:div>
        <w:div w:id="1403262214">
          <w:marLeft w:val="0"/>
          <w:marRight w:val="0"/>
          <w:marTop w:val="225"/>
          <w:marBottom w:val="0"/>
          <w:divBdr>
            <w:top w:val="none" w:sz="0" w:space="0" w:color="auto"/>
            <w:left w:val="none" w:sz="0" w:space="0" w:color="auto"/>
            <w:bottom w:val="none" w:sz="0" w:space="0" w:color="auto"/>
            <w:right w:val="none" w:sz="0" w:space="0" w:color="auto"/>
          </w:divBdr>
        </w:div>
        <w:div w:id="1271665663">
          <w:marLeft w:val="0"/>
          <w:marRight w:val="0"/>
          <w:marTop w:val="225"/>
          <w:marBottom w:val="0"/>
          <w:divBdr>
            <w:top w:val="none" w:sz="0" w:space="0" w:color="auto"/>
            <w:left w:val="none" w:sz="0" w:space="0" w:color="auto"/>
            <w:bottom w:val="none" w:sz="0" w:space="0" w:color="auto"/>
            <w:right w:val="none" w:sz="0" w:space="0" w:color="auto"/>
          </w:divBdr>
        </w:div>
      </w:divsChild>
    </w:div>
    <w:div w:id="950476008">
      <w:bodyDiv w:val="1"/>
      <w:marLeft w:val="0"/>
      <w:marRight w:val="0"/>
      <w:marTop w:val="0"/>
      <w:marBottom w:val="0"/>
      <w:divBdr>
        <w:top w:val="none" w:sz="0" w:space="0" w:color="auto"/>
        <w:left w:val="none" w:sz="0" w:space="0" w:color="auto"/>
        <w:bottom w:val="none" w:sz="0" w:space="0" w:color="auto"/>
        <w:right w:val="none" w:sz="0" w:space="0" w:color="auto"/>
      </w:divBdr>
    </w:div>
    <w:div w:id="975526197">
      <w:bodyDiv w:val="1"/>
      <w:marLeft w:val="0"/>
      <w:marRight w:val="0"/>
      <w:marTop w:val="0"/>
      <w:marBottom w:val="0"/>
      <w:divBdr>
        <w:top w:val="none" w:sz="0" w:space="0" w:color="auto"/>
        <w:left w:val="none" w:sz="0" w:space="0" w:color="auto"/>
        <w:bottom w:val="none" w:sz="0" w:space="0" w:color="auto"/>
        <w:right w:val="none" w:sz="0" w:space="0" w:color="auto"/>
      </w:divBdr>
    </w:div>
    <w:div w:id="989360649">
      <w:bodyDiv w:val="1"/>
      <w:marLeft w:val="0"/>
      <w:marRight w:val="0"/>
      <w:marTop w:val="0"/>
      <w:marBottom w:val="0"/>
      <w:divBdr>
        <w:top w:val="none" w:sz="0" w:space="0" w:color="auto"/>
        <w:left w:val="none" w:sz="0" w:space="0" w:color="auto"/>
        <w:bottom w:val="none" w:sz="0" w:space="0" w:color="auto"/>
        <w:right w:val="none" w:sz="0" w:space="0" w:color="auto"/>
      </w:divBdr>
    </w:div>
    <w:div w:id="1082995546">
      <w:bodyDiv w:val="1"/>
      <w:marLeft w:val="0"/>
      <w:marRight w:val="0"/>
      <w:marTop w:val="0"/>
      <w:marBottom w:val="0"/>
      <w:divBdr>
        <w:top w:val="none" w:sz="0" w:space="0" w:color="auto"/>
        <w:left w:val="none" w:sz="0" w:space="0" w:color="auto"/>
        <w:bottom w:val="none" w:sz="0" w:space="0" w:color="auto"/>
        <w:right w:val="none" w:sz="0" w:space="0" w:color="auto"/>
      </w:divBdr>
    </w:div>
    <w:div w:id="1112556754">
      <w:bodyDiv w:val="1"/>
      <w:marLeft w:val="0"/>
      <w:marRight w:val="0"/>
      <w:marTop w:val="0"/>
      <w:marBottom w:val="0"/>
      <w:divBdr>
        <w:top w:val="none" w:sz="0" w:space="0" w:color="auto"/>
        <w:left w:val="none" w:sz="0" w:space="0" w:color="auto"/>
        <w:bottom w:val="none" w:sz="0" w:space="0" w:color="auto"/>
        <w:right w:val="none" w:sz="0" w:space="0" w:color="auto"/>
      </w:divBdr>
    </w:div>
    <w:div w:id="1148519235">
      <w:bodyDiv w:val="1"/>
      <w:marLeft w:val="0"/>
      <w:marRight w:val="0"/>
      <w:marTop w:val="0"/>
      <w:marBottom w:val="0"/>
      <w:divBdr>
        <w:top w:val="none" w:sz="0" w:space="0" w:color="auto"/>
        <w:left w:val="none" w:sz="0" w:space="0" w:color="auto"/>
        <w:bottom w:val="none" w:sz="0" w:space="0" w:color="auto"/>
        <w:right w:val="none" w:sz="0" w:space="0" w:color="auto"/>
      </w:divBdr>
    </w:div>
    <w:div w:id="1240334756">
      <w:bodyDiv w:val="1"/>
      <w:marLeft w:val="0"/>
      <w:marRight w:val="0"/>
      <w:marTop w:val="0"/>
      <w:marBottom w:val="0"/>
      <w:divBdr>
        <w:top w:val="none" w:sz="0" w:space="0" w:color="auto"/>
        <w:left w:val="none" w:sz="0" w:space="0" w:color="auto"/>
        <w:bottom w:val="none" w:sz="0" w:space="0" w:color="auto"/>
        <w:right w:val="none" w:sz="0" w:space="0" w:color="auto"/>
      </w:divBdr>
    </w:div>
    <w:div w:id="1268388965">
      <w:bodyDiv w:val="1"/>
      <w:marLeft w:val="0"/>
      <w:marRight w:val="0"/>
      <w:marTop w:val="0"/>
      <w:marBottom w:val="0"/>
      <w:divBdr>
        <w:top w:val="none" w:sz="0" w:space="0" w:color="auto"/>
        <w:left w:val="none" w:sz="0" w:space="0" w:color="auto"/>
        <w:bottom w:val="none" w:sz="0" w:space="0" w:color="auto"/>
        <w:right w:val="none" w:sz="0" w:space="0" w:color="auto"/>
      </w:divBdr>
    </w:div>
    <w:div w:id="1281304876">
      <w:bodyDiv w:val="1"/>
      <w:marLeft w:val="0"/>
      <w:marRight w:val="0"/>
      <w:marTop w:val="0"/>
      <w:marBottom w:val="0"/>
      <w:divBdr>
        <w:top w:val="none" w:sz="0" w:space="0" w:color="auto"/>
        <w:left w:val="none" w:sz="0" w:space="0" w:color="auto"/>
        <w:bottom w:val="none" w:sz="0" w:space="0" w:color="auto"/>
        <w:right w:val="none" w:sz="0" w:space="0" w:color="auto"/>
      </w:divBdr>
    </w:div>
    <w:div w:id="1360593427">
      <w:bodyDiv w:val="1"/>
      <w:marLeft w:val="0"/>
      <w:marRight w:val="0"/>
      <w:marTop w:val="0"/>
      <w:marBottom w:val="0"/>
      <w:divBdr>
        <w:top w:val="none" w:sz="0" w:space="0" w:color="auto"/>
        <w:left w:val="none" w:sz="0" w:space="0" w:color="auto"/>
        <w:bottom w:val="none" w:sz="0" w:space="0" w:color="auto"/>
        <w:right w:val="none" w:sz="0" w:space="0" w:color="auto"/>
      </w:divBdr>
    </w:div>
    <w:div w:id="1375158695">
      <w:bodyDiv w:val="1"/>
      <w:marLeft w:val="0"/>
      <w:marRight w:val="0"/>
      <w:marTop w:val="0"/>
      <w:marBottom w:val="0"/>
      <w:divBdr>
        <w:top w:val="none" w:sz="0" w:space="0" w:color="auto"/>
        <w:left w:val="none" w:sz="0" w:space="0" w:color="auto"/>
        <w:bottom w:val="none" w:sz="0" w:space="0" w:color="auto"/>
        <w:right w:val="none" w:sz="0" w:space="0" w:color="auto"/>
      </w:divBdr>
    </w:div>
    <w:div w:id="1427845969">
      <w:bodyDiv w:val="1"/>
      <w:marLeft w:val="0"/>
      <w:marRight w:val="0"/>
      <w:marTop w:val="0"/>
      <w:marBottom w:val="0"/>
      <w:divBdr>
        <w:top w:val="none" w:sz="0" w:space="0" w:color="auto"/>
        <w:left w:val="none" w:sz="0" w:space="0" w:color="auto"/>
        <w:bottom w:val="none" w:sz="0" w:space="0" w:color="auto"/>
        <w:right w:val="none" w:sz="0" w:space="0" w:color="auto"/>
      </w:divBdr>
    </w:div>
    <w:div w:id="1432241635">
      <w:bodyDiv w:val="1"/>
      <w:marLeft w:val="0"/>
      <w:marRight w:val="0"/>
      <w:marTop w:val="0"/>
      <w:marBottom w:val="0"/>
      <w:divBdr>
        <w:top w:val="none" w:sz="0" w:space="0" w:color="auto"/>
        <w:left w:val="none" w:sz="0" w:space="0" w:color="auto"/>
        <w:bottom w:val="none" w:sz="0" w:space="0" w:color="auto"/>
        <w:right w:val="none" w:sz="0" w:space="0" w:color="auto"/>
      </w:divBdr>
    </w:div>
    <w:div w:id="1459107237">
      <w:bodyDiv w:val="1"/>
      <w:marLeft w:val="0"/>
      <w:marRight w:val="0"/>
      <w:marTop w:val="0"/>
      <w:marBottom w:val="0"/>
      <w:divBdr>
        <w:top w:val="none" w:sz="0" w:space="0" w:color="auto"/>
        <w:left w:val="none" w:sz="0" w:space="0" w:color="auto"/>
        <w:bottom w:val="none" w:sz="0" w:space="0" w:color="auto"/>
        <w:right w:val="none" w:sz="0" w:space="0" w:color="auto"/>
      </w:divBdr>
    </w:div>
    <w:div w:id="1471049994">
      <w:bodyDiv w:val="1"/>
      <w:marLeft w:val="0"/>
      <w:marRight w:val="0"/>
      <w:marTop w:val="0"/>
      <w:marBottom w:val="0"/>
      <w:divBdr>
        <w:top w:val="none" w:sz="0" w:space="0" w:color="auto"/>
        <w:left w:val="none" w:sz="0" w:space="0" w:color="auto"/>
        <w:bottom w:val="none" w:sz="0" w:space="0" w:color="auto"/>
        <w:right w:val="none" w:sz="0" w:space="0" w:color="auto"/>
      </w:divBdr>
    </w:div>
    <w:div w:id="1545483823">
      <w:bodyDiv w:val="1"/>
      <w:marLeft w:val="0"/>
      <w:marRight w:val="0"/>
      <w:marTop w:val="0"/>
      <w:marBottom w:val="0"/>
      <w:divBdr>
        <w:top w:val="none" w:sz="0" w:space="0" w:color="auto"/>
        <w:left w:val="none" w:sz="0" w:space="0" w:color="auto"/>
        <w:bottom w:val="none" w:sz="0" w:space="0" w:color="auto"/>
        <w:right w:val="none" w:sz="0" w:space="0" w:color="auto"/>
      </w:divBdr>
      <w:divsChild>
        <w:div w:id="1214734872">
          <w:marLeft w:val="-225"/>
          <w:marRight w:val="-225"/>
          <w:marTop w:val="0"/>
          <w:marBottom w:val="0"/>
          <w:divBdr>
            <w:top w:val="none" w:sz="0" w:space="0" w:color="auto"/>
            <w:left w:val="none" w:sz="0" w:space="0" w:color="auto"/>
            <w:bottom w:val="none" w:sz="0" w:space="0" w:color="auto"/>
            <w:right w:val="none" w:sz="0" w:space="0" w:color="auto"/>
          </w:divBdr>
          <w:divsChild>
            <w:div w:id="1674994800">
              <w:marLeft w:val="0"/>
              <w:marRight w:val="0"/>
              <w:marTop w:val="0"/>
              <w:marBottom w:val="0"/>
              <w:divBdr>
                <w:top w:val="none" w:sz="0" w:space="0" w:color="auto"/>
                <w:left w:val="none" w:sz="0" w:space="0" w:color="auto"/>
                <w:bottom w:val="none" w:sz="0" w:space="0" w:color="auto"/>
                <w:right w:val="none" w:sz="0" w:space="0" w:color="auto"/>
              </w:divBdr>
              <w:divsChild>
                <w:div w:id="2035303815">
                  <w:marLeft w:val="0"/>
                  <w:marRight w:val="0"/>
                  <w:marTop w:val="450"/>
                  <w:marBottom w:val="0"/>
                  <w:divBdr>
                    <w:top w:val="none" w:sz="0" w:space="0" w:color="auto"/>
                    <w:left w:val="none" w:sz="0" w:space="0" w:color="auto"/>
                    <w:bottom w:val="none" w:sz="0" w:space="0" w:color="auto"/>
                    <w:right w:val="none" w:sz="0" w:space="0" w:color="auto"/>
                  </w:divBdr>
                  <w:divsChild>
                    <w:div w:id="27526227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631550992">
      <w:bodyDiv w:val="1"/>
      <w:marLeft w:val="0"/>
      <w:marRight w:val="0"/>
      <w:marTop w:val="0"/>
      <w:marBottom w:val="0"/>
      <w:divBdr>
        <w:top w:val="none" w:sz="0" w:space="0" w:color="auto"/>
        <w:left w:val="none" w:sz="0" w:space="0" w:color="auto"/>
        <w:bottom w:val="none" w:sz="0" w:space="0" w:color="auto"/>
        <w:right w:val="none" w:sz="0" w:space="0" w:color="auto"/>
      </w:divBdr>
    </w:div>
    <w:div w:id="1639994954">
      <w:bodyDiv w:val="1"/>
      <w:marLeft w:val="0"/>
      <w:marRight w:val="0"/>
      <w:marTop w:val="0"/>
      <w:marBottom w:val="0"/>
      <w:divBdr>
        <w:top w:val="none" w:sz="0" w:space="0" w:color="auto"/>
        <w:left w:val="none" w:sz="0" w:space="0" w:color="auto"/>
        <w:bottom w:val="none" w:sz="0" w:space="0" w:color="auto"/>
        <w:right w:val="none" w:sz="0" w:space="0" w:color="auto"/>
      </w:divBdr>
      <w:divsChild>
        <w:div w:id="121118751">
          <w:marLeft w:val="0"/>
          <w:marRight w:val="0"/>
          <w:marTop w:val="0"/>
          <w:marBottom w:val="0"/>
          <w:divBdr>
            <w:top w:val="none" w:sz="0" w:space="0" w:color="auto"/>
            <w:left w:val="none" w:sz="0" w:space="0" w:color="auto"/>
            <w:bottom w:val="none" w:sz="0" w:space="0" w:color="auto"/>
            <w:right w:val="none" w:sz="0" w:space="0" w:color="auto"/>
          </w:divBdr>
        </w:div>
        <w:div w:id="1387727523">
          <w:marLeft w:val="0"/>
          <w:marRight w:val="0"/>
          <w:marTop w:val="0"/>
          <w:marBottom w:val="0"/>
          <w:divBdr>
            <w:top w:val="none" w:sz="0" w:space="0" w:color="auto"/>
            <w:left w:val="none" w:sz="0" w:space="0" w:color="auto"/>
            <w:bottom w:val="none" w:sz="0" w:space="0" w:color="auto"/>
            <w:right w:val="none" w:sz="0" w:space="0" w:color="auto"/>
          </w:divBdr>
        </w:div>
        <w:div w:id="135268494">
          <w:marLeft w:val="0"/>
          <w:marRight w:val="0"/>
          <w:marTop w:val="0"/>
          <w:marBottom w:val="0"/>
          <w:divBdr>
            <w:top w:val="none" w:sz="0" w:space="0" w:color="auto"/>
            <w:left w:val="none" w:sz="0" w:space="0" w:color="auto"/>
            <w:bottom w:val="none" w:sz="0" w:space="0" w:color="auto"/>
            <w:right w:val="none" w:sz="0" w:space="0" w:color="auto"/>
          </w:divBdr>
        </w:div>
        <w:div w:id="1012147246">
          <w:marLeft w:val="0"/>
          <w:marRight w:val="0"/>
          <w:marTop w:val="0"/>
          <w:marBottom w:val="0"/>
          <w:divBdr>
            <w:top w:val="none" w:sz="0" w:space="0" w:color="auto"/>
            <w:left w:val="none" w:sz="0" w:space="0" w:color="auto"/>
            <w:bottom w:val="none" w:sz="0" w:space="0" w:color="auto"/>
            <w:right w:val="none" w:sz="0" w:space="0" w:color="auto"/>
          </w:divBdr>
        </w:div>
        <w:div w:id="55783709">
          <w:marLeft w:val="0"/>
          <w:marRight w:val="0"/>
          <w:marTop w:val="0"/>
          <w:marBottom w:val="0"/>
          <w:divBdr>
            <w:top w:val="none" w:sz="0" w:space="0" w:color="auto"/>
            <w:left w:val="none" w:sz="0" w:space="0" w:color="auto"/>
            <w:bottom w:val="none" w:sz="0" w:space="0" w:color="auto"/>
            <w:right w:val="none" w:sz="0" w:space="0" w:color="auto"/>
          </w:divBdr>
        </w:div>
        <w:div w:id="1119178107">
          <w:marLeft w:val="0"/>
          <w:marRight w:val="0"/>
          <w:marTop w:val="0"/>
          <w:marBottom w:val="0"/>
          <w:divBdr>
            <w:top w:val="none" w:sz="0" w:space="0" w:color="auto"/>
            <w:left w:val="none" w:sz="0" w:space="0" w:color="auto"/>
            <w:bottom w:val="none" w:sz="0" w:space="0" w:color="auto"/>
            <w:right w:val="none" w:sz="0" w:space="0" w:color="auto"/>
          </w:divBdr>
        </w:div>
        <w:div w:id="208077045">
          <w:marLeft w:val="0"/>
          <w:marRight w:val="0"/>
          <w:marTop w:val="0"/>
          <w:marBottom w:val="0"/>
          <w:divBdr>
            <w:top w:val="none" w:sz="0" w:space="0" w:color="auto"/>
            <w:left w:val="none" w:sz="0" w:space="0" w:color="auto"/>
            <w:bottom w:val="none" w:sz="0" w:space="0" w:color="auto"/>
            <w:right w:val="none" w:sz="0" w:space="0" w:color="auto"/>
          </w:divBdr>
        </w:div>
        <w:div w:id="947202113">
          <w:marLeft w:val="0"/>
          <w:marRight w:val="0"/>
          <w:marTop w:val="0"/>
          <w:marBottom w:val="0"/>
          <w:divBdr>
            <w:top w:val="none" w:sz="0" w:space="0" w:color="auto"/>
            <w:left w:val="none" w:sz="0" w:space="0" w:color="auto"/>
            <w:bottom w:val="none" w:sz="0" w:space="0" w:color="auto"/>
            <w:right w:val="none" w:sz="0" w:space="0" w:color="auto"/>
          </w:divBdr>
        </w:div>
        <w:div w:id="1331563116">
          <w:marLeft w:val="0"/>
          <w:marRight w:val="0"/>
          <w:marTop w:val="0"/>
          <w:marBottom w:val="0"/>
          <w:divBdr>
            <w:top w:val="none" w:sz="0" w:space="0" w:color="auto"/>
            <w:left w:val="none" w:sz="0" w:space="0" w:color="auto"/>
            <w:bottom w:val="none" w:sz="0" w:space="0" w:color="auto"/>
            <w:right w:val="none" w:sz="0" w:space="0" w:color="auto"/>
          </w:divBdr>
        </w:div>
      </w:divsChild>
    </w:div>
    <w:div w:id="1665156915">
      <w:bodyDiv w:val="1"/>
      <w:marLeft w:val="0"/>
      <w:marRight w:val="0"/>
      <w:marTop w:val="0"/>
      <w:marBottom w:val="0"/>
      <w:divBdr>
        <w:top w:val="none" w:sz="0" w:space="0" w:color="auto"/>
        <w:left w:val="none" w:sz="0" w:space="0" w:color="auto"/>
        <w:bottom w:val="none" w:sz="0" w:space="0" w:color="auto"/>
        <w:right w:val="none" w:sz="0" w:space="0" w:color="auto"/>
      </w:divBdr>
    </w:div>
    <w:div w:id="1666056836">
      <w:bodyDiv w:val="1"/>
      <w:marLeft w:val="0"/>
      <w:marRight w:val="0"/>
      <w:marTop w:val="0"/>
      <w:marBottom w:val="0"/>
      <w:divBdr>
        <w:top w:val="none" w:sz="0" w:space="0" w:color="auto"/>
        <w:left w:val="none" w:sz="0" w:space="0" w:color="auto"/>
        <w:bottom w:val="none" w:sz="0" w:space="0" w:color="auto"/>
        <w:right w:val="none" w:sz="0" w:space="0" w:color="auto"/>
      </w:divBdr>
    </w:div>
    <w:div w:id="1697659198">
      <w:bodyDiv w:val="1"/>
      <w:marLeft w:val="0"/>
      <w:marRight w:val="0"/>
      <w:marTop w:val="0"/>
      <w:marBottom w:val="0"/>
      <w:divBdr>
        <w:top w:val="none" w:sz="0" w:space="0" w:color="auto"/>
        <w:left w:val="none" w:sz="0" w:space="0" w:color="auto"/>
        <w:bottom w:val="none" w:sz="0" w:space="0" w:color="auto"/>
        <w:right w:val="none" w:sz="0" w:space="0" w:color="auto"/>
      </w:divBdr>
    </w:div>
    <w:div w:id="1780562119">
      <w:bodyDiv w:val="1"/>
      <w:marLeft w:val="0"/>
      <w:marRight w:val="0"/>
      <w:marTop w:val="0"/>
      <w:marBottom w:val="0"/>
      <w:divBdr>
        <w:top w:val="none" w:sz="0" w:space="0" w:color="auto"/>
        <w:left w:val="none" w:sz="0" w:space="0" w:color="auto"/>
        <w:bottom w:val="none" w:sz="0" w:space="0" w:color="auto"/>
        <w:right w:val="none" w:sz="0" w:space="0" w:color="auto"/>
      </w:divBdr>
      <w:divsChild>
        <w:div w:id="1124155743">
          <w:marLeft w:val="0"/>
          <w:marRight w:val="0"/>
          <w:marTop w:val="0"/>
          <w:marBottom w:val="120"/>
          <w:divBdr>
            <w:top w:val="none" w:sz="0" w:space="0" w:color="auto"/>
            <w:left w:val="none" w:sz="0" w:space="0" w:color="auto"/>
            <w:bottom w:val="none" w:sz="0" w:space="0" w:color="auto"/>
            <w:right w:val="none" w:sz="0" w:space="0" w:color="auto"/>
          </w:divBdr>
        </w:div>
      </w:divsChild>
    </w:div>
    <w:div w:id="1808859231">
      <w:bodyDiv w:val="1"/>
      <w:marLeft w:val="0"/>
      <w:marRight w:val="0"/>
      <w:marTop w:val="0"/>
      <w:marBottom w:val="0"/>
      <w:divBdr>
        <w:top w:val="none" w:sz="0" w:space="0" w:color="auto"/>
        <w:left w:val="none" w:sz="0" w:space="0" w:color="auto"/>
        <w:bottom w:val="none" w:sz="0" w:space="0" w:color="auto"/>
        <w:right w:val="none" w:sz="0" w:space="0" w:color="auto"/>
      </w:divBdr>
    </w:div>
    <w:div w:id="1847937739">
      <w:bodyDiv w:val="1"/>
      <w:marLeft w:val="0"/>
      <w:marRight w:val="0"/>
      <w:marTop w:val="0"/>
      <w:marBottom w:val="0"/>
      <w:divBdr>
        <w:top w:val="none" w:sz="0" w:space="0" w:color="auto"/>
        <w:left w:val="none" w:sz="0" w:space="0" w:color="auto"/>
        <w:bottom w:val="none" w:sz="0" w:space="0" w:color="auto"/>
        <w:right w:val="none" w:sz="0" w:space="0" w:color="auto"/>
      </w:divBdr>
    </w:div>
    <w:div w:id="1920167961">
      <w:bodyDiv w:val="1"/>
      <w:marLeft w:val="0"/>
      <w:marRight w:val="0"/>
      <w:marTop w:val="0"/>
      <w:marBottom w:val="0"/>
      <w:divBdr>
        <w:top w:val="none" w:sz="0" w:space="0" w:color="auto"/>
        <w:left w:val="none" w:sz="0" w:space="0" w:color="auto"/>
        <w:bottom w:val="none" w:sz="0" w:space="0" w:color="auto"/>
        <w:right w:val="none" w:sz="0" w:space="0" w:color="auto"/>
      </w:divBdr>
    </w:div>
    <w:div w:id="1922448153">
      <w:bodyDiv w:val="1"/>
      <w:marLeft w:val="0"/>
      <w:marRight w:val="0"/>
      <w:marTop w:val="0"/>
      <w:marBottom w:val="0"/>
      <w:divBdr>
        <w:top w:val="none" w:sz="0" w:space="0" w:color="auto"/>
        <w:left w:val="none" w:sz="0" w:space="0" w:color="auto"/>
        <w:bottom w:val="none" w:sz="0" w:space="0" w:color="auto"/>
        <w:right w:val="none" w:sz="0" w:space="0" w:color="auto"/>
      </w:divBdr>
    </w:div>
    <w:div w:id="1933124707">
      <w:bodyDiv w:val="1"/>
      <w:marLeft w:val="0"/>
      <w:marRight w:val="0"/>
      <w:marTop w:val="0"/>
      <w:marBottom w:val="0"/>
      <w:divBdr>
        <w:top w:val="none" w:sz="0" w:space="0" w:color="auto"/>
        <w:left w:val="none" w:sz="0" w:space="0" w:color="auto"/>
        <w:bottom w:val="none" w:sz="0" w:space="0" w:color="auto"/>
        <w:right w:val="none" w:sz="0" w:space="0" w:color="auto"/>
      </w:divBdr>
    </w:div>
    <w:div w:id="1959724162">
      <w:bodyDiv w:val="1"/>
      <w:marLeft w:val="0"/>
      <w:marRight w:val="0"/>
      <w:marTop w:val="0"/>
      <w:marBottom w:val="0"/>
      <w:divBdr>
        <w:top w:val="none" w:sz="0" w:space="0" w:color="auto"/>
        <w:left w:val="none" w:sz="0" w:space="0" w:color="auto"/>
        <w:bottom w:val="none" w:sz="0" w:space="0" w:color="auto"/>
        <w:right w:val="none" w:sz="0" w:space="0" w:color="auto"/>
      </w:divBdr>
    </w:div>
    <w:div w:id="2017420342">
      <w:bodyDiv w:val="1"/>
      <w:marLeft w:val="0"/>
      <w:marRight w:val="0"/>
      <w:marTop w:val="0"/>
      <w:marBottom w:val="0"/>
      <w:divBdr>
        <w:top w:val="none" w:sz="0" w:space="0" w:color="auto"/>
        <w:left w:val="none" w:sz="0" w:space="0" w:color="auto"/>
        <w:bottom w:val="none" w:sz="0" w:space="0" w:color="auto"/>
        <w:right w:val="none" w:sz="0" w:space="0" w:color="auto"/>
      </w:divBdr>
    </w:div>
    <w:div w:id="208761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2.xml"/><Relationship Id="rId21" Type="http://schemas.openxmlformats.org/officeDocument/2006/relationships/diagramData" Target="diagrams/data2.xm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chart" Target="charts/chart59.xml"/><Relationship Id="rId89" Type="http://schemas.openxmlformats.org/officeDocument/2006/relationships/chart" Target="charts/chart64.xml"/><Relationship Id="rId112" Type="http://schemas.openxmlformats.org/officeDocument/2006/relationships/chart" Target="charts/chart87.xml"/><Relationship Id="rId133" Type="http://schemas.openxmlformats.org/officeDocument/2006/relationships/chart" Target="charts/chart108.xml"/><Relationship Id="rId138" Type="http://schemas.openxmlformats.org/officeDocument/2006/relationships/chart" Target="charts/chart113.xml"/><Relationship Id="rId154" Type="http://schemas.openxmlformats.org/officeDocument/2006/relationships/chart" Target="charts/chart129.xml"/><Relationship Id="rId159" Type="http://schemas.openxmlformats.org/officeDocument/2006/relationships/chart" Target="charts/chart134.xml"/><Relationship Id="rId175" Type="http://schemas.openxmlformats.org/officeDocument/2006/relationships/chart" Target="charts/chart150.xml"/><Relationship Id="rId170" Type="http://schemas.openxmlformats.org/officeDocument/2006/relationships/chart" Target="charts/chart145.xml"/><Relationship Id="rId191" Type="http://schemas.openxmlformats.org/officeDocument/2006/relationships/fontTable" Target="fontTable.xml"/><Relationship Id="rId16" Type="http://schemas.openxmlformats.org/officeDocument/2006/relationships/diagramData" Target="diagrams/data1.xml"/><Relationship Id="rId107" Type="http://schemas.openxmlformats.org/officeDocument/2006/relationships/chart" Target="charts/chart82.xml"/><Relationship Id="rId11" Type="http://schemas.openxmlformats.org/officeDocument/2006/relationships/image" Target="media/image4.svg"/><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9.xml"/><Relationship Id="rId79" Type="http://schemas.openxmlformats.org/officeDocument/2006/relationships/chart" Target="charts/chart54.xml"/><Relationship Id="rId102" Type="http://schemas.openxmlformats.org/officeDocument/2006/relationships/chart" Target="charts/chart77.xml"/><Relationship Id="rId123" Type="http://schemas.openxmlformats.org/officeDocument/2006/relationships/chart" Target="charts/chart98.xml"/><Relationship Id="rId128" Type="http://schemas.openxmlformats.org/officeDocument/2006/relationships/chart" Target="charts/chart103.xml"/><Relationship Id="rId144" Type="http://schemas.openxmlformats.org/officeDocument/2006/relationships/chart" Target="charts/chart119.xml"/><Relationship Id="rId149" Type="http://schemas.openxmlformats.org/officeDocument/2006/relationships/chart" Target="charts/chart124.xml"/><Relationship Id="rId5" Type="http://schemas.openxmlformats.org/officeDocument/2006/relationships/webSettings" Target="webSettings.xml"/><Relationship Id="rId90" Type="http://schemas.openxmlformats.org/officeDocument/2006/relationships/chart" Target="charts/chart65.xml"/><Relationship Id="rId95" Type="http://schemas.openxmlformats.org/officeDocument/2006/relationships/chart" Target="charts/chart70.xml"/><Relationship Id="rId160" Type="http://schemas.openxmlformats.org/officeDocument/2006/relationships/chart" Target="charts/chart135.xml"/><Relationship Id="rId165" Type="http://schemas.openxmlformats.org/officeDocument/2006/relationships/chart" Target="charts/chart140.xml"/><Relationship Id="rId181" Type="http://schemas.openxmlformats.org/officeDocument/2006/relationships/chart" Target="charts/chart156.xml"/><Relationship Id="rId186" Type="http://schemas.openxmlformats.org/officeDocument/2006/relationships/hyperlink" Target="https://bilgeis.net" TargetMode="External"/><Relationship Id="rId22" Type="http://schemas.openxmlformats.org/officeDocument/2006/relationships/diagramLayout" Target="diagrams/layout2.xml"/><Relationship Id="rId27" Type="http://schemas.openxmlformats.org/officeDocument/2006/relationships/chart" Target="charts/chart2.xml"/><Relationship Id="rId43" Type="http://schemas.openxmlformats.org/officeDocument/2006/relationships/chart" Target="charts/chart18.xml"/><Relationship Id="rId48" Type="http://schemas.openxmlformats.org/officeDocument/2006/relationships/chart" Target="charts/chart23.xml"/><Relationship Id="rId64" Type="http://schemas.openxmlformats.org/officeDocument/2006/relationships/chart" Target="charts/chart39.xml"/><Relationship Id="rId69" Type="http://schemas.openxmlformats.org/officeDocument/2006/relationships/chart" Target="charts/chart44.xml"/><Relationship Id="rId113" Type="http://schemas.openxmlformats.org/officeDocument/2006/relationships/chart" Target="charts/chart88.xml"/><Relationship Id="rId118" Type="http://schemas.openxmlformats.org/officeDocument/2006/relationships/chart" Target="charts/chart93.xml"/><Relationship Id="rId134" Type="http://schemas.openxmlformats.org/officeDocument/2006/relationships/chart" Target="charts/chart109.xml"/><Relationship Id="rId139" Type="http://schemas.openxmlformats.org/officeDocument/2006/relationships/chart" Target="charts/chart114.xml"/><Relationship Id="rId80" Type="http://schemas.openxmlformats.org/officeDocument/2006/relationships/chart" Target="charts/chart55.xml"/><Relationship Id="rId85" Type="http://schemas.openxmlformats.org/officeDocument/2006/relationships/chart" Target="charts/chart60.xml"/><Relationship Id="rId150" Type="http://schemas.openxmlformats.org/officeDocument/2006/relationships/chart" Target="charts/chart125.xml"/><Relationship Id="rId155" Type="http://schemas.openxmlformats.org/officeDocument/2006/relationships/chart" Target="charts/chart130.xml"/><Relationship Id="rId171" Type="http://schemas.openxmlformats.org/officeDocument/2006/relationships/chart" Target="charts/chart146.xml"/><Relationship Id="rId176" Type="http://schemas.openxmlformats.org/officeDocument/2006/relationships/chart" Target="charts/chart151.xml"/><Relationship Id="rId192" Type="http://schemas.openxmlformats.org/officeDocument/2006/relationships/theme" Target="theme/theme1.xml"/><Relationship Id="rId197" Type="http://schemas.microsoft.com/office/2018/08/relationships/commentsExtensible" Target="commentsExtensible.xml"/><Relationship Id="rId12" Type="http://schemas.openxmlformats.org/officeDocument/2006/relationships/image" Target="media/image3.png"/><Relationship Id="rId17" Type="http://schemas.openxmlformats.org/officeDocument/2006/relationships/diagramLayout" Target="diagrams/layout1.xml"/><Relationship Id="rId33" Type="http://schemas.openxmlformats.org/officeDocument/2006/relationships/chart" Target="charts/chart8.xml"/><Relationship Id="rId38" Type="http://schemas.openxmlformats.org/officeDocument/2006/relationships/chart" Target="charts/chart13.xml"/><Relationship Id="rId59" Type="http://schemas.openxmlformats.org/officeDocument/2006/relationships/chart" Target="charts/chart34.xml"/><Relationship Id="rId103" Type="http://schemas.openxmlformats.org/officeDocument/2006/relationships/chart" Target="charts/chart78.xml"/><Relationship Id="rId108" Type="http://schemas.openxmlformats.org/officeDocument/2006/relationships/chart" Target="charts/chart83.xml"/><Relationship Id="rId124" Type="http://schemas.openxmlformats.org/officeDocument/2006/relationships/chart" Target="charts/chart99.xml"/><Relationship Id="rId129" Type="http://schemas.openxmlformats.org/officeDocument/2006/relationships/chart" Target="charts/chart104.xml"/><Relationship Id="rId54" Type="http://schemas.openxmlformats.org/officeDocument/2006/relationships/chart" Target="charts/chart29.xml"/><Relationship Id="rId70" Type="http://schemas.openxmlformats.org/officeDocument/2006/relationships/chart" Target="charts/chart45.xml"/><Relationship Id="rId75" Type="http://schemas.openxmlformats.org/officeDocument/2006/relationships/chart" Target="charts/chart50.xml"/><Relationship Id="rId91" Type="http://schemas.openxmlformats.org/officeDocument/2006/relationships/chart" Target="charts/chart66.xml"/><Relationship Id="rId96" Type="http://schemas.openxmlformats.org/officeDocument/2006/relationships/chart" Target="charts/chart71.xml"/><Relationship Id="rId140" Type="http://schemas.openxmlformats.org/officeDocument/2006/relationships/chart" Target="charts/chart115.xml"/><Relationship Id="rId145" Type="http://schemas.openxmlformats.org/officeDocument/2006/relationships/chart" Target="charts/chart120.xml"/><Relationship Id="rId161" Type="http://schemas.openxmlformats.org/officeDocument/2006/relationships/chart" Target="charts/chart136.xml"/><Relationship Id="rId166" Type="http://schemas.openxmlformats.org/officeDocument/2006/relationships/chart" Target="charts/chart141.xml"/><Relationship Id="rId182" Type="http://schemas.openxmlformats.org/officeDocument/2006/relationships/chart" Target="charts/chart157.xml"/><Relationship Id="rId187"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chart" Target="charts/chart3.xml"/><Relationship Id="rId49" Type="http://schemas.openxmlformats.org/officeDocument/2006/relationships/chart" Target="charts/chart24.xml"/><Relationship Id="rId114" Type="http://schemas.openxmlformats.org/officeDocument/2006/relationships/chart" Target="charts/chart89.xml"/><Relationship Id="rId119" Type="http://schemas.openxmlformats.org/officeDocument/2006/relationships/chart" Target="charts/chart94.xml"/><Relationship Id="rId44" Type="http://schemas.openxmlformats.org/officeDocument/2006/relationships/chart" Target="charts/chart19.xml"/><Relationship Id="rId60" Type="http://schemas.openxmlformats.org/officeDocument/2006/relationships/chart" Target="charts/chart35.xml"/><Relationship Id="rId65" Type="http://schemas.openxmlformats.org/officeDocument/2006/relationships/chart" Target="charts/chart40.xml"/><Relationship Id="rId81" Type="http://schemas.openxmlformats.org/officeDocument/2006/relationships/chart" Target="charts/chart56.xml"/><Relationship Id="rId86" Type="http://schemas.openxmlformats.org/officeDocument/2006/relationships/chart" Target="charts/chart61.xml"/><Relationship Id="rId130" Type="http://schemas.openxmlformats.org/officeDocument/2006/relationships/chart" Target="charts/chart105.xml"/><Relationship Id="rId135" Type="http://schemas.openxmlformats.org/officeDocument/2006/relationships/chart" Target="charts/chart110.xml"/><Relationship Id="rId151" Type="http://schemas.openxmlformats.org/officeDocument/2006/relationships/chart" Target="charts/chart126.xml"/><Relationship Id="rId156" Type="http://schemas.openxmlformats.org/officeDocument/2006/relationships/chart" Target="charts/chart131.xml"/><Relationship Id="rId177" Type="http://schemas.openxmlformats.org/officeDocument/2006/relationships/chart" Target="charts/chart152.xml"/><Relationship Id="rId172" Type="http://schemas.openxmlformats.org/officeDocument/2006/relationships/chart" Target="charts/chart147.xml"/><Relationship Id="rId13" Type="http://schemas.openxmlformats.org/officeDocument/2006/relationships/image" Target="media/image6.svg"/><Relationship Id="rId18" Type="http://schemas.openxmlformats.org/officeDocument/2006/relationships/diagramQuickStyle" Target="diagrams/quickStyle1.xml"/><Relationship Id="rId39" Type="http://schemas.openxmlformats.org/officeDocument/2006/relationships/chart" Target="charts/chart14.xml"/><Relationship Id="rId109" Type="http://schemas.openxmlformats.org/officeDocument/2006/relationships/chart" Target="charts/chart8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1.xml"/><Relationship Id="rId97" Type="http://schemas.openxmlformats.org/officeDocument/2006/relationships/chart" Target="charts/chart72.xml"/><Relationship Id="rId104" Type="http://schemas.openxmlformats.org/officeDocument/2006/relationships/chart" Target="charts/chart79.xml"/><Relationship Id="rId120" Type="http://schemas.openxmlformats.org/officeDocument/2006/relationships/chart" Target="charts/chart95.xml"/><Relationship Id="rId125" Type="http://schemas.openxmlformats.org/officeDocument/2006/relationships/chart" Target="charts/chart100.xml"/><Relationship Id="rId141" Type="http://schemas.openxmlformats.org/officeDocument/2006/relationships/chart" Target="charts/chart116.xml"/><Relationship Id="rId146" Type="http://schemas.openxmlformats.org/officeDocument/2006/relationships/chart" Target="charts/chart121.xml"/><Relationship Id="rId167" Type="http://schemas.openxmlformats.org/officeDocument/2006/relationships/chart" Target="charts/chart142.xml"/><Relationship Id="rId188" Type="http://schemas.openxmlformats.org/officeDocument/2006/relationships/image" Target="media/image13.svg"/><Relationship Id="rId7" Type="http://schemas.openxmlformats.org/officeDocument/2006/relationships/endnotes" Target="endnotes.xml"/><Relationship Id="rId71" Type="http://schemas.openxmlformats.org/officeDocument/2006/relationships/chart" Target="charts/chart46.xml"/><Relationship Id="rId92" Type="http://schemas.openxmlformats.org/officeDocument/2006/relationships/chart" Target="charts/chart67.xml"/><Relationship Id="rId162" Type="http://schemas.openxmlformats.org/officeDocument/2006/relationships/chart" Target="charts/chart137.xml"/><Relationship Id="rId183" Type="http://schemas.openxmlformats.org/officeDocument/2006/relationships/chart" Target="charts/chart158.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diagramColors" Target="diagrams/colors2.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41.xml"/><Relationship Id="rId87" Type="http://schemas.openxmlformats.org/officeDocument/2006/relationships/chart" Target="charts/chart62.xml"/><Relationship Id="rId110" Type="http://schemas.openxmlformats.org/officeDocument/2006/relationships/chart" Target="charts/chart85.xml"/><Relationship Id="rId115" Type="http://schemas.openxmlformats.org/officeDocument/2006/relationships/chart" Target="charts/chart90.xml"/><Relationship Id="rId131" Type="http://schemas.openxmlformats.org/officeDocument/2006/relationships/chart" Target="charts/chart106.xml"/><Relationship Id="rId136" Type="http://schemas.openxmlformats.org/officeDocument/2006/relationships/chart" Target="charts/chart111.xml"/><Relationship Id="rId157" Type="http://schemas.openxmlformats.org/officeDocument/2006/relationships/chart" Target="charts/chart132.xml"/><Relationship Id="rId178" Type="http://schemas.openxmlformats.org/officeDocument/2006/relationships/chart" Target="charts/chart153.xml"/><Relationship Id="rId61" Type="http://schemas.openxmlformats.org/officeDocument/2006/relationships/chart" Target="charts/chart36.xml"/><Relationship Id="rId82" Type="http://schemas.openxmlformats.org/officeDocument/2006/relationships/chart" Target="charts/chart57.xml"/><Relationship Id="rId152" Type="http://schemas.openxmlformats.org/officeDocument/2006/relationships/chart" Target="charts/chart127.xml"/><Relationship Id="rId173" Type="http://schemas.openxmlformats.org/officeDocument/2006/relationships/chart" Target="charts/chart148.xml"/><Relationship Id="rId19" Type="http://schemas.openxmlformats.org/officeDocument/2006/relationships/diagramColors" Target="diagrams/colors1.xml"/><Relationship Id="rId14" Type="http://schemas.openxmlformats.org/officeDocument/2006/relationships/image" Target="media/image4.png"/><Relationship Id="rId30" Type="http://schemas.openxmlformats.org/officeDocument/2006/relationships/chart" Target="charts/chart5.xml"/><Relationship Id="rId35" Type="http://schemas.openxmlformats.org/officeDocument/2006/relationships/chart" Target="charts/chart10.xml"/><Relationship Id="rId56" Type="http://schemas.openxmlformats.org/officeDocument/2006/relationships/chart" Target="charts/chart31.xml"/><Relationship Id="rId77" Type="http://schemas.openxmlformats.org/officeDocument/2006/relationships/chart" Target="charts/chart52.xml"/><Relationship Id="rId100" Type="http://schemas.openxmlformats.org/officeDocument/2006/relationships/chart" Target="charts/chart75.xml"/><Relationship Id="rId105" Type="http://schemas.openxmlformats.org/officeDocument/2006/relationships/chart" Target="charts/chart80.xml"/><Relationship Id="rId126" Type="http://schemas.openxmlformats.org/officeDocument/2006/relationships/chart" Target="charts/chart101.xml"/><Relationship Id="rId147" Type="http://schemas.openxmlformats.org/officeDocument/2006/relationships/chart" Target="charts/chart122.xml"/><Relationship Id="rId168" Type="http://schemas.openxmlformats.org/officeDocument/2006/relationships/chart" Target="charts/chart143.xml"/><Relationship Id="rId8" Type="http://schemas.openxmlformats.org/officeDocument/2006/relationships/image" Target="media/image1.png"/><Relationship Id="rId51" Type="http://schemas.openxmlformats.org/officeDocument/2006/relationships/chart" Target="charts/chart26.xml"/><Relationship Id="rId72" Type="http://schemas.openxmlformats.org/officeDocument/2006/relationships/chart" Target="charts/chart47.xml"/><Relationship Id="rId93" Type="http://schemas.openxmlformats.org/officeDocument/2006/relationships/chart" Target="charts/chart68.xml"/><Relationship Id="rId98" Type="http://schemas.openxmlformats.org/officeDocument/2006/relationships/chart" Target="charts/chart73.xml"/><Relationship Id="rId121" Type="http://schemas.openxmlformats.org/officeDocument/2006/relationships/chart" Target="charts/chart96.xml"/><Relationship Id="rId142" Type="http://schemas.openxmlformats.org/officeDocument/2006/relationships/chart" Target="charts/chart117.xml"/><Relationship Id="rId163" Type="http://schemas.openxmlformats.org/officeDocument/2006/relationships/chart" Target="charts/chart138.xml"/><Relationship Id="rId184" Type="http://schemas.openxmlformats.org/officeDocument/2006/relationships/chart" Target="charts/chart159.xml"/><Relationship Id="rId189" Type="http://schemas.openxmlformats.org/officeDocument/2006/relationships/header" Target="header1.xm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chart" Target="charts/chart21.xml"/><Relationship Id="rId67" Type="http://schemas.openxmlformats.org/officeDocument/2006/relationships/chart" Target="charts/chart42.xml"/><Relationship Id="rId116" Type="http://schemas.openxmlformats.org/officeDocument/2006/relationships/chart" Target="charts/chart91.xml"/><Relationship Id="rId137" Type="http://schemas.openxmlformats.org/officeDocument/2006/relationships/chart" Target="charts/chart112.xml"/><Relationship Id="rId158" Type="http://schemas.openxmlformats.org/officeDocument/2006/relationships/chart" Target="charts/chart133.xml"/><Relationship Id="rId20" Type="http://schemas.microsoft.com/office/2007/relationships/diagramDrawing" Target="diagrams/drawing1.xml"/><Relationship Id="rId41" Type="http://schemas.openxmlformats.org/officeDocument/2006/relationships/chart" Target="charts/chart16.xml"/><Relationship Id="rId62" Type="http://schemas.openxmlformats.org/officeDocument/2006/relationships/chart" Target="charts/chart37.xml"/><Relationship Id="rId83" Type="http://schemas.openxmlformats.org/officeDocument/2006/relationships/chart" Target="charts/chart58.xml"/><Relationship Id="rId88" Type="http://schemas.openxmlformats.org/officeDocument/2006/relationships/chart" Target="charts/chart63.xml"/><Relationship Id="rId111" Type="http://schemas.openxmlformats.org/officeDocument/2006/relationships/chart" Target="charts/chart86.xml"/><Relationship Id="rId132" Type="http://schemas.openxmlformats.org/officeDocument/2006/relationships/chart" Target="charts/chart107.xml"/><Relationship Id="rId153" Type="http://schemas.openxmlformats.org/officeDocument/2006/relationships/chart" Target="charts/chart128.xml"/><Relationship Id="rId174" Type="http://schemas.openxmlformats.org/officeDocument/2006/relationships/chart" Target="charts/chart149.xml"/><Relationship Id="rId179" Type="http://schemas.openxmlformats.org/officeDocument/2006/relationships/chart" Target="charts/chart154.xml"/><Relationship Id="rId190" Type="http://schemas.openxmlformats.org/officeDocument/2006/relationships/footer" Target="footer1.xml"/><Relationship Id="rId15" Type="http://schemas.openxmlformats.org/officeDocument/2006/relationships/image" Target="media/image8.svg"/><Relationship Id="rId36" Type="http://schemas.openxmlformats.org/officeDocument/2006/relationships/chart" Target="charts/chart11.xml"/><Relationship Id="rId57" Type="http://schemas.openxmlformats.org/officeDocument/2006/relationships/chart" Target="charts/chart32.xml"/><Relationship Id="rId106" Type="http://schemas.openxmlformats.org/officeDocument/2006/relationships/chart" Target="charts/chart81.xml"/><Relationship Id="rId127" Type="http://schemas.openxmlformats.org/officeDocument/2006/relationships/chart" Target="charts/chart102.xml"/><Relationship Id="rId10" Type="http://schemas.openxmlformats.org/officeDocument/2006/relationships/image" Target="media/image2.png"/><Relationship Id="rId31" Type="http://schemas.openxmlformats.org/officeDocument/2006/relationships/chart" Target="charts/chart6.xml"/><Relationship Id="rId52" Type="http://schemas.openxmlformats.org/officeDocument/2006/relationships/chart" Target="charts/chart27.xml"/><Relationship Id="rId73" Type="http://schemas.openxmlformats.org/officeDocument/2006/relationships/chart" Target="charts/chart48.xml"/><Relationship Id="rId78" Type="http://schemas.openxmlformats.org/officeDocument/2006/relationships/chart" Target="charts/chart53.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chart" Target="charts/chart76.xml"/><Relationship Id="rId122" Type="http://schemas.openxmlformats.org/officeDocument/2006/relationships/chart" Target="charts/chart97.xml"/><Relationship Id="rId143" Type="http://schemas.openxmlformats.org/officeDocument/2006/relationships/chart" Target="charts/chart118.xml"/><Relationship Id="rId148" Type="http://schemas.openxmlformats.org/officeDocument/2006/relationships/chart" Target="charts/chart123.xml"/><Relationship Id="rId164" Type="http://schemas.openxmlformats.org/officeDocument/2006/relationships/chart" Target="charts/chart139.xml"/><Relationship Id="rId169" Type="http://schemas.openxmlformats.org/officeDocument/2006/relationships/chart" Target="charts/chart144.xml"/><Relationship Id="rId185" Type="http://schemas.openxmlformats.org/officeDocument/2006/relationships/chart" Target="charts/chart160.xml"/><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chart" Target="charts/chart155.xml"/><Relationship Id="rId26"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Finance_Banking_Sector_Report\03_Finance%20and%20Banking.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Finance_Banking_Sector_Report\03_Finance%20and%20Banking.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Finance_Banking_Sector_Report\03_Finance%20and%20Banking.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Finance_Banking_Sector_Report\03_Finance%20and%20Banking.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Finance_Banking_Sector_Report\03_Finance%20and%20Banking.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Finance_Banking_Sector_Report\03_Finance%20and%20Banking.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Users\ozlemakyildirim\Desktop\CEM\00_ICT_Tables_C.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ICT_Sector_Report\Older_Version\00_ICT_Tables_C.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6.xml"/><Relationship Id="rId1" Type="http://schemas.microsoft.com/office/2011/relationships/chartStyle" Target="style156.xml"/></Relationships>
</file>

<file path=word/charts/_rels/chart157.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7.xml"/><Relationship Id="rId1" Type="http://schemas.microsoft.com/office/2011/relationships/chartStyle" Target="style157.xml"/></Relationships>
</file>

<file path=word/charts/_rels/chart158.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8.xml"/><Relationship Id="rId1" Type="http://schemas.microsoft.com/office/2011/relationships/chartStyle" Target="style158.xml"/></Relationships>
</file>

<file path=word/charts/_rels/chart159.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59.xml"/><Relationship Id="rId1" Type="http://schemas.microsoft.com/office/2011/relationships/chartStyle" Target="style159.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openxmlformats.org/officeDocument/2006/relationships/oleObject" Target="file:///\\Users\oguzhanakyildirim\Desktop\DFOW_Sector_Report\Table_Reports\ICT\ICT_Tables.xlsx" TargetMode="External"/><Relationship Id="rId2" Type="http://schemas.microsoft.com/office/2011/relationships/chartColorStyle" Target="colors160.xml"/><Relationship Id="rId1" Type="http://schemas.microsoft.com/office/2011/relationships/chartStyle" Target="style160.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Education_Sector_report\01_Education_Tables_C.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Health_Sector_Report\04_Health.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Users\ozlemakyildirim\Desktop\CEM\04_Health.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Energy_Sector_Report\02_Energy_Tables.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Energy_Sector_Report\02_Energy_Tables.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Energy_Sector_Report\02_Energy_Tables.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Energy_Sector_Report\02_Energy_Tables.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Energy_Sector_Report\02_Energy_Tables.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Users\oguzhanakyildirim\Desktop\DFOW_Sector_Report\Sector_Reports\Energy_Sector_Report\02_Energy_Tables.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Users\ozlemakyildirim\Desktop\CEM\Education_Tables_C.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Users\ozlemakyildirim\Desktop\CEM\Energy_Tables.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Users\ozlemakyildirim\Desktop\CEM\03_Finance%20and%20Banking.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1B-3C41-99B3-29C5A47C82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1B-3C41-99B3-29C5A47C825F}"/>
              </c:ext>
            </c:extLst>
          </c:dPt>
          <c:dLbls>
            <c:dLbl>
              <c:idx val="0"/>
              <c:layout>
                <c:manualLayout>
                  <c:x val="0.11071428571428571"/>
                  <c:y val="4.80014934627667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1B-3C41-99B3-29C5A47C825F}"/>
                </c:ext>
              </c:extLst>
            </c:dLbl>
            <c:dLbl>
              <c:idx val="1"/>
              <c:layout>
                <c:manualLayout>
                  <c:x val="2.442002442002442E-2"/>
                  <c:y val="-0.246264009547494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1B-3C41-99B3-29C5A47C825F}"/>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Sayfa3!$B$14:$B$15</c:f>
              <c:strCache>
                <c:ptCount val="2"/>
                <c:pt idx="0">
                  <c:v>Sufficient</c:v>
                </c:pt>
                <c:pt idx="1">
                  <c:v>Insufficient</c:v>
                </c:pt>
              </c:strCache>
            </c:strRef>
          </c:cat>
          <c:val>
            <c:numRef>
              <c:f>Sayfa3!$C$14:$C$15</c:f>
              <c:numCache>
                <c:formatCode>###0.0</c:formatCode>
                <c:ptCount val="2"/>
                <c:pt idx="0">
                  <c:v>2.2727272727272729</c:v>
                </c:pt>
                <c:pt idx="1">
                  <c:v>97.727272727272734</c:v>
                </c:pt>
              </c:numCache>
            </c:numRef>
          </c:val>
          <c:extLst>
            <c:ext xmlns:c16="http://schemas.microsoft.com/office/drawing/2014/chart" uri="{C3380CC4-5D6E-409C-BE32-E72D297353CC}">
              <c16:uniqueId val="{00000004-F31B-3C41-99B3-29C5A47C825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68BC-EE47-900E-1EE7CFF977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BC-EE47-900E-1EE7CFF9779F}"/>
              </c:ext>
            </c:extLst>
          </c:dPt>
          <c:dLbls>
            <c:dLbl>
              <c:idx val="0"/>
              <c:layout>
                <c:manualLayout>
                  <c:x val="-0.20214856521409938"/>
                  <c:y val="-5.85801560545045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BC-EE47-900E-1EE7CFF9779F}"/>
                </c:ext>
              </c:extLst>
            </c:dLbl>
            <c:dLbl>
              <c:idx val="1"/>
              <c:layout>
                <c:manualLayout>
                  <c:x val="0.13349896076558879"/>
                  <c:y val="1.95602239324409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BC-EE47-900E-1EE7CFF9779F}"/>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Sayfa13!$B$10:$B$11</c:f>
              <c:strCache>
                <c:ptCount val="2"/>
                <c:pt idx="0">
                  <c:v>Need for new personnel</c:v>
                </c:pt>
                <c:pt idx="1">
                  <c:v>No need</c:v>
                </c:pt>
              </c:strCache>
            </c:strRef>
          </c:cat>
          <c:val>
            <c:numRef>
              <c:f>Sayfa13!$C$10:$C$11</c:f>
              <c:numCache>
                <c:formatCode>0.0</c:formatCode>
                <c:ptCount val="2"/>
                <c:pt idx="0">
                  <c:v>56.81818181818182</c:v>
                </c:pt>
                <c:pt idx="1">
                  <c:v>43.18181818181818</c:v>
                </c:pt>
              </c:numCache>
            </c:numRef>
          </c:val>
          <c:extLst>
            <c:ext xmlns:c16="http://schemas.microsoft.com/office/drawing/2014/chart" uri="{C3380CC4-5D6E-409C-BE32-E72D297353CC}">
              <c16:uniqueId val="{00000004-68BC-EE47-900E-1EE7CFF9779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Sayfa6!$B$12:$B$17</c:f>
              <c:strCache>
                <c:ptCount val="6"/>
                <c:pt idx="0">
                  <c:v>Other (Please specify)</c:v>
                </c:pt>
                <c:pt idx="1">
                  <c:v>Our customers do not demand</c:v>
                </c:pt>
                <c:pt idx="2">
                  <c:v>Lack of budget</c:v>
                </c:pt>
                <c:pt idx="3">
                  <c:v>Difficulty accessing technological/digital infrastructure</c:v>
                </c:pt>
                <c:pt idx="4">
                  <c:v>Lack of trained human resources</c:v>
                </c:pt>
                <c:pt idx="5">
                  <c:v>Cost effectiveness factor</c:v>
                </c:pt>
              </c:strCache>
            </c:strRef>
          </c:cat>
          <c:val>
            <c:numRef>
              <c:f>Sayfa6!$C$12:$C$17</c:f>
              <c:numCache>
                <c:formatCode>###0.0%</c:formatCode>
                <c:ptCount val="6"/>
                <c:pt idx="0">
                  <c:v>3.7735849056603772E-2</c:v>
                </c:pt>
                <c:pt idx="1">
                  <c:v>0.13207547169811321</c:v>
                </c:pt>
                <c:pt idx="2">
                  <c:v>0.169811320754717</c:v>
                </c:pt>
                <c:pt idx="3">
                  <c:v>0.20754716981132076</c:v>
                </c:pt>
                <c:pt idx="4">
                  <c:v>0.26415094339622641</c:v>
                </c:pt>
                <c:pt idx="5">
                  <c:v>0.35849056603773582</c:v>
                </c:pt>
              </c:numCache>
            </c:numRef>
          </c:val>
          <c:extLst>
            <c:ext xmlns:c16="http://schemas.microsoft.com/office/drawing/2014/chart" uri="{C3380CC4-5D6E-409C-BE32-E72D297353CC}">
              <c16:uniqueId val="{00000000-C991-714D-841A-D1112D980DDF}"/>
            </c:ext>
          </c:extLst>
        </c:ser>
        <c:dLbls>
          <c:dLblPos val="outEnd"/>
          <c:showLegendKey val="0"/>
          <c:showVal val="1"/>
          <c:showCatName val="0"/>
          <c:showSerName val="0"/>
          <c:showPercent val="0"/>
          <c:showBubbleSize val="0"/>
        </c:dLbls>
        <c:gapWidth val="182"/>
        <c:axId val="827758159"/>
        <c:axId val="827756495"/>
      </c:barChart>
      <c:catAx>
        <c:axId val="827758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756495"/>
        <c:crosses val="autoZero"/>
        <c:auto val="1"/>
        <c:lblAlgn val="ctr"/>
        <c:lblOffset val="100"/>
        <c:noMultiLvlLbl val="0"/>
      </c:catAx>
      <c:valAx>
        <c:axId val="827756495"/>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75815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48C1-CF4C-BACF-DDA191183EF8}"/>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48C1-CF4C-BACF-DDA191183EF8}"/>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48C1-CF4C-BACF-DDA191183EF8}"/>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48C1-CF4C-BACF-DDA191183EF8}"/>
              </c:ext>
            </c:extLst>
          </c:dPt>
          <c:dLbls>
            <c:dLbl>
              <c:idx val="0"/>
              <c:tx>
                <c:rich>
                  <a:bodyPr/>
                  <a:lstStyle/>
                  <a:p>
                    <a:r>
                      <a:rPr lang="en-US" baseline="0"/>
                      <a:t>No investment
</a:t>
                    </a:r>
                    <a:fld id="{8CCFA0B7-63A1-E348-B9E3-8EAA5DE36A7E}" type="PERCENTAGE">
                      <a:rPr lang="en-US" baseline="0"/>
                      <a:pPr/>
                      <a:t>[PERCENTAGE]</a:t>
                    </a:fld>
                    <a:r>
                      <a:rPr lang="en-US"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8C1-CF4C-BACF-DDA191183EF8}"/>
                </c:ext>
              </c:extLst>
            </c:dLbl>
            <c:dLbl>
              <c:idx val="1"/>
              <c:layout>
                <c:manualLayout>
                  <c:x val="-0.15421367297848057"/>
                  <c:y val="1.20882441825324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C1-CF4C-BACF-DDA191183EF8}"/>
                </c:ext>
              </c:extLst>
            </c:dLbl>
            <c:dLbl>
              <c:idx val="2"/>
              <c:layout>
                <c:manualLayout>
                  <c:x val="-0.16610082158013709"/>
                  <c:y val="6.044122091266243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C1-CF4C-BACF-DDA191183EF8}"/>
                </c:ext>
              </c:extLst>
            </c:dLbl>
            <c:dLbl>
              <c:idx val="3"/>
              <c:layout>
                <c:manualLayout>
                  <c:x val="-0.19146079693014367"/>
                  <c:y val="-1.4397860285596611E-2"/>
                </c:manualLayout>
              </c:layout>
              <c:tx>
                <c:rich>
                  <a:bodyPr/>
                  <a:lstStyle/>
                  <a:p>
                    <a:r>
                      <a:rPr lang="en-US" baseline="0"/>
                      <a:t>Investment
</a:t>
                    </a:r>
                    <a:fld id="{3B680950-36CF-1442-991A-23BCBC13B50A}"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8C1-CF4C-BACF-DDA191183EF8}"/>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Sayfa7!$B$13:$B$15</c:f>
              <c:strCache>
                <c:ptCount val="3"/>
                <c:pt idx="0">
                  <c:v>No</c:v>
                </c:pt>
                <c:pt idx="1">
                  <c:v>Yes, it's enough</c:v>
                </c:pt>
                <c:pt idx="2">
                  <c:v>Yes, it's not enough</c:v>
                </c:pt>
              </c:strCache>
            </c:strRef>
          </c:cat>
          <c:val>
            <c:numRef>
              <c:f>Sayfa7!$C$13:$C$15</c:f>
              <c:numCache>
                <c:formatCode>###0.0</c:formatCode>
                <c:ptCount val="3"/>
                <c:pt idx="0">
                  <c:v>5.4054054054054053</c:v>
                </c:pt>
                <c:pt idx="1">
                  <c:v>43.243243243243242</c:v>
                </c:pt>
                <c:pt idx="2">
                  <c:v>48.648648648648646</c:v>
                </c:pt>
              </c:numCache>
            </c:numRef>
          </c:val>
          <c:extLst>
            <c:ext xmlns:c16="http://schemas.microsoft.com/office/drawing/2014/chart" uri="{C3380CC4-5D6E-409C-BE32-E72D297353CC}">
              <c16:uniqueId val="{00000008-48C1-CF4C-BACF-DDA191183EF8}"/>
            </c:ext>
          </c:extLst>
        </c:ser>
        <c:dLbls>
          <c:showLegendKey val="0"/>
          <c:showVal val="0"/>
          <c:showCatName val="0"/>
          <c:showSerName val="0"/>
          <c:showPercent val="0"/>
          <c:showBubbleSize val="0"/>
          <c:showLeaderLines val="0"/>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2.6%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3A-8E48-A8B6-221C71627E47}"/>
                </c:ext>
              </c:extLst>
            </c:dLbl>
            <c:dLbl>
              <c:idx val="1"/>
              <c:tx>
                <c:rich>
                  <a:bodyPr/>
                  <a:lstStyle/>
                  <a:p>
                    <a:r>
                      <a:rPr lang="en-US" sz="900" b="0" i="0" u="none" strike="noStrike" baseline="0">
                        <a:effectLst/>
                      </a:rPr>
                      <a:t>7.7%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3A-8E48-A8B6-221C71627E47}"/>
                </c:ext>
              </c:extLst>
            </c:dLbl>
            <c:dLbl>
              <c:idx val="2"/>
              <c:tx>
                <c:rich>
                  <a:bodyPr/>
                  <a:lstStyle/>
                  <a:p>
                    <a:r>
                      <a:rPr lang="en-US" sz="900" b="0" i="0" u="none" strike="noStrike" baseline="0">
                        <a:effectLst/>
                      </a:rPr>
                      <a:t>7.7%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3A-8E48-A8B6-221C71627E47}"/>
                </c:ext>
              </c:extLst>
            </c:dLbl>
            <c:dLbl>
              <c:idx val="3"/>
              <c:tx>
                <c:rich>
                  <a:bodyPr/>
                  <a:lstStyle/>
                  <a:p>
                    <a:r>
                      <a:rPr lang="en-US" sz="900" b="0" i="0" u="none" strike="noStrike" baseline="0">
                        <a:effectLst/>
                      </a:rPr>
                      <a:t>10.3%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3A-8E48-A8B6-221C71627E47}"/>
                </c:ext>
              </c:extLst>
            </c:dLbl>
            <c:dLbl>
              <c:idx val="4"/>
              <c:tx>
                <c:rich>
                  <a:bodyPr/>
                  <a:lstStyle/>
                  <a:p>
                    <a:r>
                      <a:rPr lang="en-US" sz="900" b="0" i="0" u="none" strike="noStrike" baseline="0">
                        <a:effectLst/>
                      </a:rPr>
                      <a:t>10.3%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3A-8E48-A8B6-221C71627E47}"/>
                </c:ext>
              </c:extLst>
            </c:dLbl>
            <c:dLbl>
              <c:idx val="5"/>
              <c:tx>
                <c:rich>
                  <a:bodyPr/>
                  <a:lstStyle/>
                  <a:p>
                    <a:r>
                      <a:rPr lang="en-US" sz="900" b="0" i="0" u="none" strike="noStrike" baseline="0">
                        <a:effectLst/>
                      </a:rPr>
                      <a:t>12.8%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3A-8E48-A8B6-221C71627E47}"/>
                </c:ext>
              </c:extLst>
            </c:dLbl>
            <c:dLbl>
              <c:idx val="6"/>
              <c:tx>
                <c:rich>
                  <a:bodyPr/>
                  <a:lstStyle/>
                  <a:p>
                    <a:r>
                      <a:rPr lang="en-US" sz="900" b="0" i="0" u="none" strike="noStrike" baseline="0">
                        <a:effectLst/>
                      </a:rPr>
                      <a:t>17.9%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3A-8E48-A8B6-221C71627E47}"/>
                </c:ext>
              </c:extLst>
            </c:dLbl>
            <c:dLbl>
              <c:idx val="7"/>
              <c:tx>
                <c:rich>
                  <a:bodyPr/>
                  <a:lstStyle/>
                  <a:p>
                    <a:r>
                      <a:rPr lang="en-US" sz="900" b="0" i="0" u="none" strike="noStrike" baseline="0">
                        <a:effectLst/>
                      </a:rPr>
                      <a:t>20.5%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3A-8E48-A8B6-221C71627E47}"/>
                </c:ext>
              </c:extLst>
            </c:dLbl>
            <c:dLbl>
              <c:idx val="8"/>
              <c:tx>
                <c:rich>
                  <a:bodyPr/>
                  <a:lstStyle/>
                  <a:p>
                    <a:r>
                      <a:rPr lang="en-US" sz="900" b="0" i="0" u="none" strike="noStrike" baseline="0">
                        <a:effectLst/>
                      </a:rPr>
                      <a:t>23.1%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3A-8E48-A8B6-221C71627E47}"/>
                </c:ext>
              </c:extLst>
            </c:dLbl>
            <c:dLbl>
              <c:idx val="9"/>
              <c:tx>
                <c:rich>
                  <a:bodyPr/>
                  <a:lstStyle/>
                  <a:p>
                    <a:r>
                      <a:rPr lang="en-US" sz="900" b="0" i="0" u="none" strike="noStrike" baseline="0">
                        <a:effectLst/>
                      </a:rPr>
                      <a:t>23.1%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3A-8E48-A8B6-221C71627E47}"/>
                </c:ext>
              </c:extLst>
            </c:dLbl>
            <c:dLbl>
              <c:idx val="10"/>
              <c:tx>
                <c:rich>
                  <a:bodyPr/>
                  <a:lstStyle/>
                  <a:p>
                    <a:r>
                      <a:rPr lang="en-US" sz="900" b="0" i="0" u="none" strike="noStrike" baseline="0">
                        <a:effectLst/>
                      </a:rPr>
                      <a:t>25.6%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3A-8E48-A8B6-221C71627E47}"/>
                </c:ext>
              </c:extLst>
            </c:dLbl>
            <c:dLbl>
              <c:idx val="11"/>
              <c:tx>
                <c:rich>
                  <a:bodyPr/>
                  <a:lstStyle/>
                  <a:p>
                    <a:r>
                      <a:rPr lang="en-US" sz="900" b="0" i="0" u="none" strike="noStrike" baseline="0">
                        <a:effectLst/>
                      </a:rPr>
                      <a:t>25.6%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3A-8E48-A8B6-221C71627E47}"/>
                </c:ext>
              </c:extLst>
            </c:dLbl>
            <c:dLbl>
              <c:idx val="12"/>
              <c:tx>
                <c:rich>
                  <a:bodyPr/>
                  <a:lstStyle/>
                  <a:p>
                    <a:r>
                      <a:rPr lang="en-US" sz="900" b="0" i="0" u="none" strike="noStrike" baseline="0">
                        <a:effectLst/>
                      </a:rPr>
                      <a:t>28.2%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3A-8E48-A8B6-221C71627E47}"/>
                </c:ext>
              </c:extLst>
            </c:dLbl>
            <c:dLbl>
              <c:idx val="13"/>
              <c:tx>
                <c:rich>
                  <a:bodyPr/>
                  <a:lstStyle/>
                  <a:p>
                    <a:r>
                      <a:rPr lang="en-US" sz="900" b="0" i="0" u="none" strike="noStrike" baseline="0">
                        <a:effectLst/>
                      </a:rPr>
                      <a:t>30.8%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3A-8E48-A8B6-221C71627E47}"/>
                </c:ext>
              </c:extLst>
            </c:dLbl>
            <c:dLbl>
              <c:idx val="14"/>
              <c:tx>
                <c:rich>
                  <a:bodyPr/>
                  <a:lstStyle/>
                  <a:p>
                    <a:r>
                      <a:rPr lang="en-US" sz="900" b="0" i="0" u="none" strike="noStrike" baseline="0">
                        <a:effectLst/>
                      </a:rPr>
                      <a:t>35.9%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03A-8E48-A8B6-221C71627E47}"/>
                </c:ext>
              </c:extLst>
            </c:dLbl>
            <c:dLbl>
              <c:idx val="15"/>
              <c:tx>
                <c:rich>
                  <a:bodyPr/>
                  <a:lstStyle/>
                  <a:p>
                    <a:r>
                      <a:rPr lang="en-US" sz="900" b="0" i="0" u="none" strike="noStrike" baseline="0">
                        <a:effectLst/>
                      </a:rPr>
                      <a:t>51.3%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03A-8E48-A8B6-221C71627E47}"/>
                </c:ext>
              </c:extLst>
            </c:dLbl>
            <c:dLbl>
              <c:idx val="16"/>
              <c:tx>
                <c:rich>
                  <a:bodyPr/>
                  <a:lstStyle/>
                  <a:p>
                    <a:r>
                      <a:rPr lang="en-US" sz="900" b="0" i="0" u="none" strike="noStrike" baseline="0">
                        <a:effectLst/>
                      </a:rPr>
                      <a:t>66.7%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03A-8E48-A8B6-221C71627E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Relevance of qualified personnel to the sector</c:v>
                </c:pt>
                <c:pt idx="2">
                  <c:v>Experience of qualified personnel in the sector</c:v>
                </c:pt>
                <c:pt idx="3">
                  <c:v>Industry-related information of qualified personnel</c:v>
                </c:pt>
                <c:pt idx="4">
                  <c:v>Quality of academic education</c:v>
                </c:pt>
                <c:pt idx="5">
                  <c:v>Demands of qualified personnel regarding other social rights</c:v>
                </c:pt>
                <c:pt idx="6">
                  <c:v>Skills of qualified personnel to comply with work discipline</c:v>
                </c:pt>
                <c:pt idx="7">
                  <c:v>Wages demanded by qualified personnel</c:v>
                </c:pt>
                <c:pt idx="8">
                  <c:v>Foreign language skills of qualified personnel</c:v>
                </c:pt>
                <c:pt idx="9">
                  <c:v>IT skills of qualified personnel</c:v>
                </c:pt>
                <c:pt idx="10">
                  <c:v>Leadership skills of qualified personnel</c:v>
                </c:pt>
                <c:pt idx="11">
                  <c:v>Skilled personnel's ability to solve complex problems</c:v>
                </c:pt>
                <c:pt idx="12">
                  <c:v>Availability of qualified personnel in the sector</c:v>
                </c:pt>
                <c:pt idx="13">
                  <c:v>Uncertainties in the general economy</c:v>
                </c:pt>
                <c:pt idx="14">
                  <c:v>Availability of staff to manage digital technologies</c:v>
                </c:pt>
                <c:pt idx="15">
                  <c:v>Technology obsolescence risk</c:v>
                </c:pt>
                <c:pt idx="16">
                  <c:v>Cost benefit case of conversion</c:v>
                </c:pt>
              </c:strCache>
            </c:strRef>
          </c:cat>
          <c:val>
            <c:numRef>
              <c:f>Sayfa8!$C$22:$C$38</c:f>
              <c:numCache>
                <c:formatCode>###0.0%</c:formatCode>
                <c:ptCount val="17"/>
                <c:pt idx="0">
                  <c:v>-2.5641025641025644E-2</c:v>
                </c:pt>
                <c:pt idx="1">
                  <c:v>-7.6923076923076927E-2</c:v>
                </c:pt>
                <c:pt idx="2">
                  <c:v>-7.6923076923076927E-2</c:v>
                </c:pt>
                <c:pt idx="3">
                  <c:v>-0.10256410256410257</c:v>
                </c:pt>
                <c:pt idx="4">
                  <c:v>-0.10256410256410257</c:v>
                </c:pt>
                <c:pt idx="5">
                  <c:v>-0.12820512820512822</c:v>
                </c:pt>
                <c:pt idx="6">
                  <c:v>-0.17948717948717949</c:v>
                </c:pt>
                <c:pt idx="7">
                  <c:v>-0.20512820512820515</c:v>
                </c:pt>
                <c:pt idx="8">
                  <c:v>-0.23076923076923075</c:v>
                </c:pt>
                <c:pt idx="9">
                  <c:v>-0.23076923076923075</c:v>
                </c:pt>
                <c:pt idx="10">
                  <c:v>-0.25641025641025644</c:v>
                </c:pt>
                <c:pt idx="11">
                  <c:v>-0.25641025641025644</c:v>
                </c:pt>
                <c:pt idx="12">
                  <c:v>-0.28205128205128205</c:v>
                </c:pt>
                <c:pt idx="13">
                  <c:v>-0.30769230769230771</c:v>
                </c:pt>
                <c:pt idx="14">
                  <c:v>-0.35897435897435898</c:v>
                </c:pt>
                <c:pt idx="15">
                  <c:v>-0.51282051282051289</c:v>
                </c:pt>
                <c:pt idx="16">
                  <c:v>-0.66666666666666674</c:v>
                </c:pt>
              </c:numCache>
            </c:numRef>
          </c:val>
          <c:extLst>
            <c:ext xmlns:c16="http://schemas.microsoft.com/office/drawing/2014/chart" uri="{C3380CC4-5D6E-409C-BE32-E72D297353CC}">
              <c16:uniqueId val="{00000011-003A-8E48-A8B6-221C71627E47}"/>
            </c:ext>
          </c:extLst>
        </c:ser>
        <c:ser>
          <c:idx val="1"/>
          <c:order val="1"/>
          <c:tx>
            <c:strRef>
              <c:f>Sayfa8!$D$21</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Relevance of qualified personnel to the sector</c:v>
                </c:pt>
                <c:pt idx="2">
                  <c:v>Experience of qualified personnel in the sector</c:v>
                </c:pt>
                <c:pt idx="3">
                  <c:v>Industry-related information of qualified personnel</c:v>
                </c:pt>
                <c:pt idx="4">
                  <c:v>Quality of academic education</c:v>
                </c:pt>
                <c:pt idx="5">
                  <c:v>Demands of qualified personnel regarding other social rights</c:v>
                </c:pt>
                <c:pt idx="6">
                  <c:v>Skills of qualified personnel to comply with work discipline</c:v>
                </c:pt>
                <c:pt idx="7">
                  <c:v>Wages demanded by qualified personnel</c:v>
                </c:pt>
                <c:pt idx="8">
                  <c:v>Foreign language skills of qualified personnel</c:v>
                </c:pt>
                <c:pt idx="9">
                  <c:v>IT skills of qualified personnel</c:v>
                </c:pt>
                <c:pt idx="10">
                  <c:v>Leadership skills of qualified personnel</c:v>
                </c:pt>
                <c:pt idx="11">
                  <c:v>Skilled personnel's ability to solve complex problems</c:v>
                </c:pt>
                <c:pt idx="12">
                  <c:v>Availability of qualified personnel in the sector</c:v>
                </c:pt>
                <c:pt idx="13">
                  <c:v>Uncertainties in the general economy</c:v>
                </c:pt>
                <c:pt idx="14">
                  <c:v>Availability of staff to manage digital technologies</c:v>
                </c:pt>
                <c:pt idx="15">
                  <c:v>Technology obsolescence risk</c:v>
                </c:pt>
                <c:pt idx="16">
                  <c:v>Cost benefit case of conversion</c:v>
                </c:pt>
              </c:strCache>
            </c:strRef>
          </c:cat>
          <c:val>
            <c:numRef>
              <c:f>Sayfa8!$D$22:$D$38</c:f>
              <c:numCache>
                <c:formatCode>###0.0%</c:formatCode>
                <c:ptCount val="17"/>
                <c:pt idx="0">
                  <c:v>3.6363636363636362E-2</c:v>
                </c:pt>
                <c:pt idx="1">
                  <c:v>0.32727272727272727</c:v>
                </c:pt>
                <c:pt idx="2">
                  <c:v>0.32727272727272727</c:v>
                </c:pt>
                <c:pt idx="3">
                  <c:v>0.30909090909090908</c:v>
                </c:pt>
                <c:pt idx="4">
                  <c:v>0.30909090909090908</c:v>
                </c:pt>
                <c:pt idx="5">
                  <c:v>0.23636363636363636</c:v>
                </c:pt>
                <c:pt idx="6">
                  <c:v>0.23636363636363636</c:v>
                </c:pt>
                <c:pt idx="7">
                  <c:v>0.34545454545454546</c:v>
                </c:pt>
                <c:pt idx="8">
                  <c:v>0.14545454545454545</c:v>
                </c:pt>
                <c:pt idx="9">
                  <c:v>0.27272727272727271</c:v>
                </c:pt>
                <c:pt idx="10">
                  <c:v>0.23636363636363636</c:v>
                </c:pt>
                <c:pt idx="11">
                  <c:v>0.23636363636363636</c:v>
                </c:pt>
                <c:pt idx="12">
                  <c:v>0.32727272727272727</c:v>
                </c:pt>
                <c:pt idx="13">
                  <c:v>0.32727272727272727</c:v>
                </c:pt>
                <c:pt idx="14">
                  <c:v>0.4</c:v>
                </c:pt>
                <c:pt idx="15">
                  <c:v>0.56363636363636371</c:v>
                </c:pt>
                <c:pt idx="16">
                  <c:v>0.63636363636363635</c:v>
                </c:pt>
              </c:numCache>
            </c:numRef>
          </c:val>
          <c:extLst>
            <c:ext xmlns:c16="http://schemas.microsoft.com/office/drawing/2014/chart" uri="{C3380CC4-5D6E-409C-BE32-E72D297353CC}">
              <c16:uniqueId val="{00000012-003A-8E48-A8B6-221C71627E47}"/>
            </c:ext>
          </c:extLst>
        </c:ser>
        <c:dLbls>
          <c:dLblPos val="outEnd"/>
          <c:showLegendKey val="0"/>
          <c:showVal val="1"/>
          <c:showCatName val="0"/>
          <c:showSerName val="0"/>
          <c:showPercent val="0"/>
          <c:showBubbleSize val="0"/>
        </c:dLbls>
        <c:gapWidth val="182"/>
        <c:overlap val="100"/>
        <c:axId val="1359864671"/>
        <c:axId val="1359846783"/>
      </c:barChart>
      <c:catAx>
        <c:axId val="135986467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846783"/>
        <c:crosses val="autoZero"/>
        <c:auto val="1"/>
        <c:lblAlgn val="ctr"/>
        <c:lblOffset val="100"/>
        <c:noMultiLvlLbl val="0"/>
      </c:catAx>
      <c:valAx>
        <c:axId val="13598467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86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Sayfa9!$B$15:$B$24</c:f>
              <c:strCache>
                <c:ptCount val="10"/>
                <c:pt idx="0">
                  <c:v>Other (Please specify)</c:v>
                </c:pt>
                <c:pt idx="1">
                  <c:v>The number of woman workers is increasing</c:v>
                </c:pt>
                <c:pt idx="2">
                  <c:v>The number of disabled workers is increasing</c:v>
                </c:pt>
                <c:pt idx="3">
                  <c:v>The number of professions that are difficult to obtain is increasing</c:v>
                </c:pt>
                <c:pt idx="4">
                  <c:v>Open jobs are increasing</c:v>
                </c:pt>
                <c:pt idx="5">
                  <c:v>Employment quality is increasing</c:v>
                </c:pt>
                <c:pt idx="6">
                  <c:v>The qualifications of employees do not increase in parallel with digital technology</c:v>
                </c:pt>
                <c:pt idx="7">
                  <c:v>The number of qualified personnel is increasing</c:v>
                </c:pt>
                <c:pt idx="8">
                  <c:v>New technologies or robots replace workers</c:v>
                </c:pt>
                <c:pt idx="9">
                  <c:v>Need for education is increasing</c:v>
                </c:pt>
              </c:strCache>
            </c:strRef>
          </c:cat>
          <c:val>
            <c:numRef>
              <c:f>Sayfa9!$C$15:$C$24</c:f>
              <c:numCache>
                <c:formatCode>###0.0%</c:formatCode>
                <c:ptCount val="10"/>
                <c:pt idx="0">
                  <c:v>2.5641025641025644E-2</c:v>
                </c:pt>
                <c:pt idx="1">
                  <c:v>0.10256410256410257</c:v>
                </c:pt>
                <c:pt idx="2">
                  <c:v>0.12820512820512822</c:v>
                </c:pt>
                <c:pt idx="3">
                  <c:v>0.15384615384615385</c:v>
                </c:pt>
                <c:pt idx="4">
                  <c:v>0.23076923076923075</c:v>
                </c:pt>
                <c:pt idx="5">
                  <c:v>0.23076923076923075</c:v>
                </c:pt>
                <c:pt idx="6">
                  <c:v>0.23076923076923075</c:v>
                </c:pt>
                <c:pt idx="7">
                  <c:v>0.35897435897435898</c:v>
                </c:pt>
                <c:pt idx="8">
                  <c:v>0.4358974358974359</c:v>
                </c:pt>
                <c:pt idx="9">
                  <c:v>0.64102564102564097</c:v>
                </c:pt>
              </c:numCache>
            </c:numRef>
          </c:val>
          <c:extLst>
            <c:ext xmlns:c16="http://schemas.microsoft.com/office/drawing/2014/chart" uri="{C3380CC4-5D6E-409C-BE32-E72D297353CC}">
              <c16:uniqueId val="{00000000-23D6-DB48-AA63-5CECF0A7EF7F}"/>
            </c:ext>
          </c:extLst>
        </c:ser>
        <c:dLbls>
          <c:dLblPos val="outEnd"/>
          <c:showLegendKey val="0"/>
          <c:showVal val="1"/>
          <c:showCatName val="0"/>
          <c:showSerName val="0"/>
          <c:showPercent val="0"/>
          <c:showBubbleSize val="0"/>
        </c:dLbls>
        <c:gapWidth val="182"/>
        <c:axId val="1349402015"/>
        <c:axId val="1349397023"/>
      </c:barChart>
      <c:catAx>
        <c:axId val="1349402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397023"/>
        <c:crosses val="autoZero"/>
        <c:auto val="1"/>
        <c:lblAlgn val="ctr"/>
        <c:lblOffset val="100"/>
        <c:noMultiLvlLbl val="0"/>
      </c:catAx>
      <c:valAx>
        <c:axId val="134939702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40201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Sayfa10!$B$16:$B$26</c:f>
              <c:strCache>
                <c:ptCount val="11"/>
                <c:pt idx="0">
                  <c:v>Nothing is being done</c:v>
                </c:pt>
                <c:pt idx="1">
                  <c:v>Other (Please specify)</c:v>
                </c:pt>
                <c:pt idx="2">
                  <c:v>Leadership is being developed in this regard.</c:v>
                </c:pt>
                <c:pt idx="3">
                  <c:v>Employees are given incentives for self-development.</c:v>
                </c:pt>
                <c:pt idx="4">
                  <c:v>Compliance activities are being increased with gamification</c:v>
                </c:pt>
                <c:pt idx="5">
                  <c:v>Industry-university cooperation is being developed for adaptation to digital technologies.</c:v>
                </c:pt>
                <c:pt idx="6">
                  <c:v>Provides access to technology</c:v>
                </c:pt>
                <c:pt idx="7">
                  <c:v>Digital compliance centers are established and existing ones are strengthened</c:v>
                </c:pt>
                <c:pt idx="8">
                  <c:v>Digital strategies and action plans are being developed</c:v>
                </c:pt>
                <c:pt idx="9">
                  <c:v>The training needs of the sector are well analyzed</c:v>
                </c:pt>
                <c:pt idx="10">
                  <c:v>Trainings are provided</c:v>
                </c:pt>
              </c:strCache>
            </c:strRef>
          </c:cat>
          <c:val>
            <c:numRef>
              <c:f>Sayfa10!$C$16:$C$26</c:f>
              <c:numCache>
                <c:formatCode>###0.0%</c:formatCode>
                <c:ptCount val="11"/>
                <c:pt idx="0">
                  <c:v>0</c:v>
                </c:pt>
                <c:pt idx="1">
                  <c:v>5.1282051282051287E-2</c:v>
                </c:pt>
                <c:pt idx="2">
                  <c:v>0.20512820512820515</c:v>
                </c:pt>
                <c:pt idx="3">
                  <c:v>0.25641025641025644</c:v>
                </c:pt>
                <c:pt idx="4">
                  <c:v>0.25641025641025644</c:v>
                </c:pt>
                <c:pt idx="5">
                  <c:v>0.33333333333333337</c:v>
                </c:pt>
                <c:pt idx="6">
                  <c:v>0.33333333333333337</c:v>
                </c:pt>
                <c:pt idx="7">
                  <c:v>0.35897435897435898</c:v>
                </c:pt>
                <c:pt idx="8">
                  <c:v>0.4102564102564103</c:v>
                </c:pt>
                <c:pt idx="9">
                  <c:v>0.51282051282051289</c:v>
                </c:pt>
                <c:pt idx="10">
                  <c:v>0.51282051282051289</c:v>
                </c:pt>
              </c:numCache>
            </c:numRef>
          </c:val>
          <c:extLst>
            <c:ext xmlns:c16="http://schemas.microsoft.com/office/drawing/2014/chart" uri="{C3380CC4-5D6E-409C-BE32-E72D297353CC}">
              <c16:uniqueId val="{00000000-A90B-814B-B938-84F7224B4852}"/>
            </c:ext>
          </c:extLst>
        </c:ser>
        <c:dLbls>
          <c:dLblPos val="outEnd"/>
          <c:showLegendKey val="0"/>
          <c:showVal val="1"/>
          <c:showCatName val="0"/>
          <c:showSerName val="0"/>
          <c:showPercent val="0"/>
          <c:showBubbleSize val="0"/>
        </c:dLbls>
        <c:gapWidth val="182"/>
        <c:axId val="821743919"/>
        <c:axId val="821755983"/>
      </c:barChart>
      <c:catAx>
        <c:axId val="821743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55983"/>
        <c:crosses val="autoZero"/>
        <c:auto val="1"/>
        <c:lblAlgn val="ctr"/>
        <c:lblOffset val="100"/>
        <c:noMultiLvlLbl val="0"/>
      </c:catAx>
      <c:valAx>
        <c:axId val="82175598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4391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Sayfa12!$B$14</c:f>
              <c:strCache>
                <c:ptCount val="1"/>
                <c:pt idx="0">
                  <c:v>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Sayfa12!$C$14:$D$14</c:f>
              <c:numCache>
                <c:formatCode>###0.0%</c:formatCode>
                <c:ptCount val="2"/>
                <c:pt idx="0">
                  <c:v>0.70270270270270274</c:v>
                </c:pt>
                <c:pt idx="1">
                  <c:v>0.83783783783783794</c:v>
                </c:pt>
              </c:numCache>
            </c:numRef>
          </c:val>
          <c:extLst>
            <c:ext xmlns:c16="http://schemas.microsoft.com/office/drawing/2014/chart" uri="{C3380CC4-5D6E-409C-BE32-E72D297353CC}">
              <c16:uniqueId val="{00000000-967C-9842-A925-3A5C44AC4752}"/>
            </c:ext>
          </c:extLst>
        </c:ser>
        <c:ser>
          <c:idx val="1"/>
          <c:order val="1"/>
          <c:tx>
            <c:strRef>
              <c:f>Sayfa12!$B$15</c:f>
              <c:strCache>
                <c:ptCount val="1"/>
                <c:pt idx="0">
                  <c:v>Not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Sayfa12!$C$15:$D$15</c:f>
              <c:numCache>
                <c:formatCode>###0.0%</c:formatCode>
                <c:ptCount val="2"/>
                <c:pt idx="0">
                  <c:v>0.29729729729729731</c:v>
                </c:pt>
                <c:pt idx="1">
                  <c:v>0.16216216216216217</c:v>
                </c:pt>
              </c:numCache>
            </c:numRef>
          </c:val>
          <c:extLst>
            <c:ext xmlns:c16="http://schemas.microsoft.com/office/drawing/2014/chart" uri="{C3380CC4-5D6E-409C-BE32-E72D297353CC}">
              <c16:uniqueId val="{00000001-967C-9842-A925-3A5C44AC4752}"/>
            </c:ext>
          </c:extLst>
        </c:ser>
        <c:ser>
          <c:idx val="2"/>
          <c:order val="2"/>
          <c:tx>
            <c:strRef>
              <c:f>Sayfa12!$B$16</c:f>
              <c:strCache>
                <c:ptCount val="1"/>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Sayfa12!$C$16:$D$16</c:f>
              <c:numCache>
                <c:formatCode>###0.0%</c:formatCode>
                <c:ptCount val="2"/>
                <c:pt idx="0">
                  <c:v>0</c:v>
                </c:pt>
                <c:pt idx="1">
                  <c:v>0</c:v>
                </c:pt>
              </c:numCache>
            </c:numRef>
          </c:val>
          <c:extLst>
            <c:ext xmlns:c16="http://schemas.microsoft.com/office/drawing/2014/chart" uri="{C3380CC4-5D6E-409C-BE32-E72D297353CC}">
              <c16:uniqueId val="{00000002-967C-9842-A925-3A5C44AC4752}"/>
            </c:ext>
          </c:extLst>
        </c:ser>
        <c:dLbls>
          <c:dLblPos val="outEnd"/>
          <c:showLegendKey val="0"/>
          <c:showVal val="1"/>
          <c:showCatName val="0"/>
          <c:showSerName val="0"/>
          <c:showPercent val="0"/>
          <c:showBubbleSize val="0"/>
        </c:dLbls>
        <c:gapWidth val="219"/>
        <c:overlap val="-27"/>
        <c:axId val="1355779023"/>
        <c:axId val="1355778607"/>
      </c:barChart>
      <c:catAx>
        <c:axId val="135577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778607"/>
        <c:crosses val="autoZero"/>
        <c:auto val="1"/>
        <c:lblAlgn val="ctr"/>
        <c:lblOffset val="100"/>
        <c:noMultiLvlLbl val="0"/>
      </c:catAx>
      <c:valAx>
        <c:axId val="1355778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779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350D-7F49-9CF4-DB915CEA3E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0D-7F49-9CF4-DB915CEA3E97}"/>
              </c:ext>
            </c:extLst>
          </c:dPt>
          <c:dLbls>
            <c:dLbl>
              <c:idx val="0"/>
              <c:layout>
                <c:manualLayout>
                  <c:x val="-0.17267267267267278"/>
                  <c:y val="0.104438642297650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0D-7F49-9CF4-DB915CEA3E97}"/>
                </c:ext>
              </c:extLst>
            </c:dLbl>
            <c:dLbl>
              <c:idx val="1"/>
              <c:layout>
                <c:manualLayout>
                  <c:x val="0.13763763763763759"/>
                  <c:y val="-0.113141862489120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0D-7F49-9CF4-DB915CEA3E97}"/>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Sayfa13!$B$10:$B$11</c:f>
              <c:strCache>
                <c:ptCount val="2"/>
                <c:pt idx="0">
                  <c:v>Need for new personnel</c:v>
                </c:pt>
                <c:pt idx="1">
                  <c:v>No need</c:v>
                </c:pt>
              </c:strCache>
            </c:strRef>
          </c:cat>
          <c:val>
            <c:numRef>
              <c:f>Sayfa13!$C$10:$C$11</c:f>
              <c:numCache>
                <c:formatCode>0.0</c:formatCode>
                <c:ptCount val="2"/>
                <c:pt idx="0">
                  <c:v>35.555555555555557</c:v>
                </c:pt>
                <c:pt idx="1">
                  <c:v>64.444444444444443</c:v>
                </c:pt>
              </c:numCache>
            </c:numRef>
          </c:val>
          <c:extLst>
            <c:ext xmlns:c16="http://schemas.microsoft.com/office/drawing/2014/chart" uri="{C3380CC4-5D6E-409C-BE32-E72D297353CC}">
              <c16:uniqueId val="{00000004-350D-7F49-9CF4-DB915CEA3E9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Sayfa14!$B$15:$B$21</c:f>
              <c:strCache>
                <c:ptCount val="7"/>
                <c:pt idx="0">
                  <c:v>There are no applicants or very few applicants due to poor career opportunities in our institution.</c:v>
                </c:pt>
                <c:pt idx="1">
                  <c:v>Other (Please specify)</c:v>
                </c:pt>
                <c:pt idx="2">
                  <c:v>No or very few applicants with knowledge and skills related to the job required</c:v>
                </c:pt>
                <c:pt idx="3">
                  <c:v>No applicants or very few applicants because the job requires an intense work pace.</c:v>
                </c:pt>
                <c:pt idx="4">
                  <c:v>No or very few applicants with the experience required for the job</c:v>
                </c:pt>
                <c:pt idx="5">
                  <c:v>They find the social opportunities and rights offered insufficient</c:v>
                </c:pt>
                <c:pt idx="6">
                  <c:v>They find the offered wages low</c:v>
                </c:pt>
              </c:strCache>
            </c:strRef>
          </c:cat>
          <c:val>
            <c:numRef>
              <c:f>Sayfa14!$C$15:$C$21</c:f>
              <c:numCache>
                <c:formatCode>###0.0%</c:formatCode>
                <c:ptCount val="7"/>
                <c:pt idx="0">
                  <c:v>6.6666666666666666E-2</c:v>
                </c:pt>
                <c:pt idx="1">
                  <c:v>6.7000000000000004E-2</c:v>
                </c:pt>
                <c:pt idx="2">
                  <c:v>0.2</c:v>
                </c:pt>
                <c:pt idx="3">
                  <c:v>0.2</c:v>
                </c:pt>
                <c:pt idx="4">
                  <c:v>0.4</c:v>
                </c:pt>
                <c:pt idx="5">
                  <c:v>0.46700000000000003</c:v>
                </c:pt>
                <c:pt idx="6">
                  <c:v>0.6</c:v>
                </c:pt>
              </c:numCache>
            </c:numRef>
          </c:val>
          <c:extLst>
            <c:ext xmlns:c16="http://schemas.microsoft.com/office/drawing/2014/chart" uri="{C3380CC4-5D6E-409C-BE32-E72D297353CC}">
              <c16:uniqueId val="{00000000-D745-FD4E-964F-BC87CBC26BD0}"/>
            </c:ext>
          </c:extLst>
        </c:ser>
        <c:dLbls>
          <c:dLblPos val="outEnd"/>
          <c:showLegendKey val="0"/>
          <c:showVal val="1"/>
          <c:showCatName val="0"/>
          <c:showSerName val="0"/>
          <c:showPercent val="0"/>
          <c:showBubbleSize val="0"/>
        </c:dLbls>
        <c:gapWidth val="182"/>
        <c:axId val="821481535"/>
        <c:axId val="821467807"/>
      </c:barChart>
      <c:catAx>
        <c:axId val="821481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467807"/>
        <c:crosses val="autoZero"/>
        <c:auto val="1"/>
        <c:lblAlgn val="ctr"/>
        <c:lblOffset val="100"/>
        <c:noMultiLvlLbl val="0"/>
      </c:catAx>
      <c:valAx>
        <c:axId val="8214678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4815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Sayfa15!$B$18:$B$30</c:f>
              <c:strCache>
                <c:ptCount val="13"/>
                <c:pt idx="0">
                  <c:v>Other (Please specify)</c:v>
                </c:pt>
                <c:pt idx="1">
                  <c:v>Failure of education systems to keep up with the digital transformation in the industry</c:v>
                </c:pt>
                <c:pt idx="2">
                  <c:v>The fact that remote or mixed work is on the agenda and the preference of the employees is in this direction</c:v>
                </c:pt>
                <c:pt idx="3">
                  <c:v>The applicants' qualifications are not suitable for the industry</c:v>
                </c:pt>
                <c:pt idx="4">
                  <c:v>Insufficient HR insights (human resources departments cannot follow developments)</c:v>
                </c:pt>
                <c:pt idx="5">
                  <c:v>Lack of learning and development of existing staff</c:v>
                </c:pt>
                <c:pt idx="6">
                  <c:v>Inability to discover talent due to weaknesses in recruitment systems</c:v>
                </c:pt>
                <c:pt idx="7">
                  <c:v>Inability to persuade talented staff</c:v>
                </c:pt>
                <c:pt idx="8">
                  <c:v>Brain drain in professions needed by the industry</c:v>
                </c:pt>
                <c:pt idx="9">
                  <c:v>Failure to reward performance</c:v>
                </c:pt>
                <c:pt idx="10">
                  <c:v>Failure to set wages fairly by considering qualifications</c:v>
                </c:pt>
                <c:pt idx="11">
                  <c:v>Difficulty retaining qualified personnel</c:v>
                </c:pt>
                <c:pt idx="12">
                  <c:v>Insufficient wages and social opportunities</c:v>
                </c:pt>
              </c:strCache>
            </c:strRef>
          </c:cat>
          <c:val>
            <c:numRef>
              <c:f>Sayfa15!$C$18:$C$30</c:f>
              <c:numCache>
                <c:formatCode>###0.0%</c:formatCode>
                <c:ptCount val="13"/>
                <c:pt idx="0">
                  <c:v>2.6315789473684213E-2</c:v>
                </c:pt>
                <c:pt idx="1">
                  <c:v>0.13157894736842105</c:v>
                </c:pt>
                <c:pt idx="2">
                  <c:v>0.13157894736842105</c:v>
                </c:pt>
                <c:pt idx="3">
                  <c:v>0.2105263157894737</c:v>
                </c:pt>
                <c:pt idx="4">
                  <c:v>0.23684210526315791</c:v>
                </c:pt>
                <c:pt idx="5">
                  <c:v>0.26315789473684209</c:v>
                </c:pt>
                <c:pt idx="6">
                  <c:v>0.34210526315789475</c:v>
                </c:pt>
                <c:pt idx="7">
                  <c:v>0.36842105263157898</c:v>
                </c:pt>
                <c:pt idx="8">
                  <c:v>0.36842105263157898</c:v>
                </c:pt>
                <c:pt idx="9">
                  <c:v>0.44736842105263158</c:v>
                </c:pt>
                <c:pt idx="10">
                  <c:v>0.47368421052631582</c:v>
                </c:pt>
                <c:pt idx="11">
                  <c:v>0.5</c:v>
                </c:pt>
                <c:pt idx="12">
                  <c:v>0.55263157894736847</c:v>
                </c:pt>
              </c:numCache>
            </c:numRef>
          </c:val>
          <c:extLst>
            <c:ext xmlns:c16="http://schemas.microsoft.com/office/drawing/2014/chart" uri="{C3380CC4-5D6E-409C-BE32-E72D297353CC}">
              <c16:uniqueId val="{00000000-6E6E-E34C-8DAD-A0F51943F927}"/>
            </c:ext>
          </c:extLst>
        </c:ser>
        <c:dLbls>
          <c:dLblPos val="outEnd"/>
          <c:showLegendKey val="0"/>
          <c:showVal val="1"/>
          <c:showCatName val="0"/>
          <c:showSerName val="0"/>
          <c:showPercent val="0"/>
          <c:showBubbleSize val="0"/>
        </c:dLbls>
        <c:gapWidth val="182"/>
        <c:axId val="1120539935"/>
        <c:axId val="1120528287"/>
      </c:barChart>
      <c:catAx>
        <c:axId val="11205399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528287"/>
        <c:crosses val="autoZero"/>
        <c:auto val="1"/>
        <c:lblAlgn val="ctr"/>
        <c:lblOffset val="100"/>
        <c:noMultiLvlLbl val="0"/>
      </c:catAx>
      <c:valAx>
        <c:axId val="11205282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5399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Sayfa16!$B$16:$B$27</c:f>
              <c:strCache>
                <c:ptCount val="12"/>
                <c:pt idx="0">
                  <c:v>Other (Please specify)</c:v>
                </c:pt>
                <c:pt idx="1">
                  <c:v>Inability to implement new working practices</c:v>
                </c:pt>
                <c:pt idx="2">
                  <c:v>Increase in operating expenses</c:v>
                </c:pt>
                <c:pt idx="3">
                  <c:v>Outsourcing the work</c:v>
                </c:pt>
                <c:pt idx="4">
                  <c:v>Inability to keep up with technological changes</c:v>
                </c:pt>
                <c:pt idx="5">
                  <c:v>Failure to meet the expectations of the customer or service recipients</c:v>
                </c:pt>
                <c:pt idx="6">
                  <c:v>Inability to offer certain products and services</c:v>
                </c:pt>
                <c:pt idx="7">
                  <c:v>Decreased satisfaction of customers or service users</c:v>
                </c:pt>
                <c:pt idx="8">
                  <c:v>Delays in new product and service development</c:v>
                </c:pt>
                <c:pt idx="9">
                  <c:v>Delays in delivering services or production</c:v>
                </c:pt>
                <c:pt idx="10">
                  <c:v>Inability to provide service or production at the expected quality</c:v>
                </c:pt>
                <c:pt idx="11">
                  <c:v>Increasing the burden on other personnel</c:v>
                </c:pt>
              </c:strCache>
            </c:strRef>
          </c:cat>
          <c:val>
            <c:numRef>
              <c:f>Sayfa16!$C$16:$C$27</c:f>
              <c:numCache>
                <c:formatCode>###0.0%</c:formatCode>
                <c:ptCount val="12"/>
                <c:pt idx="0">
                  <c:v>5.1282051282051287E-2</c:v>
                </c:pt>
                <c:pt idx="1">
                  <c:v>0.15384615384615385</c:v>
                </c:pt>
                <c:pt idx="2">
                  <c:v>0.17948717948717949</c:v>
                </c:pt>
                <c:pt idx="3">
                  <c:v>0.17948717948717949</c:v>
                </c:pt>
                <c:pt idx="4">
                  <c:v>0.17948717948717949</c:v>
                </c:pt>
                <c:pt idx="5">
                  <c:v>0.23076923076923075</c:v>
                </c:pt>
                <c:pt idx="6">
                  <c:v>0.28205128205128205</c:v>
                </c:pt>
                <c:pt idx="7">
                  <c:v>0.4102564102564103</c:v>
                </c:pt>
                <c:pt idx="8">
                  <c:v>0.46153846153846151</c:v>
                </c:pt>
                <c:pt idx="9">
                  <c:v>0.48717948717948717</c:v>
                </c:pt>
                <c:pt idx="10">
                  <c:v>0.48717948717948717</c:v>
                </c:pt>
                <c:pt idx="11">
                  <c:v>0.5641025641025641</c:v>
                </c:pt>
              </c:numCache>
            </c:numRef>
          </c:val>
          <c:extLst>
            <c:ext xmlns:c16="http://schemas.microsoft.com/office/drawing/2014/chart" uri="{C3380CC4-5D6E-409C-BE32-E72D297353CC}">
              <c16:uniqueId val="{00000000-1604-8C4F-BD72-B353AC4C6D19}"/>
            </c:ext>
          </c:extLst>
        </c:ser>
        <c:dLbls>
          <c:dLblPos val="outEnd"/>
          <c:showLegendKey val="0"/>
          <c:showVal val="1"/>
          <c:showCatName val="0"/>
          <c:showSerName val="0"/>
          <c:showPercent val="0"/>
          <c:showBubbleSize val="0"/>
        </c:dLbls>
        <c:gapWidth val="182"/>
        <c:axId val="1367310623"/>
        <c:axId val="1367318943"/>
      </c:barChart>
      <c:catAx>
        <c:axId val="1367310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318943"/>
        <c:crosses val="autoZero"/>
        <c:auto val="1"/>
        <c:lblAlgn val="ctr"/>
        <c:lblOffset val="100"/>
        <c:noMultiLvlLbl val="0"/>
      </c:catAx>
      <c:valAx>
        <c:axId val="136731894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3106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Sayfa14!$B$14:$B$22</c:f>
              <c:strCache>
                <c:ptCount val="9"/>
                <c:pt idx="0">
                  <c:v>No applicants or very few applicants because the job requires an intense work pace.</c:v>
                </c:pt>
                <c:pt idx="1">
                  <c:v>No or very few applicants as it is a temporary job</c:v>
                </c:pt>
                <c:pt idx="2">
                  <c:v>No or very few applicants because our institution is far away</c:v>
                </c:pt>
                <c:pt idx="3">
                  <c:v>There are no applicants or very few applicants due to poor career opportunities in our institution.</c:v>
                </c:pt>
                <c:pt idx="4">
                  <c:v>They find the social opportunities and rights offered insufficient</c:v>
                </c:pt>
                <c:pt idx="5">
                  <c:v>Other (Please specify)</c:v>
                </c:pt>
                <c:pt idx="6">
                  <c:v>They find the offered wages low</c:v>
                </c:pt>
                <c:pt idx="7">
                  <c:v>No or very few applicants with knowledge and skills related to the job required</c:v>
                </c:pt>
                <c:pt idx="8">
                  <c:v>No or very few applicants with the experience required for the job</c:v>
                </c:pt>
              </c:strCache>
            </c:strRef>
          </c:cat>
          <c:val>
            <c:numRef>
              <c:f>Sayfa14!$C$14:$C$22</c:f>
              <c:numCache>
                <c:formatCode>###0.0%</c:formatCode>
                <c:ptCount val="9"/>
                <c:pt idx="0">
                  <c:v>8.6956521739130432E-2</c:v>
                </c:pt>
                <c:pt idx="1">
                  <c:v>8.6956521739130432E-2</c:v>
                </c:pt>
                <c:pt idx="2">
                  <c:v>8.6956521739130432E-2</c:v>
                </c:pt>
                <c:pt idx="3">
                  <c:v>0.13043478260869565</c:v>
                </c:pt>
                <c:pt idx="4">
                  <c:v>0.2608695652173913</c:v>
                </c:pt>
                <c:pt idx="5">
                  <c:v>0.2608695652173913</c:v>
                </c:pt>
                <c:pt idx="6">
                  <c:v>0.34782608695652173</c:v>
                </c:pt>
                <c:pt idx="7">
                  <c:v>0.47826086956521741</c:v>
                </c:pt>
                <c:pt idx="8">
                  <c:v>0.52173913043478259</c:v>
                </c:pt>
              </c:numCache>
            </c:numRef>
          </c:val>
          <c:extLst>
            <c:ext xmlns:c16="http://schemas.microsoft.com/office/drawing/2014/chart" uri="{C3380CC4-5D6E-409C-BE32-E72D297353CC}">
              <c16:uniqueId val="{00000000-D7B6-9C4F-8EF5-032B661A4A59}"/>
            </c:ext>
          </c:extLst>
        </c:ser>
        <c:dLbls>
          <c:dLblPos val="outEnd"/>
          <c:showLegendKey val="0"/>
          <c:showVal val="1"/>
          <c:showCatName val="0"/>
          <c:showSerName val="0"/>
          <c:showPercent val="0"/>
          <c:showBubbleSize val="0"/>
        </c:dLbls>
        <c:gapWidth val="182"/>
        <c:axId val="1120517055"/>
        <c:axId val="1120529951"/>
      </c:barChart>
      <c:catAx>
        <c:axId val="112051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529951"/>
        <c:crosses val="autoZero"/>
        <c:auto val="1"/>
        <c:lblAlgn val="ctr"/>
        <c:lblOffset val="100"/>
        <c:noMultiLvlLbl val="0"/>
      </c:catAx>
      <c:valAx>
        <c:axId val="11205299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51705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Sayfa17!$B$17:$B$28</c:f>
              <c:strCache>
                <c:ptCount val="12"/>
                <c:pt idx="0">
                  <c:v>It employs less qualified people and provides training.</c:v>
                </c:pt>
                <c:pt idx="1">
                  <c:v>Other (Please specify)</c:v>
                </c:pt>
                <c:pt idx="2">
                  <c:v>Has stopped offering some products and services</c:v>
                </c:pt>
                <c:pt idx="3">
                  <c:v>Some products and services are offered with a delay</c:v>
                </c:pt>
                <c:pt idx="4">
                  <c:v>Develops new recruitment strategies and uses channels</c:v>
                </c:pt>
                <c:pt idx="5">
                  <c:v>Internship is actively used</c:v>
                </c:pt>
                <c:pt idx="6">
                  <c:v>Advertises for employment</c:v>
                </c:pt>
                <c:pt idx="7">
                  <c:v>Started outsourcing the business</c:v>
                </c:pt>
                <c:pt idx="8">
                  <c:v>Increases wages</c:v>
                </c:pt>
                <c:pt idx="9">
                  <c:v>Redefining existing jobs</c:v>
                </c:pt>
                <c:pt idx="10">
                  <c:v>Renewing business processes</c:v>
                </c:pt>
                <c:pt idx="11">
                  <c:v>Provides training to existing staff</c:v>
                </c:pt>
              </c:strCache>
            </c:strRef>
          </c:cat>
          <c:val>
            <c:numRef>
              <c:f>Sayfa17!$C$17:$C$28</c:f>
              <c:numCache>
                <c:formatCode>###0.0%</c:formatCode>
                <c:ptCount val="12"/>
                <c:pt idx="0">
                  <c:v>0</c:v>
                </c:pt>
                <c:pt idx="1">
                  <c:v>0</c:v>
                </c:pt>
                <c:pt idx="2">
                  <c:v>6.6666666666666666E-2</c:v>
                </c:pt>
                <c:pt idx="3">
                  <c:v>6.6666666666666666E-2</c:v>
                </c:pt>
                <c:pt idx="4">
                  <c:v>0.13333333333333333</c:v>
                </c:pt>
                <c:pt idx="5">
                  <c:v>0.13333333333333333</c:v>
                </c:pt>
                <c:pt idx="6">
                  <c:v>0.26666666666666666</c:v>
                </c:pt>
                <c:pt idx="7">
                  <c:v>0.26666666666666666</c:v>
                </c:pt>
                <c:pt idx="8">
                  <c:v>0.33333333333333337</c:v>
                </c:pt>
                <c:pt idx="9">
                  <c:v>0.4</c:v>
                </c:pt>
                <c:pt idx="10">
                  <c:v>0.53333333333333333</c:v>
                </c:pt>
                <c:pt idx="11">
                  <c:v>0.73333333333333328</c:v>
                </c:pt>
              </c:numCache>
            </c:numRef>
          </c:val>
          <c:extLst>
            <c:ext xmlns:c16="http://schemas.microsoft.com/office/drawing/2014/chart" uri="{C3380CC4-5D6E-409C-BE32-E72D297353CC}">
              <c16:uniqueId val="{00000000-48C5-5241-9239-B08D526828DA}"/>
            </c:ext>
          </c:extLst>
        </c:ser>
        <c:dLbls>
          <c:dLblPos val="outEnd"/>
          <c:showLegendKey val="0"/>
          <c:showVal val="1"/>
          <c:showCatName val="0"/>
          <c:showSerName val="0"/>
          <c:showPercent val="0"/>
          <c:showBubbleSize val="0"/>
        </c:dLbls>
        <c:gapWidth val="182"/>
        <c:axId val="1130108015"/>
        <c:axId val="1130110511"/>
      </c:barChart>
      <c:catAx>
        <c:axId val="1130108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110511"/>
        <c:crosses val="autoZero"/>
        <c:auto val="1"/>
        <c:lblAlgn val="ctr"/>
        <c:lblOffset val="100"/>
        <c:noMultiLvlLbl val="0"/>
      </c:catAx>
      <c:valAx>
        <c:axId val="11301105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10801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2.60%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43-5842-B0D5-928290078C25}"/>
                </c:ext>
              </c:extLst>
            </c:dLbl>
            <c:dLbl>
              <c:idx val="1"/>
              <c:tx>
                <c:rich>
                  <a:bodyPr/>
                  <a:lstStyle/>
                  <a:p>
                    <a:r>
                      <a:rPr lang="en-US" sz="900" b="0" i="0" u="none" strike="noStrike" baseline="0">
                        <a:effectLst/>
                      </a:rPr>
                      <a:t>12.80%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43-5842-B0D5-928290078C25}"/>
                </c:ext>
              </c:extLst>
            </c:dLbl>
            <c:dLbl>
              <c:idx val="2"/>
              <c:tx>
                <c:rich>
                  <a:bodyPr/>
                  <a:lstStyle/>
                  <a:p>
                    <a:r>
                      <a:rPr lang="en-US" sz="900" b="0" i="0" u="none" strike="noStrike" baseline="0">
                        <a:effectLst/>
                      </a:rPr>
                      <a:t>23.10%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43-5842-B0D5-928290078C25}"/>
                </c:ext>
              </c:extLst>
            </c:dLbl>
            <c:dLbl>
              <c:idx val="3"/>
              <c:tx>
                <c:rich>
                  <a:bodyPr/>
                  <a:lstStyle/>
                  <a:p>
                    <a:r>
                      <a:rPr lang="en-US" sz="900" b="0" i="0" u="none" strike="noStrike" baseline="0">
                        <a:effectLst/>
                      </a:rPr>
                      <a:t>23.10%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43-5842-B0D5-928290078C25}"/>
                </c:ext>
              </c:extLst>
            </c:dLbl>
            <c:dLbl>
              <c:idx val="4"/>
              <c:tx>
                <c:rich>
                  <a:bodyPr/>
                  <a:lstStyle/>
                  <a:p>
                    <a:r>
                      <a:rPr lang="en-US" sz="900" b="0" i="0" u="none" strike="noStrike" baseline="0">
                        <a:effectLst/>
                      </a:rPr>
                      <a:t>25.60%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43-5842-B0D5-928290078C25}"/>
                </c:ext>
              </c:extLst>
            </c:dLbl>
            <c:dLbl>
              <c:idx val="5"/>
              <c:tx>
                <c:rich>
                  <a:bodyPr/>
                  <a:lstStyle/>
                  <a:p>
                    <a:r>
                      <a:rPr lang="en-US" sz="900" b="0" i="0" u="none" strike="noStrike" baseline="0">
                        <a:effectLst/>
                      </a:rPr>
                      <a:t>28.20%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43-5842-B0D5-928290078C25}"/>
                </c:ext>
              </c:extLst>
            </c:dLbl>
            <c:dLbl>
              <c:idx val="6"/>
              <c:tx>
                <c:rich>
                  <a:bodyPr/>
                  <a:lstStyle/>
                  <a:p>
                    <a:r>
                      <a:rPr lang="en-US" sz="900" b="0" i="0" u="none" strike="noStrike" baseline="0">
                        <a:effectLst/>
                      </a:rPr>
                      <a:t>30.80%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43-5842-B0D5-928290078C25}"/>
                </c:ext>
              </c:extLst>
            </c:dLbl>
            <c:dLbl>
              <c:idx val="7"/>
              <c:tx>
                <c:rich>
                  <a:bodyPr/>
                  <a:lstStyle/>
                  <a:p>
                    <a:r>
                      <a:rPr lang="en-US" sz="900" b="0" i="0" u="none" strike="noStrike" baseline="0">
                        <a:effectLst/>
                      </a:rPr>
                      <a:t>41.00%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43-5842-B0D5-928290078C25}"/>
                </c:ext>
              </c:extLst>
            </c:dLbl>
            <c:dLbl>
              <c:idx val="8"/>
              <c:tx>
                <c:rich>
                  <a:bodyPr/>
                  <a:lstStyle/>
                  <a:p>
                    <a:r>
                      <a:rPr lang="en-US" sz="900" b="0" i="0" u="none" strike="noStrike" baseline="0">
                        <a:effectLst/>
                      </a:rPr>
                      <a:t>43.60%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43-5842-B0D5-928290078C25}"/>
                </c:ext>
              </c:extLst>
            </c:dLbl>
            <c:dLbl>
              <c:idx val="9"/>
              <c:tx>
                <c:rich>
                  <a:bodyPr/>
                  <a:lstStyle/>
                  <a:p>
                    <a:r>
                      <a:rPr lang="en-US" sz="900" b="0" i="0" u="none" strike="noStrike" baseline="0">
                        <a:effectLst/>
                      </a:rPr>
                      <a:t>43.60%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43-5842-B0D5-928290078C25}"/>
                </c:ext>
              </c:extLst>
            </c:dLbl>
            <c:dLbl>
              <c:idx val="10"/>
              <c:tx>
                <c:rich>
                  <a:bodyPr/>
                  <a:lstStyle/>
                  <a:p>
                    <a:r>
                      <a:rPr lang="en-US" sz="900" b="0" i="0" u="none" strike="noStrike" baseline="0">
                        <a:effectLst/>
                      </a:rPr>
                      <a:t>43.60%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43-5842-B0D5-928290078C25}"/>
                </c:ext>
              </c:extLst>
            </c:dLbl>
            <c:dLbl>
              <c:idx val="11"/>
              <c:tx>
                <c:rich>
                  <a:bodyPr/>
                  <a:lstStyle/>
                  <a:p>
                    <a:r>
                      <a:rPr lang="en-US" sz="900" b="0" i="0" u="none" strike="noStrike" baseline="0">
                        <a:effectLst/>
                      </a:rPr>
                      <a:t>46.20%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43-5842-B0D5-928290078C25}"/>
                </c:ext>
              </c:extLst>
            </c:dLbl>
            <c:dLbl>
              <c:idx val="12"/>
              <c:tx>
                <c:rich>
                  <a:bodyPr/>
                  <a:lstStyle/>
                  <a:p>
                    <a:r>
                      <a:rPr lang="en-US" sz="900" b="0" i="0" u="none" strike="noStrike" baseline="0">
                        <a:effectLst/>
                      </a:rPr>
                      <a:t>48.70%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43-5842-B0D5-928290078C25}"/>
                </c:ext>
              </c:extLst>
            </c:dLbl>
            <c:dLbl>
              <c:idx val="13"/>
              <c:tx>
                <c:rich>
                  <a:bodyPr/>
                  <a:lstStyle/>
                  <a:p>
                    <a:r>
                      <a:rPr lang="en-US" sz="900" b="0" i="0" u="none" strike="noStrike" baseline="0">
                        <a:effectLst/>
                      </a:rPr>
                      <a:t>48.70%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43-5842-B0D5-928290078C25}"/>
                </c:ext>
              </c:extLst>
            </c:dLbl>
            <c:dLbl>
              <c:idx val="14"/>
              <c:tx>
                <c:rich>
                  <a:bodyPr/>
                  <a:lstStyle/>
                  <a:p>
                    <a:r>
                      <a:rPr lang="en-US" sz="900" b="0" i="0" u="none" strike="noStrike" baseline="0">
                        <a:effectLst/>
                      </a:rPr>
                      <a:t>51.30%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743-5842-B0D5-928290078C25}"/>
                </c:ext>
              </c:extLst>
            </c:dLbl>
            <c:dLbl>
              <c:idx val="15"/>
              <c:tx>
                <c:rich>
                  <a:bodyPr/>
                  <a:lstStyle/>
                  <a:p>
                    <a:r>
                      <a:rPr lang="en-US" sz="900" b="0" i="0" u="none" strike="noStrike" baseline="0">
                        <a:effectLst/>
                      </a:rPr>
                      <a:t>71.80%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43-5842-B0D5-928290078C25}"/>
                </c:ext>
              </c:extLst>
            </c:dLbl>
            <c:dLbl>
              <c:idx val="16"/>
              <c:tx>
                <c:rich>
                  <a:bodyPr/>
                  <a:lstStyle/>
                  <a:p>
                    <a:r>
                      <a:rPr lang="en-US" sz="900" b="0" i="0" u="none" strike="noStrike" baseline="0">
                        <a:effectLst/>
                      </a:rPr>
                      <a:t>82.10%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743-5842-B0D5-928290078C2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Other industry-specific technologies</c:v>
                </c:pt>
                <c:pt idx="1">
                  <c:v>3D printing capability</c:v>
                </c:pt>
                <c:pt idx="2">
                  <c:v>ERP software</c:v>
                </c:pt>
                <c:pt idx="3">
                  <c:v>Wearable technologies</c:v>
                </c:pt>
                <c:pt idx="4">
                  <c:v>Smart sensors</c:v>
                </c:pt>
                <c:pt idx="5">
                  <c:v>5G</c:v>
                </c:pt>
                <c:pt idx="6">
                  <c:v>Disruptive technologies</c:v>
                </c:pt>
                <c:pt idx="7">
                  <c:v>Programming, web and application development</c:v>
                </c:pt>
                <c:pt idx="8">
                  <c:v>Blockchain / digital ledger technologies</c:v>
                </c:pt>
                <c:pt idx="9">
                  <c:v>Digital design and data visualization</c:v>
                </c:pt>
                <c:pt idx="10">
                  <c:v>Internet of everything</c:v>
                </c:pt>
                <c:pt idx="11">
                  <c:v>Data science and data analytics</c:v>
                </c:pt>
                <c:pt idx="12">
                  <c:v>Cloud computing</c:v>
                </c:pt>
                <c:pt idx="13">
                  <c:v>Ability to use virtual/augmented reality</c:v>
                </c:pt>
                <c:pt idx="14">
                  <c:v>Advanced human-machine interfaces</c:v>
                </c:pt>
                <c:pt idx="15">
                  <c:v>Robotic process automation</c:v>
                </c:pt>
                <c:pt idx="16">
                  <c:v>Artifical intelligence</c:v>
                </c:pt>
              </c:strCache>
            </c:strRef>
          </c:cat>
          <c:val>
            <c:numRef>
              <c:f>Sayfa18!$C$22:$C$38</c:f>
              <c:numCache>
                <c:formatCode>0.0%</c:formatCode>
                <c:ptCount val="17"/>
                <c:pt idx="0">
                  <c:v>-2.5999999999999999E-2</c:v>
                </c:pt>
                <c:pt idx="1">
                  <c:v>-0.128</c:v>
                </c:pt>
                <c:pt idx="2">
                  <c:v>-0.23100000000000001</c:v>
                </c:pt>
                <c:pt idx="3">
                  <c:v>-0.23100000000000001</c:v>
                </c:pt>
                <c:pt idx="4">
                  <c:v>-0.25600000000000001</c:v>
                </c:pt>
                <c:pt idx="5">
                  <c:v>-0.28199999999999997</c:v>
                </c:pt>
                <c:pt idx="6">
                  <c:v>-0.308</c:v>
                </c:pt>
                <c:pt idx="7">
                  <c:v>-0.41</c:v>
                </c:pt>
                <c:pt idx="8">
                  <c:v>-0.436</c:v>
                </c:pt>
                <c:pt idx="9">
                  <c:v>-0.436</c:v>
                </c:pt>
                <c:pt idx="10">
                  <c:v>-0.436</c:v>
                </c:pt>
                <c:pt idx="11">
                  <c:v>-0.46200000000000002</c:v>
                </c:pt>
                <c:pt idx="12">
                  <c:v>-0.48699999999999999</c:v>
                </c:pt>
                <c:pt idx="13">
                  <c:v>-0.48699999999999999</c:v>
                </c:pt>
                <c:pt idx="14">
                  <c:v>-0.51300000000000001</c:v>
                </c:pt>
                <c:pt idx="15">
                  <c:v>-0.71799999999999997</c:v>
                </c:pt>
                <c:pt idx="16">
                  <c:v>-0.82099999999999995</c:v>
                </c:pt>
              </c:numCache>
            </c:numRef>
          </c:val>
          <c:extLst>
            <c:ext xmlns:c16="http://schemas.microsoft.com/office/drawing/2014/chart" uri="{C3380CC4-5D6E-409C-BE32-E72D297353CC}">
              <c16:uniqueId val="{00000011-3743-5842-B0D5-928290078C25}"/>
            </c:ext>
          </c:extLst>
        </c:ser>
        <c:ser>
          <c:idx val="1"/>
          <c:order val="1"/>
          <c:tx>
            <c:strRef>
              <c:f>Sayfa18!$D$21</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Other industry-specific technologies</c:v>
                </c:pt>
                <c:pt idx="1">
                  <c:v>3D printing capability</c:v>
                </c:pt>
                <c:pt idx="2">
                  <c:v>ERP software</c:v>
                </c:pt>
                <c:pt idx="3">
                  <c:v>Wearable technologies</c:v>
                </c:pt>
                <c:pt idx="4">
                  <c:v>Smart sensors</c:v>
                </c:pt>
                <c:pt idx="5">
                  <c:v>5G</c:v>
                </c:pt>
                <c:pt idx="6">
                  <c:v>Disruptive technologies</c:v>
                </c:pt>
                <c:pt idx="7">
                  <c:v>Programming, web and application development</c:v>
                </c:pt>
                <c:pt idx="8">
                  <c:v>Blockchain / digital ledger technologies</c:v>
                </c:pt>
                <c:pt idx="9">
                  <c:v>Digital design and data visualization</c:v>
                </c:pt>
                <c:pt idx="10">
                  <c:v>Internet of everything</c:v>
                </c:pt>
                <c:pt idx="11">
                  <c:v>Data science and data analytics</c:v>
                </c:pt>
                <c:pt idx="12">
                  <c:v>Cloud computing</c:v>
                </c:pt>
                <c:pt idx="13">
                  <c:v>Ability to use virtual/augmented reality</c:v>
                </c:pt>
                <c:pt idx="14">
                  <c:v>Advanced human-machine interfaces</c:v>
                </c:pt>
                <c:pt idx="15">
                  <c:v>Robotic process automation</c:v>
                </c:pt>
                <c:pt idx="16">
                  <c:v>Artifical intelligence</c:v>
                </c:pt>
              </c:strCache>
            </c:strRef>
          </c:cat>
          <c:val>
            <c:numRef>
              <c:f>Sayfa18!$D$22:$D$38</c:f>
              <c:numCache>
                <c:formatCode>0.0%</c:formatCode>
                <c:ptCount val="17"/>
                <c:pt idx="0">
                  <c:v>3.5999999999999997E-2</c:v>
                </c:pt>
                <c:pt idx="1">
                  <c:v>9.0999999999999998E-2</c:v>
                </c:pt>
                <c:pt idx="2">
                  <c:v>0.109</c:v>
                </c:pt>
                <c:pt idx="3">
                  <c:v>0.309</c:v>
                </c:pt>
                <c:pt idx="4">
                  <c:v>0.182</c:v>
                </c:pt>
                <c:pt idx="5">
                  <c:v>0.4</c:v>
                </c:pt>
                <c:pt idx="6">
                  <c:v>0.2</c:v>
                </c:pt>
                <c:pt idx="7">
                  <c:v>0.4</c:v>
                </c:pt>
                <c:pt idx="8">
                  <c:v>0.56399999999999995</c:v>
                </c:pt>
                <c:pt idx="9">
                  <c:v>0.32700000000000001</c:v>
                </c:pt>
                <c:pt idx="10">
                  <c:v>0.309</c:v>
                </c:pt>
                <c:pt idx="11">
                  <c:v>0.63600000000000001</c:v>
                </c:pt>
                <c:pt idx="12">
                  <c:v>0.56399999999999995</c:v>
                </c:pt>
                <c:pt idx="13">
                  <c:v>0.32700000000000001</c:v>
                </c:pt>
                <c:pt idx="14">
                  <c:v>0.38200000000000001</c:v>
                </c:pt>
                <c:pt idx="15">
                  <c:v>0.50900000000000001</c:v>
                </c:pt>
                <c:pt idx="16">
                  <c:v>0.8</c:v>
                </c:pt>
              </c:numCache>
            </c:numRef>
          </c:val>
          <c:extLst>
            <c:ext xmlns:c16="http://schemas.microsoft.com/office/drawing/2014/chart" uri="{C3380CC4-5D6E-409C-BE32-E72D297353CC}">
              <c16:uniqueId val="{00000012-3743-5842-B0D5-928290078C25}"/>
            </c:ext>
          </c:extLst>
        </c:ser>
        <c:dLbls>
          <c:dLblPos val="outEnd"/>
          <c:showLegendKey val="0"/>
          <c:showVal val="1"/>
          <c:showCatName val="0"/>
          <c:showSerName val="0"/>
          <c:showPercent val="0"/>
          <c:showBubbleSize val="0"/>
        </c:dLbls>
        <c:gapWidth val="182"/>
        <c:overlap val="100"/>
        <c:axId val="1451343791"/>
        <c:axId val="1451334639"/>
      </c:barChart>
      <c:catAx>
        <c:axId val="145134379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334639"/>
        <c:crosses val="autoZero"/>
        <c:auto val="1"/>
        <c:lblAlgn val="ctr"/>
        <c:lblOffset val="100"/>
        <c:noMultiLvlLbl val="0"/>
      </c:catAx>
      <c:valAx>
        <c:axId val="14513346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34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Sayfa19!$B$18:$B$29</c:f>
              <c:strCache>
                <c:ptCount val="12"/>
                <c:pt idx="0">
                  <c:v>Other (Please specify)</c:v>
                </c:pt>
                <c:pt idx="1">
                  <c:v>Service optimizations</c:v>
                </c:pt>
                <c:pt idx="2">
                  <c:v>Management of equipment and devices</c:v>
                </c:pt>
                <c:pt idx="3">
                  <c:v>Quality control</c:v>
                </c:pt>
                <c:pt idx="4">
                  <c:v>Workforce management</c:v>
                </c:pt>
                <c:pt idx="5">
                  <c:v>Decision – support</c:v>
                </c:pt>
                <c:pt idx="6">
                  <c:v>Predictive analytics</c:v>
                </c:pt>
                <c:pt idx="7">
                  <c:v>Increasing performance and efficiency</c:v>
                </c:pt>
                <c:pt idx="8">
                  <c:v>Risk management</c:v>
                </c:pt>
                <c:pt idx="9">
                  <c:v>Customer service (virtual assistants)</c:v>
                </c:pt>
                <c:pt idx="10">
                  <c:v>In information technology automation</c:v>
                </c:pt>
                <c:pt idx="11">
                  <c:v>Cyber ​​security</c:v>
                </c:pt>
              </c:strCache>
            </c:strRef>
          </c:cat>
          <c:val>
            <c:numRef>
              <c:f>Sayfa19!$C$18:$C$29</c:f>
              <c:numCache>
                <c:formatCode>###0.0%</c:formatCode>
                <c:ptCount val="12"/>
                <c:pt idx="0">
                  <c:v>2.5641025641025644E-2</c:v>
                </c:pt>
                <c:pt idx="1">
                  <c:v>0.17948717948717949</c:v>
                </c:pt>
                <c:pt idx="2">
                  <c:v>0.23076923076923075</c:v>
                </c:pt>
                <c:pt idx="3">
                  <c:v>0.28205128205128205</c:v>
                </c:pt>
                <c:pt idx="4">
                  <c:v>0.28205128205128205</c:v>
                </c:pt>
                <c:pt idx="5">
                  <c:v>0.30769230769230771</c:v>
                </c:pt>
                <c:pt idx="6">
                  <c:v>0.33333333333333337</c:v>
                </c:pt>
                <c:pt idx="7">
                  <c:v>0.33333333333333337</c:v>
                </c:pt>
                <c:pt idx="8">
                  <c:v>0.4358974358974359</c:v>
                </c:pt>
                <c:pt idx="9">
                  <c:v>0.48717948717948717</c:v>
                </c:pt>
                <c:pt idx="10">
                  <c:v>0.53846153846153844</c:v>
                </c:pt>
                <c:pt idx="11">
                  <c:v>0.69230769230769229</c:v>
                </c:pt>
              </c:numCache>
            </c:numRef>
          </c:val>
          <c:extLst>
            <c:ext xmlns:c16="http://schemas.microsoft.com/office/drawing/2014/chart" uri="{C3380CC4-5D6E-409C-BE32-E72D297353CC}">
              <c16:uniqueId val="{00000000-D0DD-E147-A94E-DC5F5E4805DC}"/>
            </c:ext>
          </c:extLst>
        </c:ser>
        <c:dLbls>
          <c:dLblPos val="outEnd"/>
          <c:showLegendKey val="0"/>
          <c:showVal val="1"/>
          <c:showCatName val="0"/>
          <c:showSerName val="0"/>
          <c:showPercent val="0"/>
          <c:showBubbleSize val="0"/>
        </c:dLbls>
        <c:gapWidth val="182"/>
        <c:axId val="1267220319"/>
        <c:axId val="1267228639"/>
      </c:barChart>
      <c:catAx>
        <c:axId val="1267220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7228639"/>
        <c:crosses val="autoZero"/>
        <c:auto val="1"/>
        <c:lblAlgn val="ctr"/>
        <c:lblOffset val="100"/>
        <c:noMultiLvlLbl val="0"/>
      </c:catAx>
      <c:valAx>
        <c:axId val="12672286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722031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Sayfa20!$C$37</c:f>
              <c:strCache>
                <c:ptCount val="1"/>
                <c:pt idx="0">
                  <c:v>Employer</c:v>
                </c:pt>
              </c:strCache>
            </c:strRef>
          </c:tx>
          <c:spPr>
            <a:solidFill>
              <a:schemeClr val="accent5"/>
            </a:solidFill>
            <a:ln>
              <a:noFill/>
            </a:ln>
            <a:effectLst/>
          </c:spPr>
          <c:invertIfNegative val="0"/>
          <c:dLbls>
            <c:dLbl>
              <c:idx val="0"/>
              <c:layout>
                <c:manualLayout>
                  <c:x val="-4.40926085530653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41-5547-B2D6-B857BCF76026}"/>
                </c:ext>
              </c:extLst>
            </c:dLbl>
            <c:dLbl>
              <c:idx val="1"/>
              <c:tx>
                <c:rich>
                  <a:bodyPr/>
                  <a:lstStyle/>
                  <a:p>
                    <a:r>
                      <a:rPr lang="en-US" sz="900" b="0" i="0" u="none" strike="noStrike" baseline="0">
                        <a:effectLst/>
                      </a:rPr>
                      <a:t>9.10%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41-5547-B2D6-B857BCF76026}"/>
                </c:ext>
              </c:extLst>
            </c:dLbl>
            <c:dLbl>
              <c:idx val="2"/>
              <c:tx>
                <c:rich>
                  <a:bodyPr/>
                  <a:lstStyle/>
                  <a:p>
                    <a:r>
                      <a:rPr lang="en-US" sz="900" b="0" i="0" u="none" strike="noStrike" baseline="0">
                        <a:effectLst/>
                      </a:rPr>
                      <a:t>18.20%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41-5547-B2D6-B857BCF76026}"/>
                </c:ext>
              </c:extLst>
            </c:dLbl>
            <c:dLbl>
              <c:idx val="3"/>
              <c:tx>
                <c:rich>
                  <a:bodyPr/>
                  <a:lstStyle/>
                  <a:p>
                    <a:r>
                      <a:rPr lang="en-US" sz="900" b="0" i="0" u="none" strike="noStrike" baseline="0">
                        <a:effectLst/>
                      </a:rPr>
                      <a:t>20.00%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41-5547-B2D6-B857BCF76026}"/>
                </c:ext>
              </c:extLst>
            </c:dLbl>
            <c:dLbl>
              <c:idx val="4"/>
              <c:tx>
                <c:rich>
                  <a:bodyPr/>
                  <a:lstStyle/>
                  <a:p>
                    <a:r>
                      <a:rPr lang="en-US" sz="900" b="0" i="0" u="none" strike="noStrike" baseline="0">
                        <a:effectLst/>
                      </a:rPr>
                      <a:t>21.80%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41-5547-B2D6-B857BCF76026}"/>
                </c:ext>
              </c:extLst>
            </c:dLbl>
            <c:dLbl>
              <c:idx val="5"/>
              <c:tx>
                <c:rich>
                  <a:bodyPr/>
                  <a:lstStyle/>
                  <a:p>
                    <a:r>
                      <a:rPr lang="en-US" sz="900" b="0" i="0" u="none" strike="noStrike" baseline="0">
                        <a:effectLst/>
                      </a:rPr>
                      <a:t>30.90%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41-5547-B2D6-B857BCF76026}"/>
                </c:ext>
              </c:extLst>
            </c:dLbl>
            <c:dLbl>
              <c:idx val="6"/>
              <c:tx>
                <c:rich>
                  <a:bodyPr/>
                  <a:lstStyle/>
                  <a:p>
                    <a:r>
                      <a:rPr lang="en-US" sz="900" b="0" i="0" u="none" strike="noStrike" baseline="0">
                        <a:effectLst/>
                      </a:rPr>
                      <a:t>20.00%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41-5547-B2D6-B857BCF76026}"/>
                </c:ext>
              </c:extLst>
            </c:dLbl>
            <c:dLbl>
              <c:idx val="7"/>
              <c:tx>
                <c:rich>
                  <a:bodyPr/>
                  <a:lstStyle/>
                  <a:p>
                    <a:r>
                      <a:rPr lang="en-US" sz="900" b="0" i="0" u="none" strike="noStrike" baseline="0">
                        <a:effectLst/>
                      </a:rPr>
                      <a:t>32.70%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41-5547-B2D6-B857BCF76026}"/>
                </c:ext>
              </c:extLst>
            </c:dLbl>
            <c:dLbl>
              <c:idx val="8"/>
              <c:tx>
                <c:rich>
                  <a:bodyPr/>
                  <a:lstStyle/>
                  <a:p>
                    <a:r>
                      <a:rPr lang="en-US" sz="900" b="0" i="0" u="none" strike="noStrike" baseline="0">
                        <a:effectLst/>
                      </a:rPr>
                      <a:t>36.40%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41-5547-B2D6-B857BCF76026}"/>
                </c:ext>
              </c:extLst>
            </c:dLbl>
            <c:dLbl>
              <c:idx val="9"/>
              <c:tx>
                <c:rich>
                  <a:bodyPr/>
                  <a:lstStyle/>
                  <a:p>
                    <a:r>
                      <a:rPr lang="en-US" sz="900" b="0" i="0" u="none" strike="noStrike" baseline="0">
                        <a:effectLst/>
                      </a:rPr>
                      <a:t>23.60%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41-5547-B2D6-B857BCF76026}"/>
                </c:ext>
              </c:extLst>
            </c:dLbl>
            <c:dLbl>
              <c:idx val="10"/>
              <c:tx>
                <c:rich>
                  <a:bodyPr/>
                  <a:lstStyle/>
                  <a:p>
                    <a:r>
                      <a:rPr lang="en-US" sz="900" b="0" i="0" u="none" strike="noStrike" baseline="0">
                        <a:effectLst/>
                      </a:rPr>
                      <a:t>30.90%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41-5547-B2D6-B857BCF76026}"/>
                </c:ext>
              </c:extLst>
            </c:dLbl>
            <c:dLbl>
              <c:idx val="11"/>
              <c:tx>
                <c:rich>
                  <a:bodyPr/>
                  <a:lstStyle/>
                  <a:p>
                    <a:r>
                      <a:rPr lang="en-US" sz="900" b="0" i="0" u="none" strike="noStrike" baseline="0">
                        <a:effectLst/>
                      </a:rPr>
                      <a:t>14.50%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41-5547-B2D6-B857BCF76026}"/>
                </c:ext>
              </c:extLst>
            </c:dLbl>
            <c:dLbl>
              <c:idx val="12"/>
              <c:tx>
                <c:rich>
                  <a:bodyPr/>
                  <a:lstStyle/>
                  <a:p>
                    <a:r>
                      <a:rPr lang="en-US" sz="900" b="0" i="0" u="none" strike="noStrike" baseline="0">
                        <a:effectLst/>
                      </a:rPr>
                      <a:t>25.50%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41-5547-B2D6-B857BCF76026}"/>
                </c:ext>
              </c:extLst>
            </c:dLbl>
            <c:dLbl>
              <c:idx val="13"/>
              <c:tx>
                <c:rich>
                  <a:bodyPr/>
                  <a:lstStyle/>
                  <a:p>
                    <a:r>
                      <a:rPr lang="en-US" sz="900" b="0" i="0" u="none" strike="noStrike" baseline="0">
                        <a:effectLst/>
                      </a:rPr>
                      <a:t>30.90%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41-5547-B2D6-B857BCF76026}"/>
                </c:ext>
              </c:extLst>
            </c:dLbl>
            <c:dLbl>
              <c:idx val="14"/>
              <c:tx>
                <c:rich>
                  <a:bodyPr/>
                  <a:lstStyle/>
                  <a:p>
                    <a:r>
                      <a:rPr lang="en-US" sz="900" b="0" i="0" u="none" strike="noStrike" baseline="0">
                        <a:effectLst/>
                      </a:rPr>
                      <a:t>36.40%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41-5547-B2D6-B857BCF76026}"/>
                </c:ext>
              </c:extLst>
            </c:dLbl>
            <c:dLbl>
              <c:idx val="15"/>
              <c:tx>
                <c:rich>
                  <a:bodyPr/>
                  <a:lstStyle/>
                  <a:p>
                    <a:r>
                      <a:rPr lang="en-US" sz="900" b="0" i="0" u="none" strike="noStrike" baseline="0">
                        <a:effectLst/>
                      </a:rPr>
                      <a:t>14.50%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641-5547-B2D6-B857BCF76026}"/>
                </c:ext>
              </c:extLst>
            </c:dLbl>
            <c:dLbl>
              <c:idx val="16"/>
              <c:tx>
                <c:rich>
                  <a:bodyPr/>
                  <a:lstStyle/>
                  <a:p>
                    <a:r>
                      <a:rPr lang="en-US" sz="900" b="0" i="0" u="none" strike="noStrike" baseline="0">
                        <a:effectLst/>
                      </a:rPr>
                      <a:t>29.10%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641-5547-B2D6-B857BCF76026}"/>
                </c:ext>
              </c:extLst>
            </c:dLbl>
            <c:dLbl>
              <c:idx val="17"/>
              <c:tx>
                <c:rich>
                  <a:bodyPr/>
                  <a:lstStyle/>
                  <a:p>
                    <a:r>
                      <a:rPr lang="en-US" sz="900" b="0" i="0" u="none" strike="noStrike" baseline="0">
                        <a:effectLst/>
                      </a:rPr>
                      <a:t>30.90%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641-5547-B2D6-B857BCF76026}"/>
                </c:ext>
              </c:extLst>
            </c:dLbl>
            <c:dLbl>
              <c:idx val="18"/>
              <c:tx>
                <c:rich>
                  <a:bodyPr/>
                  <a:lstStyle/>
                  <a:p>
                    <a:r>
                      <a:rPr lang="en-US" sz="900" b="0" i="0" u="none" strike="noStrike" baseline="0">
                        <a:effectLst/>
                      </a:rPr>
                      <a:t>27.30%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641-5547-B2D6-B857BCF76026}"/>
                </c:ext>
              </c:extLst>
            </c:dLbl>
            <c:dLbl>
              <c:idx val="19"/>
              <c:tx>
                <c:rich>
                  <a:bodyPr/>
                  <a:lstStyle/>
                  <a:p>
                    <a:r>
                      <a:rPr lang="en-US" sz="900" b="0" i="0" u="none" strike="noStrike" baseline="0">
                        <a:effectLst/>
                      </a:rPr>
                      <a:t>43.60%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641-5547-B2D6-B857BCF76026}"/>
                </c:ext>
              </c:extLst>
            </c:dLbl>
            <c:dLbl>
              <c:idx val="20"/>
              <c:tx>
                <c:rich>
                  <a:bodyPr/>
                  <a:lstStyle/>
                  <a:p>
                    <a:r>
                      <a:rPr lang="en-US" sz="900" b="0" i="0" u="none" strike="noStrike" baseline="0">
                        <a:effectLst/>
                      </a:rPr>
                      <a:t>36.40%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641-5547-B2D6-B857BCF76026}"/>
                </c:ext>
              </c:extLst>
            </c:dLbl>
            <c:dLbl>
              <c:idx val="21"/>
              <c:tx>
                <c:rich>
                  <a:bodyPr/>
                  <a:lstStyle/>
                  <a:p>
                    <a:r>
                      <a:rPr lang="en-US" sz="900" b="0" i="0" u="none" strike="noStrike" baseline="0">
                        <a:effectLst/>
                      </a:rPr>
                      <a:t>30.90%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641-5547-B2D6-B857BCF76026}"/>
                </c:ext>
              </c:extLst>
            </c:dLbl>
            <c:dLbl>
              <c:idx val="22"/>
              <c:tx>
                <c:rich>
                  <a:bodyPr/>
                  <a:lstStyle/>
                  <a:p>
                    <a:r>
                      <a:rPr lang="en-US" sz="900" b="0" i="0" u="none" strike="noStrike" baseline="0">
                        <a:effectLst/>
                      </a:rPr>
                      <a:t>47.30%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641-5547-B2D6-B857BCF76026}"/>
                </c:ext>
              </c:extLst>
            </c:dLbl>
            <c:dLbl>
              <c:idx val="23"/>
              <c:tx>
                <c:rich>
                  <a:bodyPr/>
                  <a:lstStyle/>
                  <a:p>
                    <a:r>
                      <a:rPr lang="en-US" sz="900" b="0" i="0" u="none" strike="noStrike" baseline="0">
                        <a:effectLst/>
                      </a:rPr>
                      <a:t>47.30%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641-5547-B2D6-B857BCF76026}"/>
                </c:ext>
              </c:extLst>
            </c:dLbl>
            <c:dLbl>
              <c:idx val="24"/>
              <c:tx>
                <c:rich>
                  <a:bodyPr/>
                  <a:lstStyle/>
                  <a:p>
                    <a:r>
                      <a:rPr lang="en-US" sz="900" b="0" i="0" u="none" strike="noStrike" baseline="0">
                        <a:effectLst/>
                      </a:rPr>
                      <a:t>49.10%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641-5547-B2D6-B857BCF76026}"/>
                </c:ext>
              </c:extLst>
            </c:dLbl>
            <c:dLbl>
              <c:idx val="25"/>
              <c:tx>
                <c:rich>
                  <a:bodyPr/>
                  <a:lstStyle/>
                  <a:p>
                    <a:r>
                      <a:rPr lang="en-US" sz="900" b="0" i="0" u="none" strike="noStrike" baseline="0">
                        <a:effectLst/>
                      </a:rPr>
                      <a:t>58.20%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641-5547-B2D6-B857BCF76026}"/>
                </c:ext>
              </c:extLst>
            </c:dLbl>
            <c:dLbl>
              <c:idx val="26"/>
              <c:tx>
                <c:rich>
                  <a:bodyPr/>
                  <a:lstStyle/>
                  <a:p>
                    <a:r>
                      <a:rPr lang="en-US" sz="900" b="0" i="0" u="none" strike="noStrike" baseline="0">
                        <a:effectLst/>
                      </a:rPr>
                      <a:t>52.70%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641-5547-B2D6-B857BCF76026}"/>
                </c:ext>
              </c:extLst>
            </c:dLbl>
            <c:dLbl>
              <c:idx val="27"/>
              <c:tx>
                <c:rich>
                  <a:bodyPr/>
                  <a:lstStyle/>
                  <a:p>
                    <a:r>
                      <a:rPr lang="en-US" sz="900" b="0" i="0" u="none" strike="noStrike" baseline="0">
                        <a:effectLst/>
                      </a:rPr>
                      <a:t>47.30%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641-5547-B2D6-B857BCF76026}"/>
                </c:ext>
              </c:extLst>
            </c:dLbl>
            <c:dLbl>
              <c:idx val="28"/>
              <c:tx>
                <c:rich>
                  <a:bodyPr/>
                  <a:lstStyle/>
                  <a:p>
                    <a:r>
                      <a:rPr lang="en-US" sz="900" b="0" i="0" u="none" strike="noStrike" baseline="0">
                        <a:effectLst/>
                      </a:rPr>
                      <a:t>60.00%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641-5547-B2D6-B857BCF76026}"/>
                </c:ext>
              </c:extLst>
            </c:dLbl>
            <c:dLbl>
              <c:idx val="29"/>
              <c:tx>
                <c:rich>
                  <a:bodyPr/>
                  <a:lstStyle/>
                  <a:p>
                    <a:r>
                      <a:rPr lang="en-US" sz="900" b="0" i="0" u="none" strike="noStrike" baseline="0">
                        <a:effectLst/>
                      </a:rPr>
                      <a:t>38.20%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641-5547-B2D6-B857BCF76026}"/>
                </c:ext>
              </c:extLst>
            </c:dLbl>
            <c:dLbl>
              <c:idx val="30"/>
              <c:tx>
                <c:rich>
                  <a:bodyPr/>
                  <a:lstStyle/>
                  <a:p>
                    <a:r>
                      <a:rPr lang="en-US" sz="900" b="0" i="0" u="none" strike="noStrike" baseline="0">
                        <a:effectLst/>
                      </a:rPr>
                      <a:t>50.90%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641-5547-B2D6-B857BCF76026}"/>
                </c:ext>
              </c:extLst>
            </c:dLbl>
            <c:dLbl>
              <c:idx val="31"/>
              <c:tx>
                <c:rich>
                  <a:bodyPr/>
                  <a:lstStyle/>
                  <a:p>
                    <a:r>
                      <a:rPr lang="en-US" sz="900" b="0" i="0" u="none" strike="noStrike" baseline="0">
                        <a:effectLst/>
                      </a:rPr>
                      <a:t>56.40%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641-5547-B2D6-B857BCF76026}"/>
                </c:ext>
              </c:extLst>
            </c:dLbl>
            <c:dLbl>
              <c:idx val="32"/>
              <c:tx>
                <c:rich>
                  <a:bodyPr/>
                  <a:lstStyle/>
                  <a:p>
                    <a:r>
                      <a:rPr lang="en-US" sz="900" b="0" i="0" u="none" strike="noStrike" baseline="0">
                        <a:effectLst/>
                      </a:rPr>
                      <a:t>61.80%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641-5547-B2D6-B857BCF760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Sayfa20!$B$38:$B$70</c:f>
              <c:strCache>
                <c:ptCount val="33"/>
                <c:pt idx="0">
                  <c:v>Other industry-specific skills</c:v>
                </c:pt>
                <c:pt idx="1">
                  <c:v>Ability to use wearable technologies</c:v>
                </c:pt>
                <c:pt idx="2">
                  <c:v>Ability to solve complex problems</c:v>
                </c:pt>
                <c:pt idx="3">
                  <c:v>Having internet etiquette</c:v>
                </c:pt>
                <c:pt idx="4">
                  <c:v>Ability to manage emotions</c:v>
                </c:pt>
                <c:pt idx="5">
                  <c:v>Taking initiative</c:v>
                </c:pt>
                <c:pt idx="6">
                  <c:v>Ability to use resources effectively</c:v>
                </c:pt>
                <c:pt idx="7">
                  <c:v>Flexibility and stress tolerance</c:v>
                </c:pt>
                <c:pt idx="8">
                  <c:v>Digital design and data visualization skills</c:v>
                </c:pt>
                <c:pt idx="9">
                  <c:v>Critical thinking and analysis</c:v>
                </c:pt>
                <c:pt idx="10">
                  <c:v>Programming, web and application development</c:v>
                </c:pt>
                <c:pt idx="11">
                  <c:v>Using decision-support systems</c:v>
                </c:pt>
                <c:pt idx="12">
                  <c:v>Foreign language skills</c:v>
                </c:pt>
                <c:pt idx="13">
                  <c:v>Performance measurements and management</c:v>
                </c:pt>
                <c:pt idx="14">
                  <c:v>Ability to adapt knowledge and experience to work</c:v>
                </c:pt>
                <c:pt idx="15">
                  <c:v>Ability to use virtual/augmented reality (Virtual reality)</c:v>
                </c:pt>
                <c:pt idx="16">
                  <c:v>Technology design and programming</c:v>
                </c:pt>
                <c:pt idx="17">
                  <c:v>Social media usage and analysis</c:v>
                </c:pt>
                <c:pt idx="18">
                  <c:v>Being able to teach and transfer knowledge</c:v>
                </c:pt>
                <c:pt idx="19">
                  <c:v>Communication skills</c:v>
                </c:pt>
                <c:pt idx="20">
                  <c:v>Active learning skills</c:v>
                </c:pt>
                <c:pt idx="21">
                  <c:v>Creativity and originality</c:v>
                </c:pt>
                <c:pt idx="22">
                  <c:v>Reasoning and innovation</c:v>
                </c:pt>
                <c:pt idx="23">
                  <c:v>Digital project management</c:v>
                </c:pt>
                <c:pt idx="24">
                  <c:v>Teamwork through digital channels</c:v>
                </c:pt>
                <c:pt idx="25">
                  <c:v>Digital business analysis skills</c:v>
                </c:pt>
                <c:pt idx="26">
                  <c:v>Digital product and service management</c:v>
                </c:pt>
                <c:pt idx="27">
                  <c:v>Time management</c:v>
                </c:pt>
                <c:pt idx="28">
                  <c:v>Ability to serve through digital channels</c:v>
                </c:pt>
                <c:pt idx="29">
                  <c:v>Data science and data analytics</c:v>
                </c:pt>
                <c:pt idx="30">
                  <c:v>Artificial intelligence skills</c:v>
                </c:pt>
                <c:pt idx="31">
                  <c:v>Analytical thinking and innovation</c:v>
                </c:pt>
                <c:pt idx="32">
                  <c:v>Digital marketting</c:v>
                </c:pt>
              </c:strCache>
            </c:strRef>
          </c:cat>
          <c:val>
            <c:numRef>
              <c:f>Sayfa20!$C$38:$C$70</c:f>
              <c:numCache>
                <c:formatCode>0.0%</c:formatCode>
                <c:ptCount val="33"/>
                <c:pt idx="0">
                  <c:v>0</c:v>
                </c:pt>
                <c:pt idx="1">
                  <c:v>-9.0999999999999998E-2</c:v>
                </c:pt>
                <c:pt idx="2">
                  <c:v>-0.182</c:v>
                </c:pt>
                <c:pt idx="3">
                  <c:v>-0.2</c:v>
                </c:pt>
                <c:pt idx="4">
                  <c:v>-0.218</c:v>
                </c:pt>
                <c:pt idx="5">
                  <c:v>-0.309</c:v>
                </c:pt>
                <c:pt idx="6">
                  <c:v>-0.2</c:v>
                </c:pt>
                <c:pt idx="7">
                  <c:v>-0.32700000000000001</c:v>
                </c:pt>
                <c:pt idx="8">
                  <c:v>-0.36399999999999999</c:v>
                </c:pt>
                <c:pt idx="9">
                  <c:v>-0.23599999999999999</c:v>
                </c:pt>
                <c:pt idx="10">
                  <c:v>-0.309</c:v>
                </c:pt>
                <c:pt idx="11">
                  <c:v>-0.14499999999999999</c:v>
                </c:pt>
                <c:pt idx="12">
                  <c:v>-0.255</c:v>
                </c:pt>
                <c:pt idx="13">
                  <c:v>-0.309</c:v>
                </c:pt>
                <c:pt idx="14">
                  <c:v>-0.36399999999999999</c:v>
                </c:pt>
                <c:pt idx="15">
                  <c:v>-0.14499999999999999</c:v>
                </c:pt>
                <c:pt idx="16">
                  <c:v>-0.29099999999999998</c:v>
                </c:pt>
                <c:pt idx="17">
                  <c:v>-0.309</c:v>
                </c:pt>
                <c:pt idx="18">
                  <c:v>-0.27300000000000002</c:v>
                </c:pt>
                <c:pt idx="19">
                  <c:v>-0.436</c:v>
                </c:pt>
                <c:pt idx="20">
                  <c:v>-0.36399999999999999</c:v>
                </c:pt>
                <c:pt idx="21">
                  <c:v>-0.309</c:v>
                </c:pt>
                <c:pt idx="22">
                  <c:v>-0.47299999999999998</c:v>
                </c:pt>
                <c:pt idx="23">
                  <c:v>-0.47299999999999998</c:v>
                </c:pt>
                <c:pt idx="24">
                  <c:v>-0.49099999999999999</c:v>
                </c:pt>
                <c:pt idx="25">
                  <c:v>-0.58199999999999996</c:v>
                </c:pt>
                <c:pt idx="26">
                  <c:v>-0.52700000000000002</c:v>
                </c:pt>
                <c:pt idx="27">
                  <c:v>-0.47299999999999998</c:v>
                </c:pt>
                <c:pt idx="28">
                  <c:v>-0.6</c:v>
                </c:pt>
                <c:pt idx="29">
                  <c:v>-0.38200000000000001</c:v>
                </c:pt>
                <c:pt idx="30">
                  <c:v>-0.50900000000000001</c:v>
                </c:pt>
                <c:pt idx="31">
                  <c:v>-0.56399999999999995</c:v>
                </c:pt>
                <c:pt idx="32">
                  <c:v>-0.61799999999999999</c:v>
                </c:pt>
              </c:numCache>
            </c:numRef>
          </c:val>
          <c:extLst>
            <c:ext xmlns:c16="http://schemas.microsoft.com/office/drawing/2014/chart" uri="{C3380CC4-5D6E-409C-BE32-E72D297353CC}">
              <c16:uniqueId val="{00000021-6641-5547-B2D6-B857BCF76026}"/>
            </c:ext>
          </c:extLst>
        </c:ser>
        <c:ser>
          <c:idx val="1"/>
          <c:order val="1"/>
          <c:tx>
            <c:strRef>
              <c:f>Sayfa20!$D$37</c:f>
              <c:strCache>
                <c:ptCount val="1"/>
                <c:pt idx="0">
                  <c:v>Sector Expert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Sayfa20!$B$38:$B$70</c:f>
              <c:strCache>
                <c:ptCount val="33"/>
                <c:pt idx="0">
                  <c:v>Other industry-specific skills</c:v>
                </c:pt>
                <c:pt idx="1">
                  <c:v>Ability to use wearable technologies</c:v>
                </c:pt>
                <c:pt idx="2">
                  <c:v>Ability to solve complex problems</c:v>
                </c:pt>
                <c:pt idx="3">
                  <c:v>Having internet etiquette</c:v>
                </c:pt>
                <c:pt idx="4">
                  <c:v>Ability to manage emotions</c:v>
                </c:pt>
                <c:pt idx="5">
                  <c:v>Taking initiative</c:v>
                </c:pt>
                <c:pt idx="6">
                  <c:v>Ability to use resources effectively</c:v>
                </c:pt>
                <c:pt idx="7">
                  <c:v>Flexibility and stress tolerance</c:v>
                </c:pt>
                <c:pt idx="8">
                  <c:v>Digital design and data visualization skills</c:v>
                </c:pt>
                <c:pt idx="9">
                  <c:v>Critical thinking and analysis</c:v>
                </c:pt>
                <c:pt idx="10">
                  <c:v>Programming, web and application development</c:v>
                </c:pt>
                <c:pt idx="11">
                  <c:v>Using decision-support systems</c:v>
                </c:pt>
                <c:pt idx="12">
                  <c:v>Foreign language skills</c:v>
                </c:pt>
                <c:pt idx="13">
                  <c:v>Performance measurements and management</c:v>
                </c:pt>
                <c:pt idx="14">
                  <c:v>Ability to adapt knowledge and experience to work</c:v>
                </c:pt>
                <c:pt idx="15">
                  <c:v>Ability to use virtual/augmented reality (Virtual reality)</c:v>
                </c:pt>
                <c:pt idx="16">
                  <c:v>Technology design and programming</c:v>
                </c:pt>
                <c:pt idx="17">
                  <c:v>Social media usage and analysis</c:v>
                </c:pt>
                <c:pt idx="18">
                  <c:v>Being able to teach and transfer knowledge</c:v>
                </c:pt>
                <c:pt idx="19">
                  <c:v>Communication skills</c:v>
                </c:pt>
                <c:pt idx="20">
                  <c:v>Active learning skills</c:v>
                </c:pt>
                <c:pt idx="21">
                  <c:v>Creativity and originality</c:v>
                </c:pt>
                <c:pt idx="22">
                  <c:v>Reasoning and innovation</c:v>
                </c:pt>
                <c:pt idx="23">
                  <c:v>Digital project management</c:v>
                </c:pt>
                <c:pt idx="24">
                  <c:v>Teamwork through digital channels</c:v>
                </c:pt>
                <c:pt idx="25">
                  <c:v>Digital business analysis skills</c:v>
                </c:pt>
                <c:pt idx="26">
                  <c:v>Digital product and service management</c:v>
                </c:pt>
                <c:pt idx="27">
                  <c:v>Time management</c:v>
                </c:pt>
                <c:pt idx="28">
                  <c:v>Ability to serve through digital channels</c:v>
                </c:pt>
                <c:pt idx="29">
                  <c:v>Data science and data analytics</c:v>
                </c:pt>
                <c:pt idx="30">
                  <c:v>Artificial intelligence skills</c:v>
                </c:pt>
                <c:pt idx="31">
                  <c:v>Analytical thinking and innovation</c:v>
                </c:pt>
                <c:pt idx="32">
                  <c:v>Digital marketting</c:v>
                </c:pt>
              </c:strCache>
            </c:strRef>
          </c:cat>
          <c:val>
            <c:numRef>
              <c:f>Sayfa20!$D$38:$D$70</c:f>
              <c:numCache>
                <c:formatCode>0.0%</c:formatCode>
                <c:ptCount val="33"/>
                <c:pt idx="0">
                  <c:v>2.5999999999999999E-2</c:v>
                </c:pt>
                <c:pt idx="1">
                  <c:v>0.20499999999999999</c:v>
                </c:pt>
                <c:pt idx="2">
                  <c:v>0.20499999999999999</c:v>
                </c:pt>
                <c:pt idx="3">
                  <c:v>0.20499999999999999</c:v>
                </c:pt>
                <c:pt idx="4">
                  <c:v>0.20499999999999999</c:v>
                </c:pt>
                <c:pt idx="5">
                  <c:v>0.20499999999999999</c:v>
                </c:pt>
                <c:pt idx="6">
                  <c:v>0.23100000000000001</c:v>
                </c:pt>
                <c:pt idx="7">
                  <c:v>0.23100000000000001</c:v>
                </c:pt>
                <c:pt idx="8">
                  <c:v>0.23100000000000001</c:v>
                </c:pt>
                <c:pt idx="9">
                  <c:v>0.25600000000000001</c:v>
                </c:pt>
                <c:pt idx="10">
                  <c:v>0.25600000000000001</c:v>
                </c:pt>
                <c:pt idx="11">
                  <c:v>0.28199999999999997</c:v>
                </c:pt>
                <c:pt idx="12">
                  <c:v>0.28199999999999997</c:v>
                </c:pt>
                <c:pt idx="13">
                  <c:v>0.28199999999999997</c:v>
                </c:pt>
                <c:pt idx="14">
                  <c:v>0.28199999999999997</c:v>
                </c:pt>
                <c:pt idx="15">
                  <c:v>0.308</c:v>
                </c:pt>
                <c:pt idx="16">
                  <c:v>0.308</c:v>
                </c:pt>
                <c:pt idx="17">
                  <c:v>0.308</c:v>
                </c:pt>
                <c:pt idx="18">
                  <c:v>0.33300000000000002</c:v>
                </c:pt>
                <c:pt idx="19">
                  <c:v>0.33300000000000002</c:v>
                </c:pt>
                <c:pt idx="20">
                  <c:v>0.38500000000000001</c:v>
                </c:pt>
                <c:pt idx="21">
                  <c:v>0.41</c:v>
                </c:pt>
                <c:pt idx="22">
                  <c:v>0.41</c:v>
                </c:pt>
                <c:pt idx="23">
                  <c:v>0.41</c:v>
                </c:pt>
                <c:pt idx="24">
                  <c:v>0.41</c:v>
                </c:pt>
                <c:pt idx="25">
                  <c:v>0.41</c:v>
                </c:pt>
                <c:pt idx="26">
                  <c:v>0.436</c:v>
                </c:pt>
                <c:pt idx="27">
                  <c:v>0.46200000000000002</c:v>
                </c:pt>
                <c:pt idx="28">
                  <c:v>0.53800000000000003</c:v>
                </c:pt>
                <c:pt idx="29">
                  <c:v>0.56399999999999995</c:v>
                </c:pt>
                <c:pt idx="30">
                  <c:v>0.66700000000000004</c:v>
                </c:pt>
                <c:pt idx="31">
                  <c:v>0.66700000000000004</c:v>
                </c:pt>
                <c:pt idx="32">
                  <c:v>0.66700000000000004</c:v>
                </c:pt>
              </c:numCache>
            </c:numRef>
          </c:val>
          <c:extLst>
            <c:ext xmlns:c16="http://schemas.microsoft.com/office/drawing/2014/chart" uri="{C3380CC4-5D6E-409C-BE32-E72D297353CC}">
              <c16:uniqueId val="{00000022-6641-5547-B2D6-B857BCF76026}"/>
            </c:ext>
          </c:extLst>
        </c:ser>
        <c:dLbls>
          <c:dLblPos val="outEnd"/>
          <c:showLegendKey val="0"/>
          <c:showVal val="1"/>
          <c:showCatName val="0"/>
          <c:showSerName val="0"/>
          <c:showPercent val="0"/>
          <c:showBubbleSize val="0"/>
        </c:dLbls>
        <c:gapWidth val="182"/>
        <c:overlap val="100"/>
        <c:axId val="821761391"/>
        <c:axId val="821767631"/>
      </c:barChart>
      <c:catAx>
        <c:axId val="82176139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67631"/>
        <c:crosses val="autoZero"/>
        <c:auto val="1"/>
        <c:lblAlgn val="ctr"/>
        <c:lblOffset val="100"/>
        <c:noMultiLvlLbl val="0"/>
      </c:catAx>
      <c:valAx>
        <c:axId val="821767631"/>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61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B477-EA48-895E-7F8CC3525F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77-EA48-895E-7F8CC3525F29}"/>
              </c:ext>
            </c:extLst>
          </c:dPt>
          <c:dLbls>
            <c:dLbl>
              <c:idx val="0"/>
              <c:layout>
                <c:manualLayout>
                  <c:x val="-4.5227138584693426E-2"/>
                  <c:y val="-0.343928609965051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77-EA48-895E-7F8CC3525F29}"/>
                </c:ext>
              </c:extLst>
            </c:dLbl>
            <c:dLbl>
              <c:idx val="1"/>
              <c:layout>
                <c:manualLayout>
                  <c:x val="7.0948381779010625E-2"/>
                  <c:y val="0.171296217741583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77-EA48-895E-7F8CC3525F29}"/>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Sayfa21!$B$11:$B$12</c:f>
              <c:strCache>
                <c:ptCount val="2"/>
                <c:pt idx="0">
                  <c:v>Need for training</c:v>
                </c:pt>
                <c:pt idx="1">
                  <c:v>No need</c:v>
                </c:pt>
              </c:strCache>
            </c:strRef>
          </c:cat>
          <c:val>
            <c:numRef>
              <c:f>Sayfa21!$C$11:$C$12</c:f>
              <c:numCache>
                <c:formatCode>0.0</c:formatCode>
                <c:ptCount val="2"/>
                <c:pt idx="0">
                  <c:v>89.189189189189193</c:v>
                </c:pt>
                <c:pt idx="1">
                  <c:v>10.810810810810811</c:v>
                </c:pt>
              </c:numCache>
            </c:numRef>
          </c:val>
          <c:extLst>
            <c:ext xmlns:c16="http://schemas.microsoft.com/office/drawing/2014/chart" uri="{C3380CC4-5D6E-409C-BE32-E72D297353CC}">
              <c16:uniqueId val="{00000004-B477-EA48-895E-7F8CC3525F2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Sayfa22!$B$13:$B$18</c:f>
              <c:strCache>
                <c:ptCount val="6"/>
                <c:pt idx="0">
                  <c:v>We increased staff supervision</c:v>
                </c:pt>
                <c:pt idx="1">
                  <c:v>We received coaching/consulting services</c:v>
                </c:pt>
                <c:pt idx="2">
                  <c:v>We made recruitment more efficient</c:v>
                </c:pt>
                <c:pt idx="3">
                  <c:v>We started performance evaluations</c:v>
                </c:pt>
                <c:pt idx="4">
                  <c:v>We reorganized business processes according to skills</c:v>
                </c:pt>
                <c:pt idx="5">
                  <c:v>We have realized/planned new training events</c:v>
                </c:pt>
              </c:strCache>
            </c:strRef>
          </c:cat>
          <c:val>
            <c:numRef>
              <c:f>Sayfa22!$C$13:$C$18</c:f>
              <c:numCache>
                <c:formatCode>0.0%</c:formatCode>
                <c:ptCount val="6"/>
                <c:pt idx="0">
                  <c:v>8.5999999999999993E-2</c:v>
                </c:pt>
                <c:pt idx="1">
                  <c:v>0.22900000000000001</c:v>
                </c:pt>
                <c:pt idx="2">
                  <c:v>0.314</c:v>
                </c:pt>
                <c:pt idx="3">
                  <c:v>0.42899999999999999</c:v>
                </c:pt>
                <c:pt idx="4">
                  <c:v>0.51400000000000001</c:v>
                </c:pt>
                <c:pt idx="5">
                  <c:v>0.94299999999999995</c:v>
                </c:pt>
              </c:numCache>
            </c:numRef>
          </c:val>
          <c:extLst>
            <c:ext xmlns:c16="http://schemas.microsoft.com/office/drawing/2014/chart" uri="{C3380CC4-5D6E-409C-BE32-E72D297353CC}">
              <c16:uniqueId val="{00000000-47E5-C74F-952A-64F9C78278D5}"/>
            </c:ext>
          </c:extLst>
        </c:ser>
        <c:dLbls>
          <c:dLblPos val="outEnd"/>
          <c:showLegendKey val="0"/>
          <c:showVal val="1"/>
          <c:showCatName val="0"/>
          <c:showSerName val="0"/>
          <c:showPercent val="0"/>
          <c:showBubbleSize val="0"/>
        </c:dLbls>
        <c:gapWidth val="182"/>
        <c:axId val="1588046063"/>
        <c:axId val="1588034831"/>
      </c:barChart>
      <c:catAx>
        <c:axId val="1588046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034831"/>
        <c:crosses val="autoZero"/>
        <c:auto val="1"/>
        <c:lblAlgn val="ctr"/>
        <c:lblOffset val="100"/>
        <c:noMultiLvlLbl val="0"/>
      </c:catAx>
      <c:valAx>
        <c:axId val="15880348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04606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Sayfa23!$M$14</c:f>
              <c:strCache>
                <c:ptCount val="1"/>
                <c:pt idx="0">
                  <c:v>Female</c:v>
                </c:pt>
              </c:strCache>
            </c:strRef>
          </c:tx>
          <c:spPr>
            <a:solidFill>
              <a:schemeClr val="accent5"/>
            </a:solidFill>
            <a:ln>
              <a:noFill/>
            </a:ln>
            <a:effectLst/>
          </c:spPr>
          <c:invertIfNegative val="0"/>
          <c:dLbls>
            <c:dLbl>
              <c:idx val="0"/>
              <c:layout>
                <c:manualLayout>
                  <c:x val="-4.9062053840223267E-2"/>
                  <c:y val="1.005689056445593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6E-FD49-A95A-CEB4BC4003D6}"/>
                </c:ext>
              </c:extLst>
            </c:dLbl>
            <c:dLbl>
              <c:idx val="1"/>
              <c:tx>
                <c:rich>
                  <a:bodyPr/>
                  <a:lstStyle/>
                  <a:p>
                    <a:r>
                      <a:rPr lang="en-US" sz="900" b="0" i="0" u="none" strike="noStrike" baseline="0">
                        <a:effectLst/>
                      </a:rPr>
                      <a:t>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6E-FD49-A95A-CEB4BC4003D6}"/>
                </c:ext>
              </c:extLst>
            </c:dLbl>
            <c:dLbl>
              <c:idx val="2"/>
              <c:tx>
                <c:rich>
                  <a:bodyPr/>
                  <a:lstStyle/>
                  <a:p>
                    <a:r>
                      <a:rPr lang="en-US" sz="900" b="0" i="0" u="none" strike="noStrike" baseline="0">
                        <a:effectLst/>
                      </a:rPr>
                      <a:t>13.7%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6E-FD49-A95A-CEB4BC4003D6}"/>
                </c:ext>
              </c:extLst>
            </c:dLbl>
            <c:dLbl>
              <c:idx val="3"/>
              <c:tx>
                <c:rich>
                  <a:bodyPr/>
                  <a:lstStyle/>
                  <a:p>
                    <a:r>
                      <a:rPr lang="en-US" sz="900" b="0" i="0" u="none" strike="noStrike" baseline="0">
                        <a:effectLst/>
                      </a:rPr>
                      <a:t>13.7%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6E-FD49-A95A-CEB4BC4003D6}"/>
                </c:ext>
              </c:extLst>
            </c:dLbl>
            <c:dLbl>
              <c:idx val="4"/>
              <c:tx>
                <c:rich>
                  <a:bodyPr/>
                  <a:lstStyle/>
                  <a:p>
                    <a:r>
                      <a:rPr lang="en-US" sz="900" b="0" i="0" u="none" strike="noStrike" baseline="0">
                        <a:effectLst/>
                      </a:rPr>
                      <a:t>29.4%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6E-FD49-A95A-CEB4BC4003D6}"/>
                </c:ext>
              </c:extLst>
            </c:dLbl>
            <c:dLbl>
              <c:idx val="5"/>
              <c:tx>
                <c:rich>
                  <a:bodyPr/>
                  <a:lstStyle/>
                  <a:p>
                    <a:r>
                      <a:rPr lang="en-US" sz="900" b="0" i="0" u="none" strike="noStrike" baseline="0">
                        <a:effectLst/>
                      </a:rPr>
                      <a:t>31.4%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6E-FD49-A95A-CEB4BC4003D6}"/>
                </c:ext>
              </c:extLst>
            </c:dLbl>
            <c:dLbl>
              <c:idx val="6"/>
              <c:tx>
                <c:rich>
                  <a:bodyPr/>
                  <a:lstStyle/>
                  <a:p>
                    <a:r>
                      <a:rPr lang="en-US" sz="900" b="0" i="0" u="none" strike="noStrike" baseline="0">
                        <a:effectLst/>
                      </a:rPr>
                      <a:t>39.2%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6E-FD49-A95A-CEB4BC4003D6}"/>
                </c:ext>
              </c:extLst>
            </c:dLbl>
            <c:dLbl>
              <c:idx val="7"/>
              <c:tx>
                <c:rich>
                  <a:bodyPr/>
                  <a:lstStyle/>
                  <a:p>
                    <a:r>
                      <a:rPr lang="en-US" sz="900" b="0" i="0" u="none" strike="noStrike" baseline="0">
                        <a:effectLst/>
                      </a:rPr>
                      <a:t>45.1%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6E-FD49-A95A-CEB4BC4003D6}"/>
                </c:ext>
              </c:extLst>
            </c:dLbl>
            <c:dLbl>
              <c:idx val="8"/>
              <c:tx>
                <c:rich>
                  <a:bodyPr/>
                  <a:lstStyle/>
                  <a:p>
                    <a:r>
                      <a:rPr lang="en-US" sz="900" b="0" i="0" u="none" strike="noStrike" baseline="0">
                        <a:effectLst/>
                      </a:rPr>
                      <a:t>94.1%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6E-FD49-A95A-CEB4BC400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Sayfa23!$L$15:$L$23</c:f>
              <c:strCache>
                <c:ptCount val="9"/>
                <c:pt idx="0">
                  <c:v>Other (Please specify)</c:v>
                </c:pt>
                <c:pt idx="1">
                  <c:v>I am not engaged in any activity.</c:v>
                </c:pt>
                <c:pt idx="2">
                  <c:v>I receive training outside of working hours with my own means.</c:v>
                </c:pt>
                <c:pt idx="3">
                  <c:v>I learn from training kits or handbooks.</c:v>
                </c:pt>
                <c:pt idx="4">
                  <c:v>I attend training outside the company provided by the institution.</c:v>
                </c:pt>
                <c:pt idx="5">
                  <c:v>I am getting help from my friends and acquaintances.</c:v>
                </c:pt>
                <c:pt idx="6">
                  <c:v>I benefit from online or distance education programs.</c:v>
                </c:pt>
                <c:pt idx="7">
                  <c:v>I follow the relevant portals, blogs and forums on the Internet.</c:v>
                </c:pt>
                <c:pt idx="8">
                  <c:v>I participate in in-house trainings.</c:v>
                </c:pt>
              </c:strCache>
            </c:strRef>
          </c:cat>
          <c:val>
            <c:numRef>
              <c:f>Sayfa23!$M$15:$M$23</c:f>
              <c:numCache>
                <c:formatCode>###0.0%</c:formatCode>
                <c:ptCount val="9"/>
                <c:pt idx="0">
                  <c:v>0</c:v>
                </c:pt>
                <c:pt idx="1">
                  <c:v>-1.9607843137254902E-2</c:v>
                </c:pt>
                <c:pt idx="2">
                  <c:v>-0.1372549019607843</c:v>
                </c:pt>
                <c:pt idx="3">
                  <c:v>-0.1372549019607843</c:v>
                </c:pt>
                <c:pt idx="4">
                  <c:v>-0.29411764705882354</c:v>
                </c:pt>
                <c:pt idx="5">
                  <c:v>-0.31372549019607843</c:v>
                </c:pt>
                <c:pt idx="6">
                  <c:v>-0.39215686274509809</c:v>
                </c:pt>
                <c:pt idx="7">
                  <c:v>-0.45098039215686275</c:v>
                </c:pt>
                <c:pt idx="8">
                  <c:v>-0.94117647058823539</c:v>
                </c:pt>
              </c:numCache>
            </c:numRef>
          </c:val>
          <c:extLst>
            <c:ext xmlns:c16="http://schemas.microsoft.com/office/drawing/2014/chart" uri="{C3380CC4-5D6E-409C-BE32-E72D297353CC}">
              <c16:uniqueId val="{00000009-3C6E-FD49-A95A-CEB4BC4003D6}"/>
            </c:ext>
          </c:extLst>
        </c:ser>
        <c:ser>
          <c:idx val="1"/>
          <c:order val="1"/>
          <c:tx>
            <c:strRef>
              <c:f>Sayfa23!$N$14</c:f>
              <c:strCache>
                <c:ptCount val="1"/>
                <c:pt idx="0">
                  <c:v>Male</c:v>
                </c:pt>
              </c:strCache>
            </c:strRef>
          </c:tx>
          <c:spPr>
            <a:solidFill>
              <a:schemeClr val="accent2"/>
            </a:solidFill>
            <a:ln>
              <a:noFill/>
            </a:ln>
            <a:effectLst/>
          </c:spPr>
          <c:invertIfNegative val="0"/>
          <c:dLbls>
            <c:dLbl>
              <c:idx val="0"/>
              <c:layout>
                <c:manualLayout>
                  <c:x val="0"/>
                  <c:y val="1.005689056445593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6E-FD49-A95A-CEB4BC400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Sayfa23!$L$15:$L$23</c:f>
              <c:strCache>
                <c:ptCount val="9"/>
                <c:pt idx="0">
                  <c:v>Other (Please specify)</c:v>
                </c:pt>
                <c:pt idx="1">
                  <c:v>I am not engaged in any activity.</c:v>
                </c:pt>
                <c:pt idx="2">
                  <c:v>I receive training outside of working hours with my own means.</c:v>
                </c:pt>
                <c:pt idx="3">
                  <c:v>I learn from training kits or handbooks.</c:v>
                </c:pt>
                <c:pt idx="4">
                  <c:v>I attend training outside the company provided by the institution.</c:v>
                </c:pt>
                <c:pt idx="5">
                  <c:v>I am getting help from my friends and acquaintances.</c:v>
                </c:pt>
                <c:pt idx="6">
                  <c:v>I benefit from online or distance education programs.</c:v>
                </c:pt>
                <c:pt idx="7">
                  <c:v>I follow the relevant portals, blogs and forums on the Internet.</c:v>
                </c:pt>
                <c:pt idx="8">
                  <c:v>I participate in in-house trainings.</c:v>
                </c:pt>
              </c:strCache>
            </c:strRef>
          </c:cat>
          <c:val>
            <c:numRef>
              <c:f>Sayfa23!$N$15:$N$23</c:f>
              <c:numCache>
                <c:formatCode>###0.0%</c:formatCode>
                <c:ptCount val="9"/>
                <c:pt idx="0">
                  <c:v>0</c:v>
                </c:pt>
                <c:pt idx="1">
                  <c:v>0</c:v>
                </c:pt>
                <c:pt idx="2">
                  <c:v>0.2592592592592593</c:v>
                </c:pt>
                <c:pt idx="3">
                  <c:v>0.22222222222222221</c:v>
                </c:pt>
                <c:pt idx="4">
                  <c:v>0.22222222222222221</c:v>
                </c:pt>
                <c:pt idx="5">
                  <c:v>0.59259259259259256</c:v>
                </c:pt>
                <c:pt idx="6">
                  <c:v>0.48148148148148145</c:v>
                </c:pt>
                <c:pt idx="7">
                  <c:v>0.59259259259259256</c:v>
                </c:pt>
                <c:pt idx="8">
                  <c:v>0.96296296296296291</c:v>
                </c:pt>
              </c:numCache>
            </c:numRef>
          </c:val>
          <c:extLst>
            <c:ext xmlns:c16="http://schemas.microsoft.com/office/drawing/2014/chart" uri="{C3380CC4-5D6E-409C-BE32-E72D297353CC}">
              <c16:uniqueId val="{0000000B-3C6E-FD49-A95A-CEB4BC4003D6}"/>
            </c:ext>
          </c:extLst>
        </c:ser>
        <c:dLbls>
          <c:dLblPos val="outEnd"/>
          <c:showLegendKey val="0"/>
          <c:showVal val="1"/>
          <c:showCatName val="0"/>
          <c:showSerName val="0"/>
          <c:showPercent val="0"/>
          <c:showBubbleSize val="0"/>
        </c:dLbls>
        <c:gapWidth val="182"/>
        <c:overlap val="100"/>
        <c:axId val="1199769792"/>
        <c:axId val="1199766048"/>
      </c:barChart>
      <c:catAx>
        <c:axId val="11997697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66048"/>
        <c:crosses val="autoZero"/>
        <c:auto val="1"/>
        <c:lblAlgn val="ctr"/>
        <c:lblOffset val="100"/>
        <c:noMultiLvlLbl val="0"/>
      </c:catAx>
      <c:valAx>
        <c:axId val="1199766048"/>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6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CCD-1640-AB58-A9E159EDF5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CD-1640-AB58-A9E159EDF54E}"/>
              </c:ext>
            </c:extLst>
          </c:dPt>
          <c:dLbls>
            <c:dLbl>
              <c:idx val="0"/>
              <c:layout>
                <c:manualLayout>
                  <c:x val="-0.125"/>
                  <c:y val="-0.240740740740740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CD-1640-AB58-A9E159EDF54E}"/>
                </c:ext>
              </c:extLst>
            </c:dLbl>
            <c:dLbl>
              <c:idx val="1"/>
              <c:layout>
                <c:manualLayout>
                  <c:x val="0.13333333333333333"/>
                  <c:y val="0.199074074074074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CD-1640-AB58-A9E159EDF54E}"/>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Sayfa24!$B$9:$B$10</c:f>
              <c:strCache>
                <c:ptCount val="2"/>
                <c:pt idx="0">
                  <c:v>Conduct TNA</c:v>
                </c:pt>
                <c:pt idx="1">
                  <c:v>Do not conduct</c:v>
                </c:pt>
              </c:strCache>
            </c:strRef>
          </c:cat>
          <c:val>
            <c:numRef>
              <c:f>Sayfa24!$C$9:$C$10</c:f>
              <c:numCache>
                <c:formatCode>###0.0</c:formatCode>
                <c:ptCount val="2"/>
                <c:pt idx="0">
                  <c:v>81.481481481481481</c:v>
                </c:pt>
                <c:pt idx="1">
                  <c:v>18.518518518518519</c:v>
                </c:pt>
              </c:numCache>
            </c:numRef>
          </c:val>
          <c:extLst>
            <c:ext xmlns:c16="http://schemas.microsoft.com/office/drawing/2014/chart" uri="{C3380CC4-5D6E-409C-BE32-E72D297353CC}">
              <c16:uniqueId val="{00000004-8CCD-1640-AB58-A9E159EDF54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Sayfa25!$B$27:$B$36</c:f>
              <c:strCache>
                <c:ptCount val="10"/>
                <c:pt idx="0">
                  <c:v>Other (Please specify)</c:v>
                </c:pt>
                <c:pt idx="1">
                  <c:v>Software trainings</c:v>
                </c:pt>
                <c:pt idx="2">
                  <c:v>Hardware trainings</c:v>
                </c:pt>
                <c:pt idx="3">
                  <c:v>Trainings on new technologies</c:v>
                </c:pt>
                <c:pt idx="4">
                  <c:v>We paid distance continuing professional development training fees</c:v>
                </c:pt>
                <c:pt idx="5">
                  <c:v>Management training</c:v>
                </c:pt>
                <c:pt idx="6">
                  <c:v>Trainings for new products or services</c:v>
                </c:pt>
                <c:pt idx="7">
                  <c:v>Onboarding / orientation trainings</c:v>
                </c:pt>
                <c:pt idx="8">
                  <c:v>Job-specific training</c:v>
                </c:pt>
                <c:pt idx="9">
                  <c:v>Occupational health and safety trainings</c:v>
                </c:pt>
              </c:strCache>
            </c:strRef>
          </c:cat>
          <c:val>
            <c:numRef>
              <c:f>Sayfa25!$C$27:$C$36</c:f>
              <c:numCache>
                <c:formatCode>###0.0%</c:formatCode>
                <c:ptCount val="10"/>
                <c:pt idx="0">
                  <c:v>0.06</c:v>
                </c:pt>
                <c:pt idx="1">
                  <c:v>0.22</c:v>
                </c:pt>
                <c:pt idx="2">
                  <c:v>0.24</c:v>
                </c:pt>
                <c:pt idx="3">
                  <c:v>0.42</c:v>
                </c:pt>
                <c:pt idx="4">
                  <c:v>0.44</c:v>
                </c:pt>
                <c:pt idx="5">
                  <c:v>0.46</c:v>
                </c:pt>
                <c:pt idx="6">
                  <c:v>0.52</c:v>
                </c:pt>
                <c:pt idx="7">
                  <c:v>0.7</c:v>
                </c:pt>
                <c:pt idx="8">
                  <c:v>0.72</c:v>
                </c:pt>
                <c:pt idx="9">
                  <c:v>0.74</c:v>
                </c:pt>
              </c:numCache>
            </c:numRef>
          </c:val>
          <c:extLst>
            <c:ext xmlns:c16="http://schemas.microsoft.com/office/drawing/2014/chart" uri="{C3380CC4-5D6E-409C-BE32-E72D297353CC}">
              <c16:uniqueId val="{00000000-12FF-2B44-A7EE-E807DE27E95B}"/>
            </c:ext>
          </c:extLst>
        </c:ser>
        <c:dLbls>
          <c:dLblPos val="outEnd"/>
          <c:showLegendKey val="0"/>
          <c:showVal val="1"/>
          <c:showCatName val="0"/>
          <c:showSerName val="0"/>
          <c:showPercent val="0"/>
          <c:showBubbleSize val="0"/>
        </c:dLbls>
        <c:gapWidth val="182"/>
        <c:axId val="1195360208"/>
        <c:axId val="1195358128"/>
      </c:barChart>
      <c:catAx>
        <c:axId val="119536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358128"/>
        <c:crosses val="autoZero"/>
        <c:auto val="1"/>
        <c:lblAlgn val="ctr"/>
        <c:lblOffset val="100"/>
        <c:noMultiLvlLbl val="0"/>
      </c:catAx>
      <c:valAx>
        <c:axId val="11953581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3602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D3C-4441-B933-5EBCDA2C75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3C-4441-B933-5EBCDA2C75ED}"/>
              </c:ext>
            </c:extLst>
          </c:dPt>
          <c:dLbls>
            <c:dLbl>
              <c:idx val="0"/>
              <c:layout>
                <c:manualLayout>
                  <c:x val="-0.14166666666666677"/>
                  <c:y val="-0.268518518518518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3C-4441-B933-5EBCDA2C75ED}"/>
                </c:ext>
              </c:extLst>
            </c:dLbl>
            <c:dLbl>
              <c:idx val="1"/>
              <c:layout>
                <c:manualLayout>
                  <c:x val="0.1361111111111111"/>
                  <c:y val="0.189814814814814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3C-4441-B933-5EBCDA2C75E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Sayfa24!$B$21:$B$22</c:f>
              <c:strCache>
                <c:ptCount val="2"/>
                <c:pt idx="0">
                  <c:v>Employees demand training</c:v>
                </c:pt>
                <c:pt idx="1">
                  <c:v>Do not demand</c:v>
                </c:pt>
              </c:strCache>
            </c:strRef>
          </c:cat>
          <c:val>
            <c:numRef>
              <c:f>Sayfa24!$C$21:$C$22</c:f>
              <c:numCache>
                <c:formatCode>###0.0</c:formatCode>
                <c:ptCount val="2"/>
                <c:pt idx="0">
                  <c:v>79.245283018867923</c:v>
                </c:pt>
                <c:pt idx="1">
                  <c:v>20.754716981132077</c:v>
                </c:pt>
              </c:numCache>
            </c:numRef>
          </c:val>
          <c:extLst>
            <c:ext xmlns:c16="http://schemas.microsoft.com/office/drawing/2014/chart" uri="{C3380CC4-5D6E-409C-BE32-E72D297353CC}">
              <c16:uniqueId val="{00000004-3D3C-4441-B933-5EBCDA2C75E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Sayfa15!$B$18:$B$30</c:f>
              <c:strCache>
                <c:ptCount val="13"/>
                <c:pt idx="0">
                  <c:v>Other (Please specify)</c:v>
                </c:pt>
                <c:pt idx="1">
                  <c:v>The fact that remote or mixed work is on the agenda and the preference of the employees is in this direction</c:v>
                </c:pt>
                <c:pt idx="2">
                  <c:v>Insufficient HR insights (human resources departments cannot follow developments)</c:v>
                </c:pt>
                <c:pt idx="3">
                  <c:v>Inability to discover talent due to weaknesses in recruitment systems</c:v>
                </c:pt>
                <c:pt idx="4">
                  <c:v>The applicants' qualifications are not suitable for the industry</c:v>
                </c:pt>
                <c:pt idx="5">
                  <c:v>Lack of learning and development of existing staff</c:v>
                </c:pt>
                <c:pt idx="6">
                  <c:v>Failure to set wages fairly by considering qualifications</c:v>
                </c:pt>
                <c:pt idx="7">
                  <c:v>Inability to persuade talented staff</c:v>
                </c:pt>
                <c:pt idx="8">
                  <c:v>Failure of education systems to keep up with the digital transformation in the industry</c:v>
                </c:pt>
                <c:pt idx="9">
                  <c:v>Brain drain in professions needed by the industry</c:v>
                </c:pt>
                <c:pt idx="10">
                  <c:v>Insufficient wages and social opportunities</c:v>
                </c:pt>
                <c:pt idx="11">
                  <c:v>Failure to reward performance</c:v>
                </c:pt>
                <c:pt idx="12">
                  <c:v>Difficulty retaining qualified personnel</c:v>
                </c:pt>
              </c:strCache>
            </c:strRef>
          </c:cat>
          <c:val>
            <c:numRef>
              <c:f>Sayfa15!$C$18:$C$30</c:f>
              <c:numCache>
                <c:formatCode>###0.0%</c:formatCode>
                <c:ptCount val="13"/>
                <c:pt idx="0">
                  <c:v>7.8125E-2</c:v>
                </c:pt>
                <c:pt idx="1">
                  <c:v>0.1875</c:v>
                </c:pt>
                <c:pt idx="2">
                  <c:v>0.21875</c:v>
                </c:pt>
                <c:pt idx="3">
                  <c:v>0.3125</c:v>
                </c:pt>
                <c:pt idx="4">
                  <c:v>0.3125</c:v>
                </c:pt>
                <c:pt idx="5">
                  <c:v>0.3125</c:v>
                </c:pt>
                <c:pt idx="6">
                  <c:v>0.3125</c:v>
                </c:pt>
                <c:pt idx="7">
                  <c:v>0.34375</c:v>
                </c:pt>
                <c:pt idx="8">
                  <c:v>0.359375</c:v>
                </c:pt>
                <c:pt idx="9">
                  <c:v>0.40625</c:v>
                </c:pt>
                <c:pt idx="10">
                  <c:v>0.453125</c:v>
                </c:pt>
                <c:pt idx="11">
                  <c:v>0.484375</c:v>
                </c:pt>
                <c:pt idx="12">
                  <c:v>0.515625</c:v>
                </c:pt>
              </c:numCache>
            </c:numRef>
          </c:val>
          <c:extLst>
            <c:ext xmlns:c16="http://schemas.microsoft.com/office/drawing/2014/chart" uri="{C3380CC4-5D6E-409C-BE32-E72D297353CC}">
              <c16:uniqueId val="{00000000-448F-4B46-B83E-305821EFBBEA}"/>
            </c:ext>
          </c:extLst>
        </c:ser>
        <c:dLbls>
          <c:dLblPos val="outEnd"/>
          <c:showLegendKey val="0"/>
          <c:showVal val="1"/>
          <c:showCatName val="0"/>
          <c:showSerName val="0"/>
          <c:showPercent val="0"/>
          <c:showBubbleSize val="0"/>
        </c:dLbls>
        <c:gapWidth val="182"/>
        <c:axId val="1348855663"/>
        <c:axId val="1348856495"/>
      </c:barChart>
      <c:catAx>
        <c:axId val="1348855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56495"/>
        <c:crosses val="autoZero"/>
        <c:auto val="1"/>
        <c:lblAlgn val="ctr"/>
        <c:lblOffset val="100"/>
        <c:noMultiLvlLbl val="0"/>
      </c:catAx>
      <c:valAx>
        <c:axId val="134885649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5566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Sayfa27!$B$9</c:f>
              <c:strCache>
                <c:ptCount val="1"/>
                <c:pt idx="0">
                  <c:v>Participated in any training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Sayfa27!$C$8:$D$8</c:f>
              <c:strCache>
                <c:ptCount val="2"/>
                <c:pt idx="0">
                  <c:v>Female</c:v>
                </c:pt>
                <c:pt idx="1">
                  <c:v>Male</c:v>
                </c:pt>
              </c:strCache>
            </c:strRef>
          </c:cat>
          <c:val>
            <c:numRef>
              <c:f>Sayfa27!$C$9:$D$9</c:f>
              <c:numCache>
                <c:formatCode>###0.0%</c:formatCode>
                <c:ptCount val="2"/>
                <c:pt idx="0">
                  <c:v>0.92156862745098034</c:v>
                </c:pt>
                <c:pt idx="1">
                  <c:v>0.92592592592592593</c:v>
                </c:pt>
              </c:numCache>
            </c:numRef>
          </c:val>
          <c:extLst>
            <c:ext xmlns:c16="http://schemas.microsoft.com/office/drawing/2014/chart" uri="{C3380CC4-5D6E-409C-BE32-E72D297353CC}">
              <c16:uniqueId val="{00000000-7C90-CB48-A5B7-AFE65CC1CFAE}"/>
            </c:ext>
          </c:extLst>
        </c:ser>
        <c:ser>
          <c:idx val="1"/>
          <c:order val="1"/>
          <c:tx>
            <c:strRef>
              <c:f>Sayfa27!$B$10</c:f>
              <c:strCache>
                <c:ptCount val="1"/>
                <c:pt idx="0">
                  <c:v>Have not participated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Sayfa27!$C$8:$D$8</c:f>
              <c:strCache>
                <c:ptCount val="2"/>
                <c:pt idx="0">
                  <c:v>Female</c:v>
                </c:pt>
                <c:pt idx="1">
                  <c:v>Male</c:v>
                </c:pt>
              </c:strCache>
            </c:strRef>
          </c:cat>
          <c:val>
            <c:numRef>
              <c:f>Sayfa27!$C$10:$D$10</c:f>
              <c:numCache>
                <c:formatCode>###0.0%</c:formatCode>
                <c:ptCount val="2"/>
                <c:pt idx="0">
                  <c:v>7.8431372549019607E-2</c:v>
                </c:pt>
                <c:pt idx="1">
                  <c:v>7.407407407407407E-2</c:v>
                </c:pt>
              </c:numCache>
            </c:numRef>
          </c:val>
          <c:extLst>
            <c:ext xmlns:c16="http://schemas.microsoft.com/office/drawing/2014/chart" uri="{C3380CC4-5D6E-409C-BE32-E72D297353CC}">
              <c16:uniqueId val="{00000001-7C90-CB48-A5B7-AFE65CC1CFAE}"/>
            </c:ext>
          </c:extLst>
        </c:ser>
        <c:dLbls>
          <c:dLblPos val="ctr"/>
          <c:showLegendKey val="0"/>
          <c:showVal val="1"/>
          <c:showCatName val="0"/>
          <c:showSerName val="0"/>
          <c:showPercent val="0"/>
          <c:showBubbleSize val="0"/>
        </c:dLbls>
        <c:gapWidth val="150"/>
        <c:overlap val="100"/>
        <c:axId val="1343965744"/>
        <c:axId val="1343969072"/>
      </c:barChart>
      <c:catAx>
        <c:axId val="134396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3969072"/>
        <c:crosses val="autoZero"/>
        <c:auto val="1"/>
        <c:lblAlgn val="ctr"/>
        <c:lblOffset val="100"/>
        <c:noMultiLvlLbl val="0"/>
      </c:catAx>
      <c:valAx>
        <c:axId val="1343969072"/>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396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Sayfa28!$C$12</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8.3%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C4-8649-9336-644881030828}"/>
                </c:ext>
              </c:extLst>
            </c:dLbl>
            <c:dLbl>
              <c:idx val="1"/>
              <c:tx>
                <c:rich>
                  <a:bodyPr/>
                  <a:lstStyle/>
                  <a:p>
                    <a:r>
                      <a:rPr lang="en-US" sz="900" b="0" i="0" u="none" strike="noStrike" baseline="0">
                        <a:effectLst/>
                      </a:rPr>
                      <a:t>16.7%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C4-8649-9336-644881030828}"/>
                </c:ext>
              </c:extLst>
            </c:dLbl>
            <c:dLbl>
              <c:idx val="2"/>
              <c:tx>
                <c:rich>
                  <a:bodyPr/>
                  <a:lstStyle/>
                  <a:p>
                    <a:r>
                      <a:rPr lang="en-US" sz="900" b="0" i="0" u="none" strike="noStrike" baseline="0">
                        <a:effectLst/>
                      </a:rPr>
                      <a:t>16.7%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C4-8649-9336-644881030828}"/>
                </c:ext>
              </c:extLst>
            </c:dLbl>
            <c:dLbl>
              <c:idx val="3"/>
              <c:tx>
                <c:rich>
                  <a:bodyPr/>
                  <a:lstStyle/>
                  <a:p>
                    <a:r>
                      <a:rPr lang="en-US" sz="900" b="0" i="0" u="none" strike="noStrike" baseline="0">
                        <a:effectLst/>
                      </a:rPr>
                      <a:t>33.3%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C4-8649-9336-644881030828}"/>
                </c:ext>
              </c:extLst>
            </c:dLbl>
            <c:dLbl>
              <c:idx val="4"/>
              <c:tx>
                <c:rich>
                  <a:bodyPr/>
                  <a:lstStyle/>
                  <a:p>
                    <a:r>
                      <a:rPr lang="en-US" sz="900" b="0" i="0" u="none" strike="noStrike" baseline="0">
                        <a:effectLst/>
                      </a:rPr>
                      <a:t>33.3%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C4-8649-9336-644881030828}"/>
                </c:ext>
              </c:extLst>
            </c:dLbl>
            <c:dLbl>
              <c:idx val="5"/>
              <c:tx>
                <c:rich>
                  <a:bodyPr/>
                  <a:lstStyle/>
                  <a:p>
                    <a:r>
                      <a:rPr lang="en-US" sz="900" b="0" i="0" u="none" strike="noStrike" baseline="0">
                        <a:effectLst/>
                      </a:rPr>
                      <a:t>33.3%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C4-8649-9336-644881030828}"/>
                </c:ext>
              </c:extLst>
            </c:dLbl>
            <c:dLbl>
              <c:idx val="6"/>
              <c:tx>
                <c:rich>
                  <a:bodyPr/>
                  <a:lstStyle/>
                  <a:p>
                    <a:r>
                      <a:rPr lang="en-US" sz="900" b="0" i="0" u="none" strike="noStrike" baseline="0">
                        <a:effectLst/>
                      </a:rPr>
                      <a:t>36.1%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C4-8649-9336-6448810308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Sayfa28!$B$13:$B$19</c:f>
              <c:strCache>
                <c:ptCount val="7"/>
                <c:pt idx="0">
                  <c:v>Other (Pelase specify)</c:v>
                </c:pt>
                <c:pt idx="1">
                  <c:v>Inability to transfer the trainings to business life</c:v>
                </c:pt>
                <c:pt idx="2">
                  <c:v>Less practice aspect of the trainings</c:v>
                </c:pt>
                <c:pt idx="3">
                  <c:v>Length of training periods</c:v>
                </c:pt>
                <c:pt idx="4">
                  <c:v>Insufficient training time</c:v>
                </c:pt>
                <c:pt idx="5">
                  <c:v>Education does not contribute to income</c:v>
                </c:pt>
                <c:pt idx="6">
                  <c:v>Trainings are out of working hours, on holidays, during holiday hours</c:v>
                </c:pt>
              </c:strCache>
            </c:strRef>
          </c:cat>
          <c:val>
            <c:numRef>
              <c:f>Sayfa28!$C$13:$C$19</c:f>
              <c:numCache>
                <c:formatCode>###0.0%</c:formatCode>
                <c:ptCount val="7"/>
                <c:pt idx="0">
                  <c:v>-8.3333333333333343E-2</c:v>
                </c:pt>
                <c:pt idx="1">
                  <c:v>-0.16666666666666669</c:v>
                </c:pt>
                <c:pt idx="2">
                  <c:v>-0.16666666666666669</c:v>
                </c:pt>
                <c:pt idx="3">
                  <c:v>-0.33333333333333337</c:v>
                </c:pt>
                <c:pt idx="4">
                  <c:v>-0.33333333333333337</c:v>
                </c:pt>
                <c:pt idx="5">
                  <c:v>-0.33333333333333337</c:v>
                </c:pt>
                <c:pt idx="6">
                  <c:v>-0.36111111111111116</c:v>
                </c:pt>
              </c:numCache>
            </c:numRef>
          </c:val>
          <c:extLst>
            <c:ext xmlns:c16="http://schemas.microsoft.com/office/drawing/2014/chart" uri="{C3380CC4-5D6E-409C-BE32-E72D297353CC}">
              <c16:uniqueId val="{00000007-3EC4-8649-9336-644881030828}"/>
            </c:ext>
          </c:extLst>
        </c:ser>
        <c:ser>
          <c:idx val="1"/>
          <c:order val="1"/>
          <c:tx>
            <c:strRef>
              <c:f>Sayfa28!$D$12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Sayfa28!$B$13:$B$19</c:f>
              <c:strCache>
                <c:ptCount val="7"/>
                <c:pt idx="0">
                  <c:v>Other (Pelase specify)</c:v>
                </c:pt>
                <c:pt idx="1">
                  <c:v>Inability to transfer the trainings to business life</c:v>
                </c:pt>
                <c:pt idx="2">
                  <c:v>Less practice aspect of the trainings</c:v>
                </c:pt>
                <c:pt idx="3">
                  <c:v>Length of training periods</c:v>
                </c:pt>
                <c:pt idx="4">
                  <c:v>Insufficient training time</c:v>
                </c:pt>
                <c:pt idx="5">
                  <c:v>Education does not contribute to income</c:v>
                </c:pt>
                <c:pt idx="6">
                  <c:v>Trainings are out of working hours, on holidays, during holiday hours</c:v>
                </c:pt>
              </c:strCache>
            </c:strRef>
          </c:cat>
          <c:val>
            <c:numRef>
              <c:f>Sayfa28!$D$13:$D$19</c:f>
              <c:numCache>
                <c:formatCode>###0.0%</c:formatCode>
                <c:ptCount val="7"/>
                <c:pt idx="0">
                  <c:v>8.6956521739130432E-2</c:v>
                </c:pt>
                <c:pt idx="1">
                  <c:v>0.13043478260869565</c:v>
                </c:pt>
                <c:pt idx="2">
                  <c:v>0.2608695652173913</c:v>
                </c:pt>
                <c:pt idx="3">
                  <c:v>0.43478260869565216</c:v>
                </c:pt>
                <c:pt idx="4">
                  <c:v>0.39130434782608697</c:v>
                </c:pt>
                <c:pt idx="5">
                  <c:v>0.34782608695652173</c:v>
                </c:pt>
                <c:pt idx="6">
                  <c:v>0.30434782608695654</c:v>
                </c:pt>
              </c:numCache>
            </c:numRef>
          </c:val>
          <c:extLst>
            <c:ext xmlns:c16="http://schemas.microsoft.com/office/drawing/2014/chart" uri="{C3380CC4-5D6E-409C-BE32-E72D297353CC}">
              <c16:uniqueId val="{00000008-3EC4-8649-9336-644881030828}"/>
            </c:ext>
          </c:extLst>
        </c:ser>
        <c:dLbls>
          <c:dLblPos val="outEnd"/>
          <c:showLegendKey val="0"/>
          <c:showVal val="1"/>
          <c:showCatName val="0"/>
          <c:showSerName val="0"/>
          <c:showPercent val="0"/>
          <c:showBubbleSize val="0"/>
        </c:dLbls>
        <c:gapWidth val="182"/>
        <c:overlap val="100"/>
        <c:axId val="1186798896"/>
        <c:axId val="1186797232"/>
      </c:barChart>
      <c:catAx>
        <c:axId val="11867988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97232"/>
        <c:crosses val="autoZero"/>
        <c:auto val="1"/>
        <c:lblAlgn val="ctr"/>
        <c:lblOffset val="100"/>
        <c:noMultiLvlLbl val="0"/>
      </c:catAx>
      <c:valAx>
        <c:axId val="1186797232"/>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9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Sayfa29!$C$10</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4.3%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D4-F74E-996B-025CC0F21097}"/>
                </c:ext>
              </c:extLst>
            </c:dLbl>
            <c:dLbl>
              <c:idx val="1"/>
              <c:tx>
                <c:rich>
                  <a:bodyPr/>
                  <a:lstStyle/>
                  <a:p>
                    <a:r>
                      <a:rPr lang="en-US" sz="900" b="0" i="0" u="none" strike="noStrike" baseline="0">
                        <a:effectLst/>
                      </a:rPr>
                      <a:t>6.5%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D4-F74E-996B-025CC0F21097}"/>
                </c:ext>
              </c:extLst>
            </c:dLbl>
            <c:dLbl>
              <c:idx val="2"/>
              <c:tx>
                <c:rich>
                  <a:bodyPr/>
                  <a:lstStyle/>
                  <a:p>
                    <a:r>
                      <a:rPr lang="en-US" sz="900" b="0" i="0" u="none" strike="noStrike" baseline="0">
                        <a:effectLst/>
                      </a:rPr>
                      <a:t>15.2%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D4-F74E-996B-025CC0F21097}"/>
                </c:ext>
              </c:extLst>
            </c:dLbl>
            <c:dLbl>
              <c:idx val="3"/>
              <c:tx>
                <c:rich>
                  <a:bodyPr/>
                  <a:lstStyle/>
                  <a:p>
                    <a:r>
                      <a:rPr lang="en-US" sz="900" b="0" i="0" u="none" strike="noStrike" baseline="0">
                        <a:effectLst/>
                      </a:rPr>
                      <a:t>34.8%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D4-F74E-996B-025CC0F21097}"/>
                </c:ext>
              </c:extLst>
            </c:dLbl>
            <c:dLbl>
              <c:idx val="4"/>
              <c:tx>
                <c:rich>
                  <a:bodyPr/>
                  <a:lstStyle/>
                  <a:p>
                    <a:r>
                      <a:rPr lang="en-US" sz="900" b="0" i="0" u="none" strike="noStrike" baseline="0">
                        <a:effectLst/>
                      </a:rPr>
                      <a:t>52.2%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D4-F74E-996B-025CC0F210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Sayfa29!$B$11:$B$15</c:f>
              <c:strCache>
                <c:ptCount val="5"/>
                <c:pt idx="0">
                  <c:v>Expectation of transition to another workplace or sector</c:v>
                </c:pt>
                <c:pt idx="1">
                  <c:v>Other (Please specify)</c:v>
                </c:pt>
                <c:pt idx="2">
                  <c:v>Expectation of wage increase</c:v>
                </c:pt>
                <c:pt idx="3">
                  <c:v>Expectation of promotion within the company</c:v>
                </c:pt>
                <c:pt idx="4">
                  <c:v>There is no change in my expectations</c:v>
                </c:pt>
              </c:strCache>
            </c:strRef>
          </c:cat>
          <c:val>
            <c:numRef>
              <c:f>Sayfa29!$C$11:$C$15</c:f>
              <c:numCache>
                <c:formatCode>###0.0%</c:formatCode>
                <c:ptCount val="5"/>
                <c:pt idx="0">
                  <c:v>-4.3478260869565216E-2</c:v>
                </c:pt>
                <c:pt idx="1">
                  <c:v>-6.5217391304347824E-2</c:v>
                </c:pt>
                <c:pt idx="2">
                  <c:v>-0.15217391304347827</c:v>
                </c:pt>
                <c:pt idx="3">
                  <c:v>-0.34782608695652173</c:v>
                </c:pt>
                <c:pt idx="4">
                  <c:v>-0.52173913043478259</c:v>
                </c:pt>
              </c:numCache>
            </c:numRef>
          </c:val>
          <c:extLst>
            <c:ext xmlns:c16="http://schemas.microsoft.com/office/drawing/2014/chart" uri="{C3380CC4-5D6E-409C-BE32-E72D297353CC}">
              <c16:uniqueId val="{00000005-48D4-F74E-996B-025CC0F21097}"/>
            </c:ext>
          </c:extLst>
        </c:ser>
        <c:ser>
          <c:idx val="1"/>
          <c:order val="1"/>
          <c:tx>
            <c:strRef>
              <c:f>Sayfa29!$D$10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Sayfa29!$B$11:$B$15</c:f>
              <c:strCache>
                <c:ptCount val="5"/>
                <c:pt idx="0">
                  <c:v>Expectation of transition to another workplace or sector</c:v>
                </c:pt>
                <c:pt idx="1">
                  <c:v>Other (Please specify)</c:v>
                </c:pt>
                <c:pt idx="2">
                  <c:v>Expectation of wage increase</c:v>
                </c:pt>
                <c:pt idx="3">
                  <c:v>Expectation of promotion within the company</c:v>
                </c:pt>
                <c:pt idx="4">
                  <c:v>There is no change in my expectations</c:v>
                </c:pt>
              </c:strCache>
            </c:strRef>
          </c:cat>
          <c:val>
            <c:numRef>
              <c:f>Sayfa29!$D$11:$D$15</c:f>
              <c:numCache>
                <c:formatCode>###0.0%</c:formatCode>
                <c:ptCount val="5"/>
                <c:pt idx="0">
                  <c:v>0.08</c:v>
                </c:pt>
                <c:pt idx="1">
                  <c:v>0.04</c:v>
                </c:pt>
                <c:pt idx="2">
                  <c:v>0.32</c:v>
                </c:pt>
                <c:pt idx="3">
                  <c:v>0.32</c:v>
                </c:pt>
                <c:pt idx="4">
                  <c:v>0.48</c:v>
                </c:pt>
              </c:numCache>
            </c:numRef>
          </c:val>
          <c:extLst>
            <c:ext xmlns:c16="http://schemas.microsoft.com/office/drawing/2014/chart" uri="{C3380CC4-5D6E-409C-BE32-E72D297353CC}">
              <c16:uniqueId val="{00000006-48D4-F74E-996B-025CC0F21097}"/>
            </c:ext>
          </c:extLst>
        </c:ser>
        <c:dLbls>
          <c:dLblPos val="outEnd"/>
          <c:showLegendKey val="0"/>
          <c:showVal val="1"/>
          <c:showCatName val="0"/>
          <c:showSerName val="0"/>
          <c:showPercent val="0"/>
          <c:showBubbleSize val="0"/>
        </c:dLbls>
        <c:gapWidth val="182"/>
        <c:overlap val="100"/>
        <c:axId val="1199811392"/>
        <c:axId val="1199815136"/>
      </c:barChart>
      <c:catAx>
        <c:axId val="11998113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815136"/>
        <c:crosses val="autoZero"/>
        <c:auto val="1"/>
        <c:lblAlgn val="ctr"/>
        <c:lblOffset val="100"/>
        <c:noMultiLvlLbl val="0"/>
      </c:catAx>
      <c:valAx>
        <c:axId val="1199815136"/>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81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Sayfa30!$B$9</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Sayfa30!$C$8:$E$8</c:f>
              <c:strCache>
                <c:ptCount val="3"/>
                <c:pt idx="0">
                  <c:v>Male</c:v>
                </c:pt>
                <c:pt idx="1">
                  <c:v>Female</c:v>
                </c:pt>
                <c:pt idx="2">
                  <c:v>Overall</c:v>
                </c:pt>
              </c:strCache>
            </c:strRef>
          </c:cat>
          <c:val>
            <c:numRef>
              <c:f>Sayfa30!$C$9:$E$9</c:f>
              <c:numCache>
                <c:formatCode>###0.0%</c:formatCode>
                <c:ptCount val="3"/>
                <c:pt idx="0">
                  <c:v>0.66666666666666674</c:v>
                </c:pt>
                <c:pt idx="1">
                  <c:v>0.73469387755102045</c:v>
                </c:pt>
                <c:pt idx="2">
                  <c:v>0.71052631578947367</c:v>
                </c:pt>
              </c:numCache>
            </c:numRef>
          </c:val>
          <c:extLst>
            <c:ext xmlns:c16="http://schemas.microsoft.com/office/drawing/2014/chart" uri="{C3380CC4-5D6E-409C-BE32-E72D297353CC}">
              <c16:uniqueId val="{00000000-B241-514D-BC6D-5562FDFA0AB1}"/>
            </c:ext>
          </c:extLst>
        </c:ser>
        <c:ser>
          <c:idx val="1"/>
          <c:order val="1"/>
          <c:tx>
            <c:strRef>
              <c:f>Sayfa30!$B$10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Sayfa30!$C$8:$E$8</c:f>
              <c:strCache>
                <c:ptCount val="3"/>
                <c:pt idx="0">
                  <c:v>Male</c:v>
                </c:pt>
                <c:pt idx="1">
                  <c:v>Female</c:v>
                </c:pt>
                <c:pt idx="2">
                  <c:v>Overall</c:v>
                </c:pt>
              </c:strCache>
            </c:strRef>
          </c:cat>
          <c:val>
            <c:numRef>
              <c:f>Sayfa30!$C$10:$E$10</c:f>
              <c:numCache>
                <c:formatCode>###0.0%</c:formatCode>
                <c:ptCount val="3"/>
                <c:pt idx="0">
                  <c:v>0.33333333333333337</c:v>
                </c:pt>
                <c:pt idx="1">
                  <c:v>0.26530612244897961</c:v>
                </c:pt>
                <c:pt idx="2">
                  <c:v>0.28947368421052633</c:v>
                </c:pt>
              </c:numCache>
            </c:numRef>
          </c:val>
          <c:extLst>
            <c:ext xmlns:c16="http://schemas.microsoft.com/office/drawing/2014/chart" uri="{C3380CC4-5D6E-409C-BE32-E72D297353CC}">
              <c16:uniqueId val="{00000001-B241-514D-BC6D-5562FDFA0AB1}"/>
            </c:ext>
          </c:extLst>
        </c:ser>
        <c:dLbls>
          <c:dLblPos val="ctr"/>
          <c:showLegendKey val="0"/>
          <c:showVal val="1"/>
          <c:showCatName val="0"/>
          <c:showSerName val="0"/>
          <c:showPercent val="0"/>
          <c:showBubbleSize val="0"/>
        </c:dLbls>
        <c:gapWidth val="150"/>
        <c:overlap val="100"/>
        <c:axId val="1173126560"/>
        <c:axId val="1173132800"/>
      </c:barChart>
      <c:catAx>
        <c:axId val="117312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132800"/>
        <c:crosses val="autoZero"/>
        <c:auto val="1"/>
        <c:lblAlgn val="ctr"/>
        <c:lblOffset val="100"/>
        <c:noMultiLvlLbl val="0"/>
      </c:catAx>
      <c:valAx>
        <c:axId val="11731328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12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CCB9-CF44-A49E-B3B93656AF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B9-CF44-A49E-B3B93656AFA5}"/>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CCB9-CF44-A49E-B3B93656AFA5}"/>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CCB9-CF44-A49E-B3B93656AFA5}"/>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CCB9-CF44-A49E-B3B93656AFA5}"/>
              </c:ext>
            </c:extLst>
          </c:dPt>
          <c:dLbls>
            <c:dLbl>
              <c:idx val="0"/>
              <c:layout>
                <c:manualLayout>
                  <c:x val="-4.6439535251887695E-2"/>
                  <c:y val="0.11088386681745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B9-CF44-A49E-B3B93656AFA5}"/>
                </c:ext>
              </c:extLst>
            </c:dLbl>
            <c:dLbl>
              <c:idx val="1"/>
              <c:layout>
                <c:manualLayout>
                  <c:x val="-0.13333333333333333"/>
                  <c:y val="6.94444444444444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B9-CF44-A49E-B3B93656AFA5}"/>
                </c:ext>
              </c:extLst>
            </c:dLbl>
            <c:dLbl>
              <c:idx val="2"/>
              <c:layout>
                <c:manualLayout>
                  <c:x val="-0.14722222222222223"/>
                  <c:y val="-0.212962962962963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B9-CF44-A49E-B3B93656AFA5}"/>
                </c:ext>
              </c:extLst>
            </c:dLbl>
            <c:dLbl>
              <c:idx val="3"/>
              <c:layout>
                <c:manualLayout>
                  <c:x val="0.11111111111111116"/>
                  <c:y val="-9.25925925925925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B9-CF44-A49E-B3B93656AFA5}"/>
                </c:ext>
              </c:extLst>
            </c:dLbl>
            <c:dLbl>
              <c:idx val="4"/>
              <c:layout>
                <c:manualLayout>
                  <c:x val="7.9557979082205021E-2"/>
                  <c:y val="0.1499294517665063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B9-CF44-A49E-B3B93656AFA5}"/>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Sayfa31!$B$16:$B$20</c:f>
              <c:strCache>
                <c:ptCount val="5"/>
                <c:pt idx="0">
                  <c:v>Very negative</c:v>
                </c:pt>
                <c:pt idx="1">
                  <c:v>Negative</c:v>
                </c:pt>
                <c:pt idx="2">
                  <c:v>Neither positive or negative</c:v>
                </c:pt>
                <c:pt idx="3">
                  <c:v>Positive</c:v>
                </c:pt>
                <c:pt idx="4">
                  <c:v>Very positive</c:v>
                </c:pt>
              </c:strCache>
            </c:strRef>
          </c:cat>
          <c:val>
            <c:numRef>
              <c:f>Sayfa31!$C$16:$C$20</c:f>
              <c:numCache>
                <c:formatCode>###0.0</c:formatCode>
                <c:ptCount val="5"/>
                <c:pt idx="0">
                  <c:v>8.5714285714285712</c:v>
                </c:pt>
                <c:pt idx="1">
                  <c:v>17.142857142857142</c:v>
                </c:pt>
                <c:pt idx="2">
                  <c:v>25.714285714285715</c:v>
                </c:pt>
                <c:pt idx="3">
                  <c:v>34.285714285714285</c:v>
                </c:pt>
                <c:pt idx="4">
                  <c:v>14.285714285714286</c:v>
                </c:pt>
              </c:numCache>
            </c:numRef>
          </c:val>
          <c:extLst>
            <c:ext xmlns:c16="http://schemas.microsoft.com/office/drawing/2014/chart" uri="{C3380CC4-5D6E-409C-BE32-E72D297353CC}">
              <c16:uniqueId val="{0000000A-CCB9-CF44-A49E-B3B93656AFA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Sayfa33!$B$16:$B$25</c:f>
              <c:strCache>
                <c:ptCount val="10"/>
                <c:pt idx="0">
                  <c:v>Insufficient technical knowledge and skills of women</c:v>
                </c:pt>
                <c:pt idx="1">
                  <c:v>Qualified women do not prefer the sector</c:v>
                </c:pt>
                <c:pt idx="2">
                  <c:v>Women's low interest in new technologies</c:v>
                </c:pt>
                <c:pt idx="3">
                  <c:v>Working environments are not suitable for women</c:v>
                </c:pt>
                <c:pt idx="4">
                  <c:v>The social rights demanded by women are not in line with the requirements of the industry.</c:v>
                </c:pt>
                <c:pt idx="5">
                  <c:v>Other (Please specify)</c:v>
                </c:pt>
                <c:pt idx="6">
                  <c:v>Few women are role models in the industry</c:v>
                </c:pt>
                <c:pt idx="7">
                  <c:v>Women prefer to give importance to family rather than advancement in the business world</c:v>
                </c:pt>
                <c:pt idx="8">
                  <c:v>Long working hours</c:v>
                </c:pt>
                <c:pt idx="9">
                  <c:v>The male-dominated culture in working life</c:v>
                </c:pt>
              </c:strCache>
            </c:strRef>
          </c:cat>
          <c:val>
            <c:numRef>
              <c:f>Sayfa33!$C$16:$C$25</c:f>
              <c:numCache>
                <c:formatCode>###0.0%</c:formatCode>
                <c:ptCount val="10"/>
                <c:pt idx="0">
                  <c:v>3.8461538461538464E-2</c:v>
                </c:pt>
                <c:pt idx="1">
                  <c:v>7.6923076923076927E-2</c:v>
                </c:pt>
                <c:pt idx="2">
                  <c:v>0.11538461538461538</c:v>
                </c:pt>
                <c:pt idx="3">
                  <c:v>0.11538461538461538</c:v>
                </c:pt>
                <c:pt idx="4">
                  <c:v>0.19230769230769229</c:v>
                </c:pt>
                <c:pt idx="5">
                  <c:v>0.19230769230769229</c:v>
                </c:pt>
                <c:pt idx="6">
                  <c:v>0.26923076923076922</c:v>
                </c:pt>
                <c:pt idx="7">
                  <c:v>0.34615384615384615</c:v>
                </c:pt>
                <c:pt idx="8">
                  <c:v>0.42307692307692307</c:v>
                </c:pt>
                <c:pt idx="9">
                  <c:v>0.61538461538461542</c:v>
                </c:pt>
              </c:numCache>
            </c:numRef>
          </c:val>
          <c:extLst>
            <c:ext xmlns:c16="http://schemas.microsoft.com/office/drawing/2014/chart" uri="{C3380CC4-5D6E-409C-BE32-E72D297353CC}">
              <c16:uniqueId val="{00000000-9C66-154A-A67D-6BC193A84A9C}"/>
            </c:ext>
          </c:extLst>
        </c:ser>
        <c:dLbls>
          <c:dLblPos val="outEnd"/>
          <c:showLegendKey val="0"/>
          <c:showVal val="1"/>
          <c:showCatName val="0"/>
          <c:showSerName val="0"/>
          <c:showPercent val="0"/>
          <c:showBubbleSize val="0"/>
        </c:dLbls>
        <c:gapWidth val="182"/>
        <c:axId val="1491371008"/>
        <c:axId val="1491375168"/>
      </c:barChart>
      <c:catAx>
        <c:axId val="149137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375168"/>
        <c:crosses val="autoZero"/>
        <c:auto val="1"/>
        <c:lblAlgn val="ctr"/>
        <c:lblOffset val="100"/>
        <c:noMultiLvlLbl val="0"/>
      </c:catAx>
      <c:valAx>
        <c:axId val="1491375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3710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Sayfa34!$B$17:$B$27</c:f>
              <c:strCache>
                <c:ptCount val="11"/>
                <c:pt idx="0">
                  <c:v>Other (Please specify)</c:v>
                </c:pt>
                <c:pt idx="1">
                  <c:v>Increasing women's technical knowledge and skills</c:v>
                </c:pt>
                <c:pt idx="2">
                  <c:v>Establishment of women managers working groups</c:v>
                </c:pt>
                <c:pt idx="3">
                  <c:v>Introducing role models</c:v>
                </c:pt>
                <c:pt idx="4">
                  <c:v>Increasing opportunities to work from home</c:v>
                </c:pt>
                <c:pt idx="5">
                  <c:v>Supporting female employees to increase their socialization and communication network</c:v>
                </c:pt>
                <c:pt idx="6">
                  <c:v>Supporting postpartum part-time work opportunities</c:v>
                </c:pt>
                <c:pt idx="7">
                  <c:v>Psychological support for work-life balance</c:v>
                </c:pt>
                <c:pt idx="8">
                  <c:v>Giving gender training in the sector</c:v>
                </c:pt>
                <c:pt idx="9">
                  <c:v>Providing coaching and leadership trainings for women</c:v>
                </c:pt>
                <c:pt idx="10">
                  <c:v>Increasing nursery facilities</c:v>
                </c:pt>
              </c:strCache>
            </c:strRef>
          </c:cat>
          <c:val>
            <c:numRef>
              <c:f>Sayfa34!$C$17:$C$27</c:f>
              <c:numCache>
                <c:formatCode>###0.0%</c:formatCode>
                <c:ptCount val="11"/>
                <c:pt idx="0">
                  <c:v>7.4999999999999997E-2</c:v>
                </c:pt>
                <c:pt idx="1">
                  <c:v>0.17499999999999999</c:v>
                </c:pt>
                <c:pt idx="2">
                  <c:v>0.2</c:v>
                </c:pt>
                <c:pt idx="3">
                  <c:v>0.32500000000000001</c:v>
                </c:pt>
                <c:pt idx="4">
                  <c:v>0.35</c:v>
                </c:pt>
                <c:pt idx="5">
                  <c:v>0.375</c:v>
                </c:pt>
                <c:pt idx="6">
                  <c:v>0.4</c:v>
                </c:pt>
                <c:pt idx="7">
                  <c:v>0.4</c:v>
                </c:pt>
                <c:pt idx="8">
                  <c:v>0.4</c:v>
                </c:pt>
                <c:pt idx="9">
                  <c:v>0.45</c:v>
                </c:pt>
                <c:pt idx="10">
                  <c:v>0.55000000000000004</c:v>
                </c:pt>
              </c:numCache>
            </c:numRef>
          </c:val>
          <c:extLst>
            <c:ext xmlns:c16="http://schemas.microsoft.com/office/drawing/2014/chart" uri="{C3380CC4-5D6E-409C-BE32-E72D297353CC}">
              <c16:uniqueId val="{00000000-4F13-7A42-84C2-F29C6F2CE39D}"/>
            </c:ext>
          </c:extLst>
        </c:ser>
        <c:dLbls>
          <c:dLblPos val="outEnd"/>
          <c:showLegendKey val="0"/>
          <c:showVal val="1"/>
          <c:showCatName val="0"/>
          <c:showSerName val="0"/>
          <c:showPercent val="0"/>
          <c:showBubbleSize val="0"/>
        </c:dLbls>
        <c:gapWidth val="182"/>
        <c:axId val="1156895296"/>
        <c:axId val="1156894048"/>
      </c:barChart>
      <c:catAx>
        <c:axId val="115689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894048"/>
        <c:crosses val="autoZero"/>
        <c:auto val="1"/>
        <c:lblAlgn val="ctr"/>
        <c:lblOffset val="100"/>
        <c:noMultiLvlLbl val="0"/>
      </c:catAx>
      <c:valAx>
        <c:axId val="1156894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8952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Sayfa35!$J$5</c:f>
              <c:strCache>
                <c:ptCount val="1"/>
                <c:pt idx="0">
                  <c:v>Increase in the participation of PwD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Sayfa35!$K$4:$L$4</c:f>
              <c:strCache>
                <c:ptCount val="2"/>
                <c:pt idx="0">
                  <c:v>Employers</c:v>
                </c:pt>
                <c:pt idx="1">
                  <c:v>Decision Makers</c:v>
                </c:pt>
              </c:strCache>
            </c:strRef>
          </c:cat>
          <c:val>
            <c:numRef>
              <c:f>Sayfa35!$K$5:$L$5</c:f>
              <c:numCache>
                <c:formatCode>###0.0</c:formatCode>
                <c:ptCount val="2"/>
                <c:pt idx="0">
                  <c:v>79.545454545454547</c:v>
                </c:pt>
                <c:pt idx="1">
                  <c:v>61.764705882352942</c:v>
                </c:pt>
              </c:numCache>
            </c:numRef>
          </c:val>
          <c:extLst>
            <c:ext xmlns:c16="http://schemas.microsoft.com/office/drawing/2014/chart" uri="{C3380CC4-5D6E-409C-BE32-E72D297353CC}">
              <c16:uniqueId val="{00000000-ACFD-DF48-8107-72832DA595CC}"/>
            </c:ext>
          </c:extLst>
        </c:ser>
        <c:ser>
          <c:idx val="1"/>
          <c:order val="1"/>
          <c:tx>
            <c:strRef>
              <c:f>Sayfa35!$J$6</c:f>
              <c:strCache>
                <c:ptCount val="1"/>
                <c:pt idx="0">
                  <c:v>No increase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Sayfa35!$K$4:$L$4</c:f>
              <c:strCache>
                <c:ptCount val="2"/>
                <c:pt idx="0">
                  <c:v>Employers</c:v>
                </c:pt>
                <c:pt idx="1">
                  <c:v>Decision Makers</c:v>
                </c:pt>
              </c:strCache>
            </c:strRef>
          </c:cat>
          <c:val>
            <c:numRef>
              <c:f>Sayfa35!$K$6:$L$6</c:f>
              <c:numCache>
                <c:formatCode>###0.0</c:formatCode>
                <c:ptCount val="2"/>
                <c:pt idx="0">
                  <c:v>20.454545454545453</c:v>
                </c:pt>
                <c:pt idx="1">
                  <c:v>38.235294117647058</c:v>
                </c:pt>
              </c:numCache>
            </c:numRef>
          </c:val>
          <c:extLst>
            <c:ext xmlns:c16="http://schemas.microsoft.com/office/drawing/2014/chart" uri="{C3380CC4-5D6E-409C-BE32-E72D297353CC}">
              <c16:uniqueId val="{00000001-ACFD-DF48-8107-72832DA595CC}"/>
            </c:ext>
          </c:extLst>
        </c:ser>
        <c:dLbls>
          <c:dLblPos val="ctr"/>
          <c:showLegendKey val="0"/>
          <c:showVal val="1"/>
          <c:showCatName val="0"/>
          <c:showSerName val="0"/>
          <c:showPercent val="0"/>
          <c:showBubbleSize val="0"/>
        </c:dLbls>
        <c:gapWidth val="150"/>
        <c:overlap val="100"/>
        <c:axId val="1566054912"/>
        <c:axId val="1566044928"/>
      </c:barChart>
      <c:catAx>
        <c:axId val="156605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044928"/>
        <c:crosses val="autoZero"/>
        <c:auto val="1"/>
        <c:lblAlgn val="ctr"/>
        <c:lblOffset val="100"/>
        <c:noMultiLvlLbl val="0"/>
      </c:catAx>
      <c:valAx>
        <c:axId val="15660449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05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Sayfa35!$R$30</c:f>
              <c:strCache>
                <c:ptCount val="1"/>
                <c:pt idx="0">
                  <c:v>Sector expert</c:v>
                </c:pt>
              </c:strCache>
            </c:strRef>
          </c:tx>
          <c:spPr>
            <a:solidFill>
              <a:schemeClr val="accent5"/>
            </a:solidFill>
            <a:ln>
              <a:noFill/>
            </a:ln>
            <a:effectLst/>
          </c:spPr>
          <c:invertIfNegative val="0"/>
          <c:dLbls>
            <c:dLbl>
              <c:idx val="0"/>
              <c:tx>
                <c:rich>
                  <a:bodyPr/>
                  <a:lstStyle/>
                  <a:p>
                    <a:r>
                      <a:rPr lang="en-US" sz="900" b="0" i="0" u="none" strike="noStrike" baseline="0">
                        <a:effectLst/>
                      </a:rPr>
                      <a:t>5.3%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89-8943-BCBE-E8702F48DE63}"/>
                </c:ext>
              </c:extLst>
            </c:dLbl>
            <c:dLbl>
              <c:idx val="1"/>
              <c:tx>
                <c:rich>
                  <a:bodyPr/>
                  <a:lstStyle/>
                  <a:p>
                    <a:r>
                      <a:rPr lang="en-US" sz="900" b="0" i="0" u="none" strike="noStrike" baseline="0">
                        <a:effectLst/>
                      </a:rPr>
                      <a:t>13.2%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89-8943-BCBE-E8702F48DE63}"/>
                </c:ext>
              </c:extLst>
            </c:dLbl>
            <c:dLbl>
              <c:idx val="2"/>
              <c:tx>
                <c:rich>
                  <a:bodyPr/>
                  <a:lstStyle/>
                  <a:p>
                    <a:r>
                      <a:rPr lang="en-US" sz="900" b="0" i="0" u="none" strike="noStrike" baseline="0">
                        <a:effectLst/>
                      </a:rPr>
                      <a:t>21.1%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89-8943-BCBE-E8702F48DE63}"/>
                </c:ext>
              </c:extLst>
            </c:dLbl>
            <c:dLbl>
              <c:idx val="3"/>
              <c:tx>
                <c:rich>
                  <a:bodyPr/>
                  <a:lstStyle/>
                  <a:p>
                    <a:r>
                      <a:rPr lang="en-US" sz="900" b="0" i="0" u="none" strike="noStrike" baseline="0">
                        <a:effectLst/>
                      </a:rPr>
                      <a:t>21.1%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89-8943-BCBE-E8702F48DE63}"/>
                </c:ext>
              </c:extLst>
            </c:dLbl>
            <c:dLbl>
              <c:idx val="4"/>
              <c:tx>
                <c:rich>
                  <a:bodyPr/>
                  <a:lstStyle/>
                  <a:p>
                    <a:r>
                      <a:rPr lang="en-US" sz="900" b="0" i="0" u="none" strike="noStrike" baseline="0">
                        <a:effectLst/>
                      </a:rPr>
                      <a:t>23.7%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89-8943-BCBE-E8702F48DE63}"/>
                </c:ext>
              </c:extLst>
            </c:dLbl>
            <c:dLbl>
              <c:idx val="5"/>
              <c:tx>
                <c:rich>
                  <a:bodyPr/>
                  <a:lstStyle/>
                  <a:p>
                    <a:r>
                      <a:rPr lang="en-US" sz="900" b="0" i="0" u="none" strike="noStrike" baseline="0">
                        <a:effectLst/>
                      </a:rPr>
                      <a:t>23.7%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89-8943-BCBE-E8702F48DE63}"/>
                </c:ext>
              </c:extLst>
            </c:dLbl>
            <c:dLbl>
              <c:idx val="6"/>
              <c:tx>
                <c:rich>
                  <a:bodyPr/>
                  <a:lstStyle/>
                  <a:p>
                    <a:r>
                      <a:rPr lang="en-US" sz="900" b="0" i="0" u="none" strike="noStrike" baseline="0">
                        <a:effectLst/>
                      </a:rPr>
                      <a:t>26.3%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89-8943-BCBE-E8702F48DE63}"/>
                </c:ext>
              </c:extLst>
            </c:dLbl>
            <c:dLbl>
              <c:idx val="7"/>
              <c:tx>
                <c:rich>
                  <a:bodyPr/>
                  <a:lstStyle/>
                  <a:p>
                    <a:r>
                      <a:rPr lang="en-US" sz="900" b="0" i="0" u="none" strike="noStrike" baseline="0">
                        <a:effectLst/>
                      </a:rPr>
                      <a:t>31.6%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89-8943-BCBE-E8702F48DE63}"/>
                </c:ext>
              </c:extLst>
            </c:dLbl>
            <c:dLbl>
              <c:idx val="8"/>
              <c:tx>
                <c:rich>
                  <a:bodyPr/>
                  <a:lstStyle/>
                  <a:p>
                    <a:r>
                      <a:rPr lang="en-US" sz="900" b="0" i="0" u="none" strike="noStrike" baseline="0">
                        <a:effectLst/>
                      </a:rPr>
                      <a:t>34.2%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89-8943-BCBE-E8702F48DE63}"/>
                </c:ext>
              </c:extLst>
            </c:dLbl>
            <c:dLbl>
              <c:idx val="9"/>
              <c:tx>
                <c:rich>
                  <a:bodyPr/>
                  <a:lstStyle/>
                  <a:p>
                    <a:r>
                      <a:rPr lang="en-US" sz="900" b="0" i="0" u="none" strike="noStrike" baseline="0">
                        <a:effectLst/>
                      </a:rPr>
                      <a:t>36.8%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89-8943-BCBE-E8702F48DE63}"/>
                </c:ext>
              </c:extLst>
            </c:dLbl>
            <c:dLbl>
              <c:idx val="10"/>
              <c:tx>
                <c:rich>
                  <a:bodyPr/>
                  <a:lstStyle/>
                  <a:p>
                    <a:r>
                      <a:rPr lang="en-US" sz="900" b="0" i="0" u="none" strike="noStrike" baseline="0">
                        <a:effectLst/>
                      </a:rPr>
                      <a:t>63.2%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89-8943-BCBE-E8702F48DE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Sayfa35!$Q$31:$Q$41</c:f>
              <c:strCache>
                <c:ptCount val="11"/>
                <c:pt idx="0">
                  <c:v>Other</c:v>
                </c:pt>
                <c:pt idx="1">
                  <c:v>No idea</c:v>
                </c:pt>
                <c:pt idx="2">
                  <c:v>Technological transformation</c:v>
                </c:pt>
                <c:pt idx="3">
                  <c:v>User-friendly lifelong learning tools</c:v>
                </c:pt>
                <c:pt idx="4">
                  <c:v>Artificial intelligence applications</c:v>
                </c:pt>
                <c:pt idx="5">
                  <c:v>Changing portfolio of skills needs</c:v>
                </c:pt>
                <c:pt idx="6">
                  <c:v>New forms of employment and employment relations</c:v>
                </c:pt>
                <c:pt idx="7">
                  <c:v>Efforts by stakeholders to include people with disabilities in the workforce</c:v>
                </c:pt>
                <c:pt idx="8">
                  <c:v>Changing the society's perspective on people with disabilities</c:v>
                </c:pt>
                <c:pt idx="9">
                  <c:v>Facilitating the participation of people with disabilities in education</c:v>
                </c:pt>
                <c:pt idx="10">
                  <c:v>Assistive technologies for people with disabilities</c:v>
                </c:pt>
              </c:strCache>
            </c:strRef>
          </c:cat>
          <c:val>
            <c:numRef>
              <c:f>Sayfa35!$R$31:$R$41</c:f>
              <c:numCache>
                <c:formatCode>###0.0%</c:formatCode>
                <c:ptCount val="11"/>
                <c:pt idx="0">
                  <c:v>-5.2631578947368425E-2</c:v>
                </c:pt>
                <c:pt idx="1">
                  <c:v>-0.13157894736842105</c:v>
                </c:pt>
                <c:pt idx="2">
                  <c:v>-0.2105263157894737</c:v>
                </c:pt>
                <c:pt idx="3">
                  <c:v>-0.2105263157894737</c:v>
                </c:pt>
                <c:pt idx="4">
                  <c:v>-0.23684210526315791</c:v>
                </c:pt>
                <c:pt idx="5">
                  <c:v>-0.23684210526315791</c:v>
                </c:pt>
                <c:pt idx="6">
                  <c:v>-0.26315789473684209</c:v>
                </c:pt>
                <c:pt idx="7">
                  <c:v>-0.31578947368421051</c:v>
                </c:pt>
                <c:pt idx="8">
                  <c:v>-0.34210526315789475</c:v>
                </c:pt>
                <c:pt idx="9">
                  <c:v>-0.36842105263157898</c:v>
                </c:pt>
                <c:pt idx="10">
                  <c:v>-0.63157894736842102</c:v>
                </c:pt>
              </c:numCache>
            </c:numRef>
          </c:val>
          <c:extLst>
            <c:ext xmlns:c16="http://schemas.microsoft.com/office/drawing/2014/chart" uri="{C3380CC4-5D6E-409C-BE32-E72D297353CC}">
              <c16:uniqueId val="{0000000B-BA89-8943-BCBE-E8702F48DE63}"/>
            </c:ext>
          </c:extLst>
        </c:ser>
        <c:ser>
          <c:idx val="1"/>
          <c:order val="1"/>
          <c:tx>
            <c:strRef>
              <c:f>Sayfa35!$S$30</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Sayfa35!$Q$31:$Q$41</c:f>
              <c:strCache>
                <c:ptCount val="11"/>
                <c:pt idx="0">
                  <c:v>Other</c:v>
                </c:pt>
                <c:pt idx="1">
                  <c:v>No idea</c:v>
                </c:pt>
                <c:pt idx="2">
                  <c:v>Technological transformation</c:v>
                </c:pt>
                <c:pt idx="3">
                  <c:v>User-friendly lifelong learning tools</c:v>
                </c:pt>
                <c:pt idx="4">
                  <c:v>Artificial intelligence applications</c:v>
                </c:pt>
                <c:pt idx="5">
                  <c:v>Changing portfolio of skills needs</c:v>
                </c:pt>
                <c:pt idx="6">
                  <c:v>New forms of employment and employment relations</c:v>
                </c:pt>
                <c:pt idx="7">
                  <c:v>Efforts by stakeholders to include people with disabilities in the workforce</c:v>
                </c:pt>
                <c:pt idx="8">
                  <c:v>Changing the society's perspective on people with disabilities</c:v>
                </c:pt>
                <c:pt idx="9">
                  <c:v>Facilitating the participation of people with disabilities in education</c:v>
                </c:pt>
                <c:pt idx="10">
                  <c:v>Assistive technologies for people with disabilities</c:v>
                </c:pt>
              </c:strCache>
            </c:strRef>
          </c:cat>
          <c:val>
            <c:numRef>
              <c:f>Sayfa35!$S$31:$S$41</c:f>
              <c:numCache>
                <c:formatCode>###0.0%</c:formatCode>
                <c:ptCount val="11"/>
                <c:pt idx="0">
                  <c:v>0</c:v>
                </c:pt>
                <c:pt idx="1">
                  <c:v>3.8461538461538464E-2</c:v>
                </c:pt>
                <c:pt idx="2">
                  <c:v>0.59615384615384615</c:v>
                </c:pt>
                <c:pt idx="3">
                  <c:v>0.34615384615384615</c:v>
                </c:pt>
                <c:pt idx="4">
                  <c:v>0.40384615384615385</c:v>
                </c:pt>
                <c:pt idx="5">
                  <c:v>0.26923076923076922</c:v>
                </c:pt>
                <c:pt idx="6">
                  <c:v>0.38461538461538458</c:v>
                </c:pt>
                <c:pt idx="7">
                  <c:v>0.42307692307692307</c:v>
                </c:pt>
                <c:pt idx="8">
                  <c:v>0.48076923076923078</c:v>
                </c:pt>
                <c:pt idx="9">
                  <c:v>0.44230769230769235</c:v>
                </c:pt>
                <c:pt idx="10">
                  <c:v>0.73076923076923084</c:v>
                </c:pt>
              </c:numCache>
            </c:numRef>
          </c:val>
          <c:extLst>
            <c:ext xmlns:c16="http://schemas.microsoft.com/office/drawing/2014/chart" uri="{C3380CC4-5D6E-409C-BE32-E72D297353CC}">
              <c16:uniqueId val="{0000000C-BA89-8943-BCBE-E8702F48DE63}"/>
            </c:ext>
          </c:extLst>
        </c:ser>
        <c:dLbls>
          <c:dLblPos val="outEnd"/>
          <c:showLegendKey val="0"/>
          <c:showVal val="1"/>
          <c:showCatName val="0"/>
          <c:showSerName val="0"/>
          <c:showPercent val="0"/>
          <c:showBubbleSize val="0"/>
        </c:dLbls>
        <c:gapWidth val="182"/>
        <c:overlap val="100"/>
        <c:axId val="1182836304"/>
        <c:axId val="1182829232"/>
      </c:barChart>
      <c:catAx>
        <c:axId val="11828363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829232"/>
        <c:crosses val="autoZero"/>
        <c:auto val="1"/>
        <c:lblAlgn val="ctr"/>
        <c:lblOffset val="100"/>
        <c:noMultiLvlLbl val="0"/>
      </c:catAx>
      <c:valAx>
        <c:axId val="11828292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83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49-9940-AC63-8455A400BB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49-9940-AC63-8455A400BBB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Sheet22!$B$10:$B$11</c:f>
              <c:strCache>
                <c:ptCount val="2"/>
                <c:pt idx="0">
                  <c:v>Sufficient</c:v>
                </c:pt>
                <c:pt idx="1">
                  <c:v>Insufficient</c:v>
                </c:pt>
              </c:strCache>
            </c:strRef>
          </c:cat>
          <c:val>
            <c:numRef>
              <c:f>Sheet22!$C$10:$C$11</c:f>
              <c:numCache>
                <c:formatCode>General</c:formatCode>
                <c:ptCount val="2"/>
                <c:pt idx="0">
                  <c:v>17.899999999999999</c:v>
                </c:pt>
                <c:pt idx="1">
                  <c:v>82.1</c:v>
                </c:pt>
              </c:numCache>
            </c:numRef>
          </c:val>
          <c:extLst>
            <c:ext xmlns:c16="http://schemas.microsoft.com/office/drawing/2014/chart" uri="{C3380CC4-5D6E-409C-BE32-E72D297353CC}">
              <c16:uniqueId val="{00000004-0F49-9940-AC63-8455A400BBB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Sayfa16!$B$17:$B$28</c:f>
              <c:strCache>
                <c:ptCount val="12"/>
                <c:pt idx="0">
                  <c:v>Increase in operating expenses</c:v>
                </c:pt>
                <c:pt idx="1">
                  <c:v>Other (Please specify)</c:v>
                </c:pt>
                <c:pt idx="2">
                  <c:v>Outsourcing the work</c:v>
                </c:pt>
                <c:pt idx="3">
                  <c:v>Decreased satisfaction of customers or service users</c:v>
                </c:pt>
                <c:pt idx="4">
                  <c:v>Inability to offer certain products and services</c:v>
                </c:pt>
                <c:pt idx="5">
                  <c:v>Inability to keep up with technological changes</c:v>
                </c:pt>
                <c:pt idx="6">
                  <c:v>Failure to meet the expectations of the customer or service recipients</c:v>
                </c:pt>
                <c:pt idx="7">
                  <c:v>Delays in new product and service development</c:v>
                </c:pt>
                <c:pt idx="8">
                  <c:v>Inability to implement new working practices</c:v>
                </c:pt>
                <c:pt idx="9">
                  <c:v>Delays in delivering services or production</c:v>
                </c:pt>
                <c:pt idx="10">
                  <c:v>Inability to provide service or production at the expected quality</c:v>
                </c:pt>
                <c:pt idx="11">
                  <c:v>Increasing the burden on other personnel</c:v>
                </c:pt>
              </c:strCache>
            </c:strRef>
          </c:cat>
          <c:val>
            <c:numRef>
              <c:f>Sayfa16!$C$17:$C$28</c:f>
              <c:numCache>
                <c:formatCode>###0.0%</c:formatCode>
                <c:ptCount val="12"/>
                <c:pt idx="0">
                  <c:v>4.5454545454545456E-2</c:v>
                </c:pt>
                <c:pt idx="1">
                  <c:v>6.0606060606060608E-2</c:v>
                </c:pt>
                <c:pt idx="2">
                  <c:v>0.13636363636363635</c:v>
                </c:pt>
                <c:pt idx="3">
                  <c:v>0.18181818181818182</c:v>
                </c:pt>
                <c:pt idx="4">
                  <c:v>0.2121212121212121</c:v>
                </c:pt>
                <c:pt idx="5">
                  <c:v>0.2878787878787879</c:v>
                </c:pt>
                <c:pt idx="6">
                  <c:v>0.31818181818181818</c:v>
                </c:pt>
                <c:pt idx="7">
                  <c:v>0.37878787878787873</c:v>
                </c:pt>
                <c:pt idx="8">
                  <c:v>0.37878787878787873</c:v>
                </c:pt>
                <c:pt idx="9">
                  <c:v>0.39393939393939392</c:v>
                </c:pt>
                <c:pt idx="10">
                  <c:v>0.45454545454545453</c:v>
                </c:pt>
                <c:pt idx="11">
                  <c:v>0.60606060606060608</c:v>
                </c:pt>
              </c:numCache>
            </c:numRef>
          </c:val>
          <c:extLst>
            <c:ext xmlns:c16="http://schemas.microsoft.com/office/drawing/2014/chart" uri="{C3380CC4-5D6E-409C-BE32-E72D297353CC}">
              <c16:uniqueId val="{00000000-3D11-5E47-AB32-433D53C68C23}"/>
            </c:ext>
          </c:extLst>
        </c:ser>
        <c:dLbls>
          <c:dLblPos val="outEnd"/>
          <c:showLegendKey val="0"/>
          <c:showVal val="1"/>
          <c:showCatName val="0"/>
          <c:showSerName val="0"/>
          <c:showPercent val="0"/>
          <c:showBubbleSize val="0"/>
        </c:dLbls>
        <c:gapWidth val="182"/>
        <c:axId val="1673960975"/>
        <c:axId val="1673961807"/>
      </c:barChart>
      <c:catAx>
        <c:axId val="1673960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961807"/>
        <c:crosses val="autoZero"/>
        <c:auto val="1"/>
        <c:lblAlgn val="ctr"/>
        <c:lblOffset val="100"/>
        <c:noMultiLvlLbl val="0"/>
      </c:catAx>
      <c:valAx>
        <c:axId val="16739618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96097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'Fsheet 2'!$B$21</c:f>
              <c:strCache>
                <c:ptCount val="1"/>
                <c:pt idx="0">
                  <c:v>Overall</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2C6-E942-97B5-3E1698FC499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2C6-E942-97B5-3E1698FC4998}"/>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B2C6-E942-97B5-3E1698FC4998}"/>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B2C6-E942-97B5-3E1698FC4998}"/>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B2C6-E942-97B5-3E1698FC4998}"/>
              </c:ext>
            </c:extLst>
          </c:dPt>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'Fsheet 2'!$A$22:$A$26</c:f>
              <c:strCache>
                <c:ptCount val="5"/>
                <c:pt idx="0">
                  <c:v>Far behind</c:v>
                </c:pt>
                <c:pt idx="1">
                  <c:v>Behind</c:v>
                </c:pt>
                <c:pt idx="2">
                  <c:v>Same</c:v>
                </c:pt>
                <c:pt idx="3">
                  <c:v>Ahead</c:v>
                </c:pt>
                <c:pt idx="4">
                  <c:v>Far ahead</c:v>
                </c:pt>
              </c:strCache>
            </c:strRef>
          </c:cat>
          <c:val>
            <c:numRef>
              <c:f>'Fsheet 2'!$B$22:$B$26</c:f>
              <c:numCache>
                <c:formatCode>###0.0</c:formatCode>
                <c:ptCount val="5"/>
                <c:pt idx="0">
                  <c:v>20.833333333333332</c:v>
                </c:pt>
                <c:pt idx="1">
                  <c:v>33.333333333333336</c:v>
                </c:pt>
                <c:pt idx="2">
                  <c:v>41.666666666666664</c:v>
                </c:pt>
                <c:pt idx="3">
                  <c:v>2.0833333333333335</c:v>
                </c:pt>
                <c:pt idx="4">
                  <c:v>2.0833333333333335</c:v>
                </c:pt>
              </c:numCache>
            </c:numRef>
          </c:val>
          <c:extLst>
            <c:ext xmlns:c16="http://schemas.microsoft.com/office/drawing/2014/chart" uri="{C3380CC4-5D6E-409C-BE32-E72D297353CC}">
              <c16:uniqueId val="{0000000A-B2C6-E942-97B5-3E1698FC499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400"/>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Sheet20!$C$21</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Sheet20!$B$22:$B$33</c:f>
              <c:strCache>
                <c:ptCount val="12"/>
                <c:pt idx="0">
                  <c:v>There are no obstacles</c:v>
                </c:pt>
                <c:pt idx="1">
                  <c:v>Example usage shortcomings</c:v>
                </c:pt>
                <c:pt idx="2">
                  <c:v>Lack of leadership support</c:v>
                </c:pt>
                <c:pt idx="3">
                  <c:v>Failure of education systems to keep up with the digital transformation in the industry</c:v>
                </c:pt>
                <c:pt idx="4">
                  <c:v>Integration challenges into the system</c:v>
                </c:pt>
                <c:pt idx="5">
                  <c:v>The cost-benefit effect of the rapid development of technology</c:v>
                </c:pt>
                <c:pt idx="6">
                  <c:v>Inadequacy of standards and legislation</c:v>
                </c:pt>
                <c:pt idx="7">
                  <c:v>Lack of technical knowledge of currently employed personnel</c:v>
                </c:pt>
                <c:pt idx="8">
                  <c:v>High application costs</c:v>
                </c:pt>
                <c:pt idx="9">
                  <c:v>Cyber security concerns</c:v>
                </c:pt>
                <c:pt idx="10">
                  <c:v>Difficulty accessing qualified personnel</c:v>
                </c:pt>
                <c:pt idx="11">
                  <c:v>Lack of technical infrastructure</c:v>
                </c:pt>
              </c:strCache>
            </c:strRef>
          </c:cat>
          <c:val>
            <c:numRef>
              <c:f>Sheet20!$C$22:$C$33</c:f>
              <c:numCache>
                <c:formatCode>0.00%</c:formatCode>
                <c:ptCount val="12"/>
                <c:pt idx="0">
                  <c:v>0.109</c:v>
                </c:pt>
                <c:pt idx="1">
                  <c:v>0.19600000000000001</c:v>
                </c:pt>
                <c:pt idx="2">
                  <c:v>0.28299999999999997</c:v>
                </c:pt>
                <c:pt idx="3">
                  <c:v>0.30399999999999999</c:v>
                </c:pt>
                <c:pt idx="4">
                  <c:v>0.30399999999999999</c:v>
                </c:pt>
                <c:pt idx="5">
                  <c:v>0.37</c:v>
                </c:pt>
                <c:pt idx="6">
                  <c:v>0.41299999999999998</c:v>
                </c:pt>
                <c:pt idx="7">
                  <c:v>0.41299999999999998</c:v>
                </c:pt>
                <c:pt idx="8">
                  <c:v>0.45700000000000002</c:v>
                </c:pt>
                <c:pt idx="9">
                  <c:v>0.45700000000000002</c:v>
                </c:pt>
                <c:pt idx="10">
                  <c:v>0.54300000000000004</c:v>
                </c:pt>
                <c:pt idx="11">
                  <c:v>0.56499999999999995</c:v>
                </c:pt>
              </c:numCache>
            </c:numRef>
          </c:val>
          <c:extLst>
            <c:ext xmlns:c16="http://schemas.microsoft.com/office/drawing/2014/chart" uri="{C3380CC4-5D6E-409C-BE32-E72D297353CC}">
              <c16:uniqueId val="{00000000-B3CB-6046-A43C-13B2AC00CB43}"/>
            </c:ext>
          </c:extLst>
        </c:ser>
        <c:dLbls>
          <c:showLegendKey val="0"/>
          <c:showVal val="0"/>
          <c:showCatName val="0"/>
          <c:showSerName val="0"/>
          <c:showPercent val="0"/>
          <c:showBubbleSize val="0"/>
        </c:dLbls>
        <c:gapWidth val="182"/>
        <c:axId val="800328496"/>
        <c:axId val="192004640"/>
      </c:barChart>
      <c:catAx>
        <c:axId val="80032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004640"/>
        <c:crosses val="autoZero"/>
        <c:auto val="1"/>
        <c:lblAlgn val="ctr"/>
        <c:lblOffset val="100"/>
        <c:noMultiLvlLbl val="0"/>
      </c:catAx>
      <c:valAx>
        <c:axId val="192004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328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Sheet8!$C$12</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Sheet8!$B$13:$B$19</c:f>
              <c:strCache>
                <c:ptCount val="7"/>
                <c:pt idx="0">
                  <c:v>Other (Please specify)</c:v>
                </c:pt>
                <c:pt idx="1">
                  <c:v>Difficulty accessing technological/digital infrastructure</c:v>
                </c:pt>
                <c:pt idx="2">
                  <c:v>Our customers do not demand</c:v>
                </c:pt>
                <c:pt idx="3">
                  <c:v>We don't have any difficulties</c:v>
                </c:pt>
                <c:pt idx="4">
                  <c:v>Lack of budget</c:v>
                </c:pt>
                <c:pt idx="5">
                  <c:v>Cost effectiveness factor</c:v>
                </c:pt>
                <c:pt idx="6">
                  <c:v>Lack of trained human resources</c:v>
                </c:pt>
              </c:strCache>
            </c:strRef>
          </c:cat>
          <c:val>
            <c:numRef>
              <c:f>Sheet8!$C$13:$C$19</c:f>
              <c:numCache>
                <c:formatCode>0.00%</c:formatCode>
                <c:ptCount val="7"/>
                <c:pt idx="0">
                  <c:v>0</c:v>
                </c:pt>
                <c:pt idx="1">
                  <c:v>0.10199999999999999</c:v>
                </c:pt>
                <c:pt idx="2">
                  <c:v>0.10199999999999999</c:v>
                </c:pt>
                <c:pt idx="3">
                  <c:v>0.16300000000000001</c:v>
                </c:pt>
                <c:pt idx="4">
                  <c:v>0.30599999999999999</c:v>
                </c:pt>
                <c:pt idx="5">
                  <c:v>0.44900000000000001</c:v>
                </c:pt>
                <c:pt idx="6">
                  <c:v>0.61199999999999999</c:v>
                </c:pt>
              </c:numCache>
            </c:numRef>
          </c:val>
          <c:extLst>
            <c:ext xmlns:c16="http://schemas.microsoft.com/office/drawing/2014/chart" uri="{C3380CC4-5D6E-409C-BE32-E72D297353CC}">
              <c16:uniqueId val="{00000000-A702-9249-8EA6-F6C5B5CEFF3F}"/>
            </c:ext>
          </c:extLst>
        </c:ser>
        <c:dLbls>
          <c:showLegendKey val="0"/>
          <c:showVal val="0"/>
          <c:showCatName val="0"/>
          <c:showSerName val="0"/>
          <c:showPercent val="0"/>
          <c:showBubbleSize val="0"/>
        </c:dLbls>
        <c:gapWidth val="182"/>
        <c:axId val="248758304"/>
        <c:axId val="610352176"/>
      </c:barChart>
      <c:catAx>
        <c:axId val="24875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352176"/>
        <c:crosses val="autoZero"/>
        <c:auto val="1"/>
        <c:lblAlgn val="ctr"/>
        <c:lblOffset val="100"/>
        <c:noMultiLvlLbl val="0"/>
      </c:catAx>
      <c:valAx>
        <c:axId val="610352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7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CB90-3745-B835-DB18D75B9B9E}"/>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CB90-3745-B835-DB18D75B9B9E}"/>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CB90-3745-B835-DB18D75B9B9E}"/>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CB90-3745-B835-DB18D75B9B9E}"/>
              </c:ext>
            </c:extLst>
          </c:dPt>
          <c:dLbls>
            <c:dLbl>
              <c:idx val="0"/>
              <c:layout>
                <c:manualLayout>
                  <c:x val="0.11063053465867322"/>
                  <c:y val="-1.008031660274962E-2"/>
                </c:manualLayout>
              </c:layout>
              <c:tx>
                <c:rich>
                  <a:bodyPr/>
                  <a:lstStyle/>
                  <a:p>
                    <a:r>
                      <a:rPr lang="en-US" baseline="0"/>
                      <a:t>No investment
</a:t>
                    </a:r>
                    <a:fld id="{BFB580EE-B214-FA4A-94F8-0D365C9D3F4A}"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B90-3745-B835-DB18D75B9B9E}"/>
                </c:ext>
              </c:extLst>
            </c:dLbl>
            <c:dLbl>
              <c:idx val="1"/>
              <c:layout>
                <c:manualLayout>
                  <c:x val="-6.4963156883952938E-3"/>
                  <c:y val="8.12672667956393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90-3745-B835-DB18D75B9B9E}"/>
                </c:ext>
              </c:extLst>
            </c:dLbl>
            <c:dLbl>
              <c:idx val="2"/>
              <c:layout>
                <c:manualLayout>
                  <c:x val="-8.0433222483903243E-4"/>
                  <c:y val="4.7234576185681935E-3"/>
                </c:manualLayout>
              </c:layout>
              <c:numFmt formatCode="0.0%" sourceLinked="0"/>
              <c:spPr>
                <a:noFill/>
                <a:ln>
                  <a:noFill/>
                </a:ln>
                <a:effectLst/>
              </c:spPr>
              <c:txPr>
                <a:bodyPr rot="0" spcFirstLastPara="1" vertOverflow="ellipsis" vert="horz" wrap="square" anchor="ctr" anchorCtr="0"/>
                <a:lstStyle/>
                <a:p>
                  <a:pPr algn="l">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90-3745-B835-DB18D75B9B9E}"/>
                </c:ext>
              </c:extLst>
            </c:dLbl>
            <c:dLbl>
              <c:idx val="3"/>
              <c:layout>
                <c:manualLayout>
                  <c:x val="-0.22826916968528077"/>
                  <c:y val="6.7948170550032716E-2"/>
                </c:manualLayout>
              </c:layout>
              <c:tx>
                <c:rich>
                  <a:bodyPr/>
                  <a:lstStyle/>
                  <a:p>
                    <a:r>
                      <a:rPr lang="en-US"/>
                      <a:t>Investment</a:t>
                    </a:r>
                    <a:r>
                      <a:rPr lang="en-US" baseline="0"/>
                      <a:t> done
</a:t>
                    </a:r>
                    <a:fld id="{68192144-D291-4A4B-B826-79ABAB6F181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17435916226132833"/>
                      <c:h val="0.29563942766447032"/>
                    </c:manualLayout>
                  </c15:layout>
                  <c15:dlblFieldTable/>
                  <c15:showDataLabelsRange val="0"/>
                </c:ext>
                <c:ext xmlns:c16="http://schemas.microsoft.com/office/drawing/2014/chart" uri="{C3380CC4-5D6E-409C-BE32-E72D297353CC}">
                  <c16:uniqueId val="{00000007-CB90-3745-B835-DB18D75B9B9E}"/>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Fsheet5!$B$12:$B$14</c:f>
              <c:strCache>
                <c:ptCount val="3"/>
                <c:pt idx="0">
                  <c:v>No</c:v>
                </c:pt>
                <c:pt idx="1">
                  <c:v>Yes, it's enough</c:v>
                </c:pt>
                <c:pt idx="2">
                  <c:v>Yes, it's not enough</c:v>
                </c:pt>
              </c:strCache>
            </c:strRef>
          </c:cat>
          <c:val>
            <c:numRef>
              <c:f>Fsheet5!$C$12:$C$14</c:f>
              <c:numCache>
                <c:formatCode>General</c:formatCode>
                <c:ptCount val="3"/>
                <c:pt idx="0">
                  <c:v>21.5</c:v>
                </c:pt>
                <c:pt idx="1">
                  <c:v>27.5</c:v>
                </c:pt>
                <c:pt idx="2">
                  <c:v>51</c:v>
                </c:pt>
              </c:numCache>
            </c:numRef>
          </c:val>
          <c:extLst>
            <c:ext xmlns:c16="http://schemas.microsoft.com/office/drawing/2014/chart" uri="{C3380CC4-5D6E-409C-BE32-E72D297353CC}">
              <c16:uniqueId val="{00000008-CB90-3745-B835-DB18D75B9B9E}"/>
            </c:ext>
          </c:extLst>
        </c:ser>
        <c:dLbls>
          <c:showLegendKey val="0"/>
          <c:showVal val="0"/>
          <c:showCatName val="1"/>
          <c:showSerName val="0"/>
          <c:showPercent val="1"/>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Fsheet5!$C$25</c:f>
              <c:strCache>
                <c:ptCount val="1"/>
                <c:pt idx="0">
                  <c:v>Decision Makers</c:v>
                </c:pt>
              </c:strCache>
            </c:strRef>
          </c:tx>
          <c:spPr>
            <a:solidFill>
              <a:schemeClr val="accent1"/>
            </a:solidFill>
            <a:ln>
              <a:noFill/>
            </a:ln>
            <a:effectLst/>
          </c:spPr>
          <c:invertIfNegative val="0"/>
          <c:dLbls>
            <c:numFmt formatCode="#,##0.00_);[Red]\(#,##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Fsheet5!$B$26:$B$42</c:f>
              <c:strCache>
                <c:ptCount val="17"/>
                <c:pt idx="0">
                  <c:v>Other (Please specify)</c:v>
                </c:pt>
                <c:pt idx="1">
                  <c:v>Skills of qualified personnel to comply with work discipline</c:v>
                </c:pt>
                <c:pt idx="2">
                  <c:v>Demands of qualified personnel regarding other social rights</c:v>
                </c:pt>
                <c:pt idx="3">
                  <c:v>Foreign language skills of qualified personnel</c:v>
                </c:pt>
                <c:pt idx="4">
                  <c:v>Leadership skills of qualified personnel</c:v>
                </c:pt>
                <c:pt idx="5">
                  <c:v>Skilled personnel's ability to solve complex problems</c:v>
                </c:pt>
                <c:pt idx="6">
                  <c:v>Availability of staff to manage digital technologies</c:v>
                </c:pt>
                <c:pt idx="7">
                  <c:v>Quality of academic education</c:v>
                </c:pt>
                <c:pt idx="8">
                  <c:v>Availability of qualified personnel in the sector</c:v>
                </c:pt>
                <c:pt idx="9">
                  <c:v>Wages demanded by qualified personnel</c:v>
                </c:pt>
                <c:pt idx="10">
                  <c:v>IT skills of qualified personnel</c:v>
                </c:pt>
                <c:pt idx="11">
                  <c:v>Industry-related information of qualified personnel</c:v>
                </c:pt>
                <c:pt idx="12">
                  <c:v>Relevance of qualified personnel to the sector</c:v>
                </c:pt>
                <c:pt idx="13">
                  <c:v>Experience of qualified personnel in the sector</c:v>
                </c:pt>
                <c:pt idx="14">
                  <c:v>Uncertainties in the general economy</c:v>
                </c:pt>
                <c:pt idx="15">
                  <c:v>The cost-benefit of technological transformation</c:v>
                </c:pt>
                <c:pt idx="16">
                  <c:v>Technology obsolescence risk</c:v>
                </c:pt>
              </c:strCache>
            </c:strRef>
          </c:cat>
          <c:val>
            <c:numRef>
              <c:f>Fsheet5!$C$26:$C$42</c:f>
              <c:numCache>
                <c:formatCode>0.00%</c:formatCode>
                <c:ptCount val="17"/>
                <c:pt idx="0">
                  <c:v>0</c:v>
                </c:pt>
                <c:pt idx="1">
                  <c:v>-0.157</c:v>
                </c:pt>
                <c:pt idx="2">
                  <c:v>-0.17599999999999999</c:v>
                </c:pt>
                <c:pt idx="3">
                  <c:v>-0.216</c:v>
                </c:pt>
                <c:pt idx="4">
                  <c:v>-0.23499999999999999</c:v>
                </c:pt>
                <c:pt idx="5">
                  <c:v>-0.23499999999999999</c:v>
                </c:pt>
                <c:pt idx="6">
                  <c:v>-0.255</c:v>
                </c:pt>
                <c:pt idx="7">
                  <c:v>-0.27500000000000002</c:v>
                </c:pt>
                <c:pt idx="8">
                  <c:v>-0.29399999999999998</c:v>
                </c:pt>
                <c:pt idx="9">
                  <c:v>-0.29399999999999998</c:v>
                </c:pt>
                <c:pt idx="10">
                  <c:v>-0.29399999999999998</c:v>
                </c:pt>
                <c:pt idx="11">
                  <c:v>-0.314</c:v>
                </c:pt>
                <c:pt idx="12">
                  <c:v>-0.33300000000000002</c:v>
                </c:pt>
                <c:pt idx="13">
                  <c:v>-0.33300000000000002</c:v>
                </c:pt>
                <c:pt idx="14">
                  <c:v>-0.43099999999999999</c:v>
                </c:pt>
                <c:pt idx="15">
                  <c:v>-0.47099999999999997</c:v>
                </c:pt>
                <c:pt idx="16">
                  <c:v>-0.49</c:v>
                </c:pt>
              </c:numCache>
            </c:numRef>
          </c:val>
          <c:extLst>
            <c:ext xmlns:c16="http://schemas.microsoft.com/office/drawing/2014/chart" uri="{C3380CC4-5D6E-409C-BE32-E72D297353CC}">
              <c16:uniqueId val="{00000000-775A-3845-BEB4-81060DE08A41}"/>
            </c:ext>
          </c:extLst>
        </c:ser>
        <c:ser>
          <c:idx val="1"/>
          <c:order val="1"/>
          <c:tx>
            <c:strRef>
              <c:f>Fsheet5!$D$25</c:f>
              <c:strCache>
                <c:ptCount val="1"/>
                <c:pt idx="0">
                  <c:v>Employers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Fsheet5!$B$26:$B$42</c:f>
              <c:strCache>
                <c:ptCount val="17"/>
                <c:pt idx="0">
                  <c:v>Other (Please specify)</c:v>
                </c:pt>
                <c:pt idx="1">
                  <c:v>Skills of qualified personnel to comply with work discipline</c:v>
                </c:pt>
                <c:pt idx="2">
                  <c:v>Demands of qualified personnel regarding other social rights</c:v>
                </c:pt>
                <c:pt idx="3">
                  <c:v>Foreign language skills of qualified personnel</c:v>
                </c:pt>
                <c:pt idx="4">
                  <c:v>Leadership skills of qualified personnel</c:v>
                </c:pt>
                <c:pt idx="5">
                  <c:v>Skilled personnel's ability to solve complex problems</c:v>
                </c:pt>
                <c:pt idx="6">
                  <c:v>Availability of staff to manage digital technologies</c:v>
                </c:pt>
                <c:pt idx="7">
                  <c:v>Quality of academic education</c:v>
                </c:pt>
                <c:pt idx="8">
                  <c:v>Availability of qualified personnel in the sector</c:v>
                </c:pt>
                <c:pt idx="9">
                  <c:v>Wages demanded by qualified personnel</c:v>
                </c:pt>
                <c:pt idx="10">
                  <c:v>IT skills of qualified personnel</c:v>
                </c:pt>
                <c:pt idx="11">
                  <c:v>Industry-related information of qualified personnel</c:v>
                </c:pt>
                <c:pt idx="12">
                  <c:v>Relevance of qualified personnel to the sector</c:v>
                </c:pt>
                <c:pt idx="13">
                  <c:v>Experience of qualified personnel in the sector</c:v>
                </c:pt>
                <c:pt idx="14">
                  <c:v>Uncertainties in the general economy</c:v>
                </c:pt>
                <c:pt idx="15">
                  <c:v>The cost-benefit of technological transformation</c:v>
                </c:pt>
                <c:pt idx="16">
                  <c:v>Technology obsolescence risk</c:v>
                </c:pt>
              </c:strCache>
            </c:strRef>
          </c:cat>
          <c:val>
            <c:numRef>
              <c:f>Fsheet5!$D$26:$D$42</c:f>
              <c:numCache>
                <c:formatCode>0.00%</c:formatCode>
                <c:ptCount val="17"/>
                <c:pt idx="0">
                  <c:v>0.02</c:v>
                </c:pt>
                <c:pt idx="1">
                  <c:v>0.224</c:v>
                </c:pt>
                <c:pt idx="2">
                  <c:v>8.2000000000000003E-2</c:v>
                </c:pt>
                <c:pt idx="3">
                  <c:v>0.16300000000000001</c:v>
                </c:pt>
                <c:pt idx="4">
                  <c:v>0.122</c:v>
                </c:pt>
                <c:pt idx="5">
                  <c:v>0.245</c:v>
                </c:pt>
                <c:pt idx="6">
                  <c:v>0.224</c:v>
                </c:pt>
                <c:pt idx="7">
                  <c:v>0.28599999999999998</c:v>
                </c:pt>
                <c:pt idx="8">
                  <c:v>0.36699999999999999</c:v>
                </c:pt>
                <c:pt idx="9">
                  <c:v>0.245</c:v>
                </c:pt>
                <c:pt idx="10">
                  <c:v>0.38800000000000001</c:v>
                </c:pt>
                <c:pt idx="11">
                  <c:v>0.30599999999999999</c:v>
                </c:pt>
                <c:pt idx="12">
                  <c:v>0.245</c:v>
                </c:pt>
                <c:pt idx="13">
                  <c:v>0.36699999999999999</c:v>
                </c:pt>
                <c:pt idx="14">
                  <c:v>0.36699999999999999</c:v>
                </c:pt>
                <c:pt idx="15">
                  <c:v>0.42899999999999999</c:v>
                </c:pt>
                <c:pt idx="16">
                  <c:v>0.51</c:v>
                </c:pt>
              </c:numCache>
            </c:numRef>
          </c:val>
          <c:extLst>
            <c:ext xmlns:c16="http://schemas.microsoft.com/office/drawing/2014/chart" uri="{C3380CC4-5D6E-409C-BE32-E72D297353CC}">
              <c16:uniqueId val="{00000001-775A-3845-BEB4-81060DE08A41}"/>
            </c:ext>
          </c:extLst>
        </c:ser>
        <c:dLbls>
          <c:showLegendKey val="0"/>
          <c:showVal val="0"/>
          <c:showCatName val="0"/>
          <c:showSerName val="0"/>
          <c:showPercent val="0"/>
          <c:showBubbleSize val="0"/>
        </c:dLbls>
        <c:gapWidth val="182"/>
        <c:overlap val="100"/>
        <c:axId val="248924656"/>
        <c:axId val="610808352"/>
      </c:barChart>
      <c:catAx>
        <c:axId val="2489246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808352"/>
        <c:crosses val="autoZero"/>
        <c:auto val="1"/>
        <c:lblAlgn val="ctr"/>
        <c:lblOffset val="100"/>
        <c:noMultiLvlLbl val="0"/>
      </c:catAx>
      <c:valAx>
        <c:axId val="610808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92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Sheet7!$C$15</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Sheet7!$B$16:$B$25</c:f>
              <c:strCache>
                <c:ptCount val="10"/>
                <c:pt idx="0">
                  <c:v>Other (Please specify)</c:v>
                </c:pt>
                <c:pt idx="1">
                  <c:v>The number of disabled workers is increasing</c:v>
                </c:pt>
                <c:pt idx="2">
                  <c:v>The qualifications of employees do not increase in parallel with digital technology</c:v>
                </c:pt>
                <c:pt idx="3">
                  <c:v>Employment quality is increasing</c:v>
                </c:pt>
                <c:pt idx="4">
                  <c:v>New technologies or robots replace workers</c:v>
                </c:pt>
                <c:pt idx="5">
                  <c:v>The number of woman workers is increasing</c:v>
                </c:pt>
                <c:pt idx="6">
                  <c:v>Open jobs are increasing</c:v>
                </c:pt>
                <c:pt idx="7">
                  <c:v>The number of qualified personnel is increasing</c:v>
                </c:pt>
                <c:pt idx="8">
                  <c:v>The number of professions that are difficult to obtain is increasing</c:v>
                </c:pt>
                <c:pt idx="9">
                  <c:v>Need for education is increasing</c:v>
                </c:pt>
              </c:strCache>
            </c:strRef>
          </c:cat>
          <c:val>
            <c:numRef>
              <c:f>Sheet7!$C$16:$C$25</c:f>
              <c:numCache>
                <c:formatCode>0.00%</c:formatCode>
                <c:ptCount val="10"/>
                <c:pt idx="0">
                  <c:v>0.02</c:v>
                </c:pt>
                <c:pt idx="1">
                  <c:v>9.8000000000000004E-2</c:v>
                </c:pt>
                <c:pt idx="2">
                  <c:v>0.17599999999999999</c:v>
                </c:pt>
                <c:pt idx="3">
                  <c:v>0.216</c:v>
                </c:pt>
                <c:pt idx="4">
                  <c:v>0.27500000000000002</c:v>
                </c:pt>
                <c:pt idx="5">
                  <c:v>0.314</c:v>
                </c:pt>
                <c:pt idx="6">
                  <c:v>0.373</c:v>
                </c:pt>
                <c:pt idx="7">
                  <c:v>0.373</c:v>
                </c:pt>
                <c:pt idx="8">
                  <c:v>0.43099999999999999</c:v>
                </c:pt>
                <c:pt idx="9">
                  <c:v>0.58799999999999997</c:v>
                </c:pt>
              </c:numCache>
            </c:numRef>
          </c:val>
          <c:extLst>
            <c:ext xmlns:c16="http://schemas.microsoft.com/office/drawing/2014/chart" uri="{C3380CC4-5D6E-409C-BE32-E72D297353CC}">
              <c16:uniqueId val="{00000000-647E-DD47-A675-1012A5562530}"/>
            </c:ext>
          </c:extLst>
        </c:ser>
        <c:dLbls>
          <c:showLegendKey val="0"/>
          <c:showVal val="0"/>
          <c:showCatName val="0"/>
          <c:showSerName val="0"/>
          <c:showPercent val="0"/>
          <c:showBubbleSize val="0"/>
        </c:dLbls>
        <c:gapWidth val="182"/>
        <c:axId val="628018399"/>
        <c:axId val="348106368"/>
      </c:barChart>
      <c:catAx>
        <c:axId val="628018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106368"/>
        <c:crosses val="autoZero"/>
        <c:auto val="1"/>
        <c:lblAlgn val="ctr"/>
        <c:lblOffset val="100"/>
        <c:noMultiLvlLbl val="0"/>
      </c:catAx>
      <c:valAx>
        <c:axId val="348106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0183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Sheet21!$C$17</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Sheet21!$B$18:$B$28</c:f>
              <c:strCache>
                <c:ptCount val="11"/>
                <c:pt idx="0">
                  <c:v>Other (Please specify)</c:v>
                </c:pt>
                <c:pt idx="1">
                  <c:v>Nothing is being done</c:v>
                </c:pt>
                <c:pt idx="2">
                  <c:v>Leadership is being developed in this regard</c:v>
                </c:pt>
                <c:pt idx="3">
                  <c:v>Compliance activities are being increased with gamification</c:v>
                </c:pt>
                <c:pt idx="4">
                  <c:v>Digital strategies and action plans are being developed</c:v>
                </c:pt>
                <c:pt idx="5">
                  <c:v>Industry-university cooperation is being developed for adaptation to digital technologies.</c:v>
                </c:pt>
                <c:pt idx="6">
                  <c:v>Digital compliance centers are established and existing ones are strengthened</c:v>
                </c:pt>
                <c:pt idx="7">
                  <c:v>Employees are given incentives for self-development</c:v>
                </c:pt>
                <c:pt idx="8">
                  <c:v>Provides access to technology</c:v>
                </c:pt>
                <c:pt idx="9">
                  <c:v>The training needs of the sector are well analyzed</c:v>
                </c:pt>
                <c:pt idx="10">
                  <c:v>Trainings are provided</c:v>
                </c:pt>
              </c:strCache>
            </c:strRef>
          </c:cat>
          <c:val>
            <c:numRef>
              <c:f>Sheet21!$C$18:$C$28</c:f>
              <c:numCache>
                <c:formatCode>0.00%</c:formatCode>
                <c:ptCount val="11"/>
                <c:pt idx="0">
                  <c:v>0.02</c:v>
                </c:pt>
                <c:pt idx="1">
                  <c:v>0.08</c:v>
                </c:pt>
                <c:pt idx="2">
                  <c:v>0.1</c:v>
                </c:pt>
                <c:pt idx="3">
                  <c:v>0.2</c:v>
                </c:pt>
                <c:pt idx="4">
                  <c:v>0.28000000000000003</c:v>
                </c:pt>
                <c:pt idx="5">
                  <c:v>0.3</c:v>
                </c:pt>
                <c:pt idx="6">
                  <c:v>0.3</c:v>
                </c:pt>
                <c:pt idx="7">
                  <c:v>0.32</c:v>
                </c:pt>
                <c:pt idx="8">
                  <c:v>0.36</c:v>
                </c:pt>
                <c:pt idx="9">
                  <c:v>0.42</c:v>
                </c:pt>
                <c:pt idx="10">
                  <c:v>0.62</c:v>
                </c:pt>
              </c:numCache>
            </c:numRef>
          </c:val>
          <c:extLst>
            <c:ext xmlns:c16="http://schemas.microsoft.com/office/drawing/2014/chart" uri="{C3380CC4-5D6E-409C-BE32-E72D297353CC}">
              <c16:uniqueId val="{00000000-35B8-0D41-A83E-40E31B93B07A}"/>
            </c:ext>
          </c:extLst>
        </c:ser>
        <c:dLbls>
          <c:showLegendKey val="0"/>
          <c:showVal val="0"/>
          <c:showCatName val="0"/>
          <c:showSerName val="0"/>
          <c:showPercent val="0"/>
          <c:showBubbleSize val="0"/>
        </c:dLbls>
        <c:gapWidth val="182"/>
        <c:axId val="504344416"/>
        <c:axId val="2062915936"/>
      </c:barChart>
      <c:catAx>
        <c:axId val="50434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2915936"/>
        <c:crosses val="autoZero"/>
        <c:auto val="1"/>
        <c:lblAlgn val="ctr"/>
        <c:lblOffset val="100"/>
        <c:noMultiLvlLbl val="0"/>
      </c:catAx>
      <c:valAx>
        <c:axId val="2062915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44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Sheet12!$B$14</c:f>
              <c:strCache>
                <c:ptCount val="1"/>
                <c:pt idx="0">
                  <c:v>Agree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Sheet12!$C$13:$D$13</c:f>
              <c:strCache>
                <c:ptCount val="2"/>
                <c:pt idx="0">
                  <c:v>Digital technologies/robots will replace employees</c:v>
                </c:pt>
                <c:pt idx="1">
                  <c:v>There will be a decrease in employment due to new automation technologies </c:v>
                </c:pt>
              </c:strCache>
            </c:strRef>
          </c:cat>
          <c:val>
            <c:numRef>
              <c:f>Sheet12!$C$14:$D$14</c:f>
              <c:numCache>
                <c:formatCode>0.00%</c:formatCode>
                <c:ptCount val="2"/>
                <c:pt idx="0">
                  <c:v>0.58799999999999997</c:v>
                </c:pt>
                <c:pt idx="1">
                  <c:v>0.627</c:v>
                </c:pt>
              </c:numCache>
            </c:numRef>
          </c:val>
          <c:extLst>
            <c:ext xmlns:c16="http://schemas.microsoft.com/office/drawing/2014/chart" uri="{C3380CC4-5D6E-409C-BE32-E72D297353CC}">
              <c16:uniqueId val="{00000000-2EAC-5645-BCE3-4B99B55F780E}"/>
            </c:ext>
          </c:extLst>
        </c:ser>
        <c:ser>
          <c:idx val="1"/>
          <c:order val="1"/>
          <c:tx>
            <c:strRef>
              <c:f>Sheet12!$B$15</c:f>
              <c:strCache>
                <c:ptCount val="1"/>
                <c:pt idx="0">
                  <c:v>Not agree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Sheet12!$C$13:$D$13</c:f>
              <c:strCache>
                <c:ptCount val="2"/>
                <c:pt idx="0">
                  <c:v>Digital technologies/robots will replace employees</c:v>
                </c:pt>
                <c:pt idx="1">
                  <c:v>There will be a decrease in employment due to new automation technologies </c:v>
                </c:pt>
              </c:strCache>
            </c:strRef>
          </c:cat>
          <c:val>
            <c:numRef>
              <c:f>Sheet12!$C$15:$D$15</c:f>
              <c:numCache>
                <c:formatCode>0.00%</c:formatCode>
                <c:ptCount val="2"/>
                <c:pt idx="0">
                  <c:v>0.33300000000000002</c:v>
                </c:pt>
                <c:pt idx="1">
                  <c:v>0.29399999999999998</c:v>
                </c:pt>
              </c:numCache>
            </c:numRef>
          </c:val>
          <c:extLst>
            <c:ext xmlns:c16="http://schemas.microsoft.com/office/drawing/2014/chart" uri="{C3380CC4-5D6E-409C-BE32-E72D297353CC}">
              <c16:uniqueId val="{00000001-2EAC-5645-BCE3-4B99B55F780E}"/>
            </c:ext>
          </c:extLst>
        </c:ser>
        <c:ser>
          <c:idx val="2"/>
          <c:order val="2"/>
          <c:tx>
            <c:strRef>
              <c:f>Sheet12!$B$16</c:f>
              <c:strCache>
                <c:ptCount val="1"/>
                <c:pt idx="0">
                  <c:v>Don't know</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Sheet12!$C$13:$D$13</c:f>
              <c:strCache>
                <c:ptCount val="2"/>
                <c:pt idx="0">
                  <c:v>Digital technologies/robots will replace employees</c:v>
                </c:pt>
                <c:pt idx="1">
                  <c:v>There will be a decrease in employment due to new automation technologies </c:v>
                </c:pt>
              </c:strCache>
            </c:strRef>
          </c:cat>
          <c:val>
            <c:numRef>
              <c:f>Sheet12!$C$16:$D$16</c:f>
              <c:numCache>
                <c:formatCode>0.00%</c:formatCode>
                <c:ptCount val="2"/>
                <c:pt idx="0">
                  <c:v>7.8E-2</c:v>
                </c:pt>
                <c:pt idx="1">
                  <c:v>7.8E-2</c:v>
                </c:pt>
              </c:numCache>
            </c:numRef>
          </c:val>
          <c:extLst>
            <c:ext xmlns:c16="http://schemas.microsoft.com/office/drawing/2014/chart" uri="{C3380CC4-5D6E-409C-BE32-E72D297353CC}">
              <c16:uniqueId val="{00000002-2EAC-5645-BCE3-4B99B55F780E}"/>
            </c:ext>
          </c:extLst>
        </c:ser>
        <c:dLbls>
          <c:showLegendKey val="0"/>
          <c:showVal val="0"/>
          <c:showCatName val="0"/>
          <c:showSerName val="0"/>
          <c:showPercent val="0"/>
          <c:showBubbleSize val="0"/>
        </c:dLbls>
        <c:gapWidth val="219"/>
        <c:overlap val="-27"/>
        <c:axId val="95004160"/>
        <c:axId val="503589040"/>
      </c:barChart>
      <c:catAx>
        <c:axId val="950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589040"/>
        <c:crosses val="autoZero"/>
        <c:auto val="1"/>
        <c:lblAlgn val="ctr"/>
        <c:lblOffset val="100"/>
        <c:noMultiLvlLbl val="0"/>
      </c:catAx>
      <c:valAx>
        <c:axId val="50358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0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C7-6E41-8FE2-9B4434DFE7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C7-6E41-8FE2-9B4434DFE727}"/>
              </c:ext>
            </c:extLst>
          </c:dPt>
          <c:dLbls>
            <c:dLbl>
              <c:idx val="0"/>
              <c:layout>
                <c:manualLayout>
                  <c:x val="-0.19981181817508298"/>
                  <c:y val="-9.3778113920716208E-2"/>
                </c:manualLayout>
              </c:layout>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C7-6E41-8FE2-9B4434DFE727}"/>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Sheet14!$B$10:$B$11</c:f>
              <c:strCache>
                <c:ptCount val="2"/>
                <c:pt idx="0">
                  <c:v>Need for new personnel</c:v>
                </c:pt>
                <c:pt idx="1">
                  <c:v>No need</c:v>
                </c:pt>
              </c:strCache>
            </c:strRef>
          </c:cat>
          <c:val>
            <c:numRef>
              <c:f>Sheet14!$C$10:$C$11</c:f>
              <c:numCache>
                <c:formatCode>General</c:formatCode>
                <c:ptCount val="2"/>
                <c:pt idx="0">
                  <c:v>57.1</c:v>
                </c:pt>
                <c:pt idx="1">
                  <c:v>42.9</c:v>
                </c:pt>
              </c:numCache>
            </c:numRef>
          </c:val>
          <c:extLst>
            <c:ext xmlns:c16="http://schemas.microsoft.com/office/drawing/2014/chart" uri="{C3380CC4-5D6E-409C-BE32-E72D297353CC}">
              <c16:uniqueId val="{00000004-BBC7-6E41-8FE2-9B4434DFE72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Sheet15!$C$15</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Sheet15!$B$16:$B$22</c:f>
              <c:strCache>
                <c:ptCount val="7"/>
                <c:pt idx="0">
                  <c:v>No applicants or very few applicants because the job requires an intense work pace.</c:v>
                </c:pt>
                <c:pt idx="1">
                  <c:v>There are no applicants or very few applicants due to poor career opportunities in our institution.</c:v>
                </c:pt>
                <c:pt idx="2">
                  <c:v>They find the social opportunities and rights offered insufficient</c:v>
                </c:pt>
                <c:pt idx="3">
                  <c:v>No or very few applicants because our institution is far away</c:v>
                </c:pt>
                <c:pt idx="4">
                  <c:v>They find the offered wages low</c:v>
                </c:pt>
                <c:pt idx="5">
                  <c:v>No or very few applicants with knowledge and skills related to the job required</c:v>
                </c:pt>
                <c:pt idx="6">
                  <c:v>No or very few applicants with the experience required for the job</c:v>
                </c:pt>
              </c:strCache>
            </c:strRef>
          </c:cat>
          <c:val>
            <c:numRef>
              <c:f>Sheet15!$C$16:$C$22</c:f>
              <c:numCache>
                <c:formatCode>0.00%</c:formatCode>
                <c:ptCount val="7"/>
                <c:pt idx="0">
                  <c:v>3.5999999999999997E-2</c:v>
                </c:pt>
                <c:pt idx="1">
                  <c:v>3.5999999999999997E-2</c:v>
                </c:pt>
                <c:pt idx="2">
                  <c:v>0.17899999999999999</c:v>
                </c:pt>
                <c:pt idx="3">
                  <c:v>0.214</c:v>
                </c:pt>
                <c:pt idx="4">
                  <c:v>0.32100000000000001</c:v>
                </c:pt>
                <c:pt idx="5">
                  <c:v>0.60699999999999998</c:v>
                </c:pt>
                <c:pt idx="6">
                  <c:v>0.75</c:v>
                </c:pt>
              </c:numCache>
            </c:numRef>
          </c:val>
          <c:extLst>
            <c:ext xmlns:c16="http://schemas.microsoft.com/office/drawing/2014/chart" uri="{C3380CC4-5D6E-409C-BE32-E72D297353CC}">
              <c16:uniqueId val="{00000000-0B41-9143-8996-E0E51C345EBC}"/>
            </c:ext>
          </c:extLst>
        </c:ser>
        <c:dLbls>
          <c:showLegendKey val="0"/>
          <c:showVal val="0"/>
          <c:showCatName val="0"/>
          <c:showSerName val="0"/>
          <c:showPercent val="0"/>
          <c:showBubbleSize val="0"/>
        </c:dLbls>
        <c:gapWidth val="182"/>
        <c:axId val="141276176"/>
        <c:axId val="347705952"/>
      </c:barChart>
      <c:catAx>
        <c:axId val="14127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705952"/>
        <c:crosses val="autoZero"/>
        <c:auto val="1"/>
        <c:lblAlgn val="ctr"/>
        <c:lblOffset val="100"/>
        <c:noMultiLvlLbl val="0"/>
      </c:catAx>
      <c:valAx>
        <c:axId val="347705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76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Sayfa17!$B$19:$B$30</c:f>
              <c:strCache>
                <c:ptCount val="12"/>
                <c:pt idx="0">
                  <c:v>It employs less qualified people and provides training.</c:v>
                </c:pt>
                <c:pt idx="1">
                  <c:v>Advertises for employment</c:v>
                </c:pt>
                <c:pt idx="2">
                  <c:v>Increases wages</c:v>
                </c:pt>
                <c:pt idx="3">
                  <c:v>Other (Please specify)</c:v>
                </c:pt>
                <c:pt idx="4">
                  <c:v>Internship is actively used</c:v>
                </c:pt>
                <c:pt idx="5">
                  <c:v>Develops new recruitment strategies and uses channels</c:v>
                </c:pt>
                <c:pt idx="6">
                  <c:v>Started outsourcing the business</c:v>
                </c:pt>
                <c:pt idx="7">
                  <c:v>Some products and services are offered with a delay</c:v>
                </c:pt>
                <c:pt idx="8">
                  <c:v>Redefining existing jobs</c:v>
                </c:pt>
                <c:pt idx="9">
                  <c:v>Has stopped offering some products and services</c:v>
                </c:pt>
                <c:pt idx="10">
                  <c:v>Provides training to existing staff</c:v>
                </c:pt>
                <c:pt idx="11">
                  <c:v>Renewing business processes</c:v>
                </c:pt>
              </c:strCache>
            </c:strRef>
          </c:cat>
          <c:val>
            <c:numRef>
              <c:f>Sayfa17!$C$19:$C$30</c:f>
              <c:numCache>
                <c:formatCode>###0.0%</c:formatCode>
                <c:ptCount val="12"/>
                <c:pt idx="0">
                  <c:v>0</c:v>
                </c:pt>
                <c:pt idx="1">
                  <c:v>0.08</c:v>
                </c:pt>
                <c:pt idx="2">
                  <c:v>0.12</c:v>
                </c:pt>
                <c:pt idx="3">
                  <c:v>0.12</c:v>
                </c:pt>
                <c:pt idx="4">
                  <c:v>0.16</c:v>
                </c:pt>
                <c:pt idx="5">
                  <c:v>0.2</c:v>
                </c:pt>
                <c:pt idx="6">
                  <c:v>0.2</c:v>
                </c:pt>
                <c:pt idx="7">
                  <c:v>0.24</c:v>
                </c:pt>
                <c:pt idx="8">
                  <c:v>0.28000000000000003</c:v>
                </c:pt>
                <c:pt idx="9">
                  <c:v>0.32</c:v>
                </c:pt>
                <c:pt idx="10">
                  <c:v>0.44</c:v>
                </c:pt>
                <c:pt idx="11">
                  <c:v>0.44</c:v>
                </c:pt>
              </c:numCache>
            </c:numRef>
          </c:val>
          <c:extLst>
            <c:ext xmlns:c16="http://schemas.microsoft.com/office/drawing/2014/chart" uri="{C3380CC4-5D6E-409C-BE32-E72D297353CC}">
              <c16:uniqueId val="{00000000-AA1C-A643-8CC9-641E7A5753B8}"/>
            </c:ext>
          </c:extLst>
        </c:ser>
        <c:dLbls>
          <c:dLblPos val="outEnd"/>
          <c:showLegendKey val="0"/>
          <c:showVal val="1"/>
          <c:showCatName val="0"/>
          <c:showSerName val="0"/>
          <c:showPercent val="0"/>
          <c:showBubbleSize val="0"/>
        </c:dLbls>
        <c:gapWidth val="182"/>
        <c:axId val="1367310623"/>
        <c:axId val="1367314367"/>
      </c:barChart>
      <c:catAx>
        <c:axId val="1367310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314367"/>
        <c:crosses val="autoZero"/>
        <c:auto val="1"/>
        <c:lblAlgn val="ctr"/>
        <c:lblOffset val="100"/>
        <c:noMultiLvlLbl val="0"/>
      </c:catAx>
      <c:valAx>
        <c:axId val="1367314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3106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Sheet16!$C$19</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Sheet16!$B$20:$B$32</c:f>
              <c:strCache>
                <c:ptCount val="13"/>
                <c:pt idx="0">
                  <c:v>Other (Please specify)</c:v>
                </c:pt>
                <c:pt idx="1">
                  <c:v>The fact that remote or mixed work is on the agenda and the preference of the employees is in this direction</c:v>
                </c:pt>
                <c:pt idx="2">
                  <c:v>Insufficient HR insights (human resources departments cannot follow developments)</c:v>
                </c:pt>
                <c:pt idx="3">
                  <c:v>Failure of education systems to keep up with the digital transformation in the industry</c:v>
                </c:pt>
                <c:pt idx="4">
                  <c:v>The applicants' qualifications are not suitable for the industry</c:v>
                </c:pt>
                <c:pt idx="5">
                  <c:v>Inability to persuade talented staff</c:v>
                </c:pt>
                <c:pt idx="6">
                  <c:v>Lack of learning and development of existing staff</c:v>
                </c:pt>
                <c:pt idx="7">
                  <c:v>Inability to discover talent due to weaknesses in recruitment systems</c:v>
                </c:pt>
                <c:pt idx="8">
                  <c:v>Failure to reward performance</c:v>
                </c:pt>
                <c:pt idx="9">
                  <c:v>Brain drain in professions needed by the industry</c:v>
                </c:pt>
                <c:pt idx="10">
                  <c:v>Failure to set wages fairly by considering qualifications</c:v>
                </c:pt>
                <c:pt idx="11">
                  <c:v>Difficulty retaining qualified personnel</c:v>
                </c:pt>
                <c:pt idx="12">
                  <c:v>Insufficient wages and social opportunities</c:v>
                </c:pt>
              </c:strCache>
            </c:strRef>
          </c:cat>
          <c:val>
            <c:numRef>
              <c:f>Sheet16!$C$20:$C$32</c:f>
              <c:numCache>
                <c:formatCode>0.0%</c:formatCode>
                <c:ptCount val="13"/>
                <c:pt idx="0">
                  <c:v>0.06</c:v>
                </c:pt>
                <c:pt idx="1">
                  <c:v>0.1</c:v>
                </c:pt>
                <c:pt idx="2">
                  <c:v>0.14000000000000001</c:v>
                </c:pt>
                <c:pt idx="3">
                  <c:v>0.24</c:v>
                </c:pt>
                <c:pt idx="4">
                  <c:v>0.28000000000000003</c:v>
                </c:pt>
                <c:pt idx="5">
                  <c:v>0.32</c:v>
                </c:pt>
                <c:pt idx="6">
                  <c:v>0.34</c:v>
                </c:pt>
                <c:pt idx="7">
                  <c:v>0.36</c:v>
                </c:pt>
                <c:pt idx="8">
                  <c:v>0.38</c:v>
                </c:pt>
                <c:pt idx="9">
                  <c:v>0.4</c:v>
                </c:pt>
                <c:pt idx="10">
                  <c:v>0.46</c:v>
                </c:pt>
                <c:pt idx="11">
                  <c:v>0.56000000000000005</c:v>
                </c:pt>
                <c:pt idx="12">
                  <c:v>0.6</c:v>
                </c:pt>
              </c:numCache>
            </c:numRef>
          </c:val>
          <c:extLst>
            <c:ext xmlns:c16="http://schemas.microsoft.com/office/drawing/2014/chart" uri="{C3380CC4-5D6E-409C-BE32-E72D297353CC}">
              <c16:uniqueId val="{00000000-7EE5-2C48-BFC1-FB13DB6D179E}"/>
            </c:ext>
          </c:extLst>
        </c:ser>
        <c:dLbls>
          <c:showLegendKey val="0"/>
          <c:showVal val="0"/>
          <c:showCatName val="0"/>
          <c:showSerName val="0"/>
          <c:showPercent val="0"/>
          <c:showBubbleSize val="0"/>
        </c:dLbls>
        <c:gapWidth val="182"/>
        <c:axId val="94627232"/>
        <c:axId val="627713279"/>
      </c:barChart>
      <c:catAx>
        <c:axId val="9462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713279"/>
        <c:crosses val="autoZero"/>
        <c:auto val="1"/>
        <c:lblAlgn val="ctr"/>
        <c:lblOffset val="100"/>
        <c:noMultiLvlLbl val="0"/>
      </c:catAx>
      <c:valAx>
        <c:axId val="6277132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27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Sheet17!$C$17</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Sheet17!$B$18:$B$29</c:f>
              <c:strCache>
                <c:ptCount val="12"/>
                <c:pt idx="0">
                  <c:v>Other (Please specify)</c:v>
                </c:pt>
                <c:pt idx="1">
                  <c:v>Increase in operating expenses</c:v>
                </c:pt>
                <c:pt idx="2">
                  <c:v>Inability to implement new working practices</c:v>
                </c:pt>
                <c:pt idx="3">
                  <c:v>Outsourcing the work</c:v>
                </c:pt>
                <c:pt idx="4">
                  <c:v>Inability to keep up with technological changes</c:v>
                </c:pt>
                <c:pt idx="5">
                  <c:v>Inability to provide service or production at the expected quality</c:v>
                </c:pt>
                <c:pt idx="6">
                  <c:v>Decreased satisfaction of customers or service users</c:v>
                </c:pt>
                <c:pt idx="7">
                  <c:v>Inability to offer certain products and services</c:v>
                </c:pt>
                <c:pt idx="8">
                  <c:v>Failure to meet the expectations of the customer or service recipients</c:v>
                </c:pt>
                <c:pt idx="9">
                  <c:v>Delays in delivering services or production</c:v>
                </c:pt>
                <c:pt idx="10">
                  <c:v>Increasing the burden on other personnel</c:v>
                </c:pt>
                <c:pt idx="11">
                  <c:v>Delays in new product and service development</c:v>
                </c:pt>
              </c:strCache>
            </c:strRef>
          </c:cat>
          <c:val>
            <c:numRef>
              <c:f>Sheet17!$C$18:$C$29</c:f>
              <c:numCache>
                <c:formatCode>0.00%</c:formatCode>
                <c:ptCount val="12"/>
                <c:pt idx="0">
                  <c:v>3.9E-2</c:v>
                </c:pt>
                <c:pt idx="1">
                  <c:v>0.19600000000000001</c:v>
                </c:pt>
                <c:pt idx="2">
                  <c:v>0.23499999999999999</c:v>
                </c:pt>
                <c:pt idx="3">
                  <c:v>0.23499999999999999</c:v>
                </c:pt>
                <c:pt idx="4">
                  <c:v>0.29399999999999998</c:v>
                </c:pt>
                <c:pt idx="5">
                  <c:v>0.39200000000000002</c:v>
                </c:pt>
                <c:pt idx="6">
                  <c:v>0.41199999999999998</c:v>
                </c:pt>
                <c:pt idx="7">
                  <c:v>0.43099999999999999</c:v>
                </c:pt>
                <c:pt idx="8">
                  <c:v>0.43099999999999999</c:v>
                </c:pt>
                <c:pt idx="9">
                  <c:v>0.49</c:v>
                </c:pt>
                <c:pt idx="10">
                  <c:v>0.49</c:v>
                </c:pt>
                <c:pt idx="11">
                  <c:v>0.60799999999999998</c:v>
                </c:pt>
              </c:numCache>
            </c:numRef>
          </c:val>
          <c:extLst>
            <c:ext xmlns:c16="http://schemas.microsoft.com/office/drawing/2014/chart" uri="{C3380CC4-5D6E-409C-BE32-E72D297353CC}">
              <c16:uniqueId val="{00000000-D862-2A4A-B2CE-2BF018DED44F}"/>
            </c:ext>
          </c:extLst>
        </c:ser>
        <c:dLbls>
          <c:showLegendKey val="0"/>
          <c:showVal val="0"/>
          <c:showCatName val="0"/>
          <c:showSerName val="0"/>
          <c:showPercent val="0"/>
          <c:showBubbleSize val="0"/>
        </c:dLbls>
        <c:gapWidth val="182"/>
        <c:axId val="140665984"/>
        <c:axId val="347144592"/>
      </c:barChart>
      <c:catAx>
        <c:axId val="14066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44592"/>
        <c:crosses val="autoZero"/>
        <c:auto val="1"/>
        <c:lblAlgn val="ctr"/>
        <c:lblOffset val="100"/>
        <c:noMultiLvlLbl val="0"/>
      </c:catAx>
      <c:valAx>
        <c:axId val="3471445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65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Fsheet13!$C$19</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Fsheet13!$B$20:$B$29</c:f>
              <c:strCache>
                <c:ptCount val="10"/>
                <c:pt idx="0">
                  <c:v>Has stopped offering some products and services</c:v>
                </c:pt>
                <c:pt idx="1">
                  <c:v>Redefining existing jobs</c:v>
                </c:pt>
                <c:pt idx="2">
                  <c:v>Advertises for employment</c:v>
                </c:pt>
                <c:pt idx="3">
                  <c:v>Some products and services are offered with a delay</c:v>
                </c:pt>
                <c:pt idx="4">
                  <c:v>Internship is actively used</c:v>
                </c:pt>
                <c:pt idx="5">
                  <c:v>Renewing business processes</c:v>
                </c:pt>
                <c:pt idx="6">
                  <c:v>Started outsourcing the business</c:v>
                </c:pt>
                <c:pt idx="7">
                  <c:v>Increases wages</c:v>
                </c:pt>
                <c:pt idx="8">
                  <c:v>Develops new recruitment strategies and uses channels</c:v>
                </c:pt>
                <c:pt idx="9">
                  <c:v>Provides training to existing staff</c:v>
                </c:pt>
              </c:strCache>
            </c:strRef>
          </c:cat>
          <c:val>
            <c:numRef>
              <c:f>Fsheet13!$C$20:$C$29</c:f>
              <c:numCache>
                <c:formatCode>0.00%</c:formatCode>
                <c:ptCount val="10"/>
                <c:pt idx="0">
                  <c:v>7.0999999999999994E-2</c:v>
                </c:pt>
                <c:pt idx="1">
                  <c:v>0.107</c:v>
                </c:pt>
                <c:pt idx="2">
                  <c:v>0.14299999999999999</c:v>
                </c:pt>
                <c:pt idx="3">
                  <c:v>0.25</c:v>
                </c:pt>
                <c:pt idx="4">
                  <c:v>0.28599999999999998</c:v>
                </c:pt>
                <c:pt idx="5">
                  <c:v>0.32100000000000001</c:v>
                </c:pt>
                <c:pt idx="6">
                  <c:v>0.32100000000000001</c:v>
                </c:pt>
                <c:pt idx="7">
                  <c:v>0.39300000000000002</c:v>
                </c:pt>
                <c:pt idx="8">
                  <c:v>0.46400000000000002</c:v>
                </c:pt>
                <c:pt idx="9">
                  <c:v>0.53600000000000003</c:v>
                </c:pt>
              </c:numCache>
            </c:numRef>
          </c:val>
          <c:extLst>
            <c:ext xmlns:c16="http://schemas.microsoft.com/office/drawing/2014/chart" uri="{C3380CC4-5D6E-409C-BE32-E72D297353CC}">
              <c16:uniqueId val="{00000000-08B9-0F4D-8B06-256F044BDF8F}"/>
            </c:ext>
          </c:extLst>
        </c:ser>
        <c:dLbls>
          <c:showLegendKey val="0"/>
          <c:showVal val="0"/>
          <c:showCatName val="0"/>
          <c:showSerName val="0"/>
          <c:showPercent val="0"/>
          <c:showBubbleSize val="0"/>
        </c:dLbls>
        <c:gapWidth val="182"/>
        <c:axId val="1206157087"/>
        <c:axId val="1372994175"/>
      </c:barChart>
      <c:catAx>
        <c:axId val="1206157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994175"/>
        <c:crosses val="autoZero"/>
        <c:auto val="1"/>
        <c:lblAlgn val="ctr"/>
        <c:lblOffset val="100"/>
        <c:noMultiLvlLbl val="0"/>
      </c:catAx>
      <c:valAx>
        <c:axId val="13729941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157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Sheet13!$C$24</c:f>
              <c:strCache>
                <c:ptCount val="1"/>
                <c:pt idx="0">
                  <c:v>Decision makers</c:v>
                </c:pt>
              </c:strCache>
            </c:strRef>
          </c:tx>
          <c:spPr>
            <a:solidFill>
              <a:schemeClr val="accent1"/>
            </a:solidFill>
            <a:ln>
              <a:noFill/>
            </a:ln>
            <a:effectLst/>
          </c:spPr>
          <c:invertIfNegative val="0"/>
          <c:dLbls>
            <c:dLbl>
              <c:idx val="16"/>
              <c:layout>
                <c:manualLayout>
                  <c:x val="-7.2649572649572655E-2"/>
                  <c:y val="-2.0781919729835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7D-9B40-AAD4-B0074AEE1792}"/>
                </c:ext>
              </c:extLst>
            </c:dLbl>
            <c:numFmt formatCode="#,##0.00_);[Red]\(#,##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Sheet13!$B$25:$B$41</c:f>
              <c:strCache>
                <c:ptCount val="17"/>
                <c:pt idx="0">
                  <c:v>Other industry-specific technologies </c:v>
                </c:pt>
                <c:pt idx="1">
                  <c:v>Disruptive technologies </c:v>
                </c:pt>
                <c:pt idx="2">
                  <c:v>3D printing capability</c:v>
                </c:pt>
                <c:pt idx="3">
                  <c:v>Smart sensors</c:v>
                </c:pt>
                <c:pt idx="4">
                  <c:v>Blockchain / digital ledger technologies</c:v>
                </c:pt>
                <c:pt idx="5">
                  <c:v>ERP software</c:v>
                </c:pt>
                <c:pt idx="6">
                  <c:v>Digital design and data visualization</c:v>
                </c:pt>
                <c:pt idx="7">
                  <c:v>5G</c:v>
                </c:pt>
                <c:pt idx="8">
                  <c:v>Programming, web and application development</c:v>
                </c:pt>
                <c:pt idx="9">
                  <c:v>Cloud computing</c:v>
                </c:pt>
                <c:pt idx="10">
                  <c:v>Advanced human-machine interfaces</c:v>
                </c:pt>
                <c:pt idx="11">
                  <c:v>Wearable technologies</c:v>
                </c:pt>
                <c:pt idx="12">
                  <c:v>Internet of everything</c:v>
                </c:pt>
                <c:pt idx="13">
                  <c:v>Virtual/augmented reality (Virtual reality)</c:v>
                </c:pt>
                <c:pt idx="14">
                  <c:v>Data science and data analytics</c:v>
                </c:pt>
                <c:pt idx="15">
                  <c:v>Robotic process automation</c:v>
                </c:pt>
                <c:pt idx="16">
                  <c:v>Artifical intelligence</c:v>
                </c:pt>
              </c:strCache>
            </c:strRef>
          </c:cat>
          <c:val>
            <c:numRef>
              <c:f>Sheet13!$C$25:$C$41</c:f>
              <c:numCache>
                <c:formatCode>0.0%</c:formatCode>
                <c:ptCount val="17"/>
                <c:pt idx="0">
                  <c:v>0</c:v>
                </c:pt>
                <c:pt idx="1">
                  <c:v>-0.23499999999999999</c:v>
                </c:pt>
                <c:pt idx="2">
                  <c:v>-0.27500000000000002</c:v>
                </c:pt>
                <c:pt idx="3">
                  <c:v>-0.29399999999999998</c:v>
                </c:pt>
                <c:pt idx="4">
                  <c:v>-0.33300000000000002</c:v>
                </c:pt>
                <c:pt idx="5">
                  <c:v>-0.35299999999999998</c:v>
                </c:pt>
                <c:pt idx="6">
                  <c:v>-0.373</c:v>
                </c:pt>
                <c:pt idx="7">
                  <c:v>-0.41199999999999998</c:v>
                </c:pt>
                <c:pt idx="8">
                  <c:v>-0.43099999999999999</c:v>
                </c:pt>
                <c:pt idx="9">
                  <c:v>-0.47099999999999997</c:v>
                </c:pt>
                <c:pt idx="10">
                  <c:v>-0.47099999999999997</c:v>
                </c:pt>
                <c:pt idx="11">
                  <c:v>-0.47099999999999997</c:v>
                </c:pt>
                <c:pt idx="12">
                  <c:v>-0.47099999999999997</c:v>
                </c:pt>
                <c:pt idx="13">
                  <c:v>-0.56899999999999995</c:v>
                </c:pt>
                <c:pt idx="14">
                  <c:v>-0.60799999999999998</c:v>
                </c:pt>
                <c:pt idx="15">
                  <c:v>-0.627</c:v>
                </c:pt>
                <c:pt idx="16">
                  <c:v>-0.92200000000000004</c:v>
                </c:pt>
              </c:numCache>
            </c:numRef>
          </c:val>
          <c:extLst>
            <c:ext xmlns:c16="http://schemas.microsoft.com/office/drawing/2014/chart" uri="{C3380CC4-5D6E-409C-BE32-E72D297353CC}">
              <c16:uniqueId val="{00000001-347D-9B40-AAD4-B0074AEE1792}"/>
            </c:ext>
          </c:extLst>
        </c:ser>
        <c:ser>
          <c:idx val="1"/>
          <c:order val="1"/>
          <c:tx>
            <c:strRef>
              <c:f>Sheet13!$D$24</c:f>
              <c:strCache>
                <c:ptCount val="1"/>
                <c:pt idx="0">
                  <c:v>Employers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Sheet13!$B$25:$B$41</c:f>
              <c:strCache>
                <c:ptCount val="17"/>
                <c:pt idx="0">
                  <c:v>Other industry-specific technologies </c:v>
                </c:pt>
                <c:pt idx="1">
                  <c:v>Disruptive technologies </c:v>
                </c:pt>
                <c:pt idx="2">
                  <c:v>3D printing capability</c:v>
                </c:pt>
                <c:pt idx="3">
                  <c:v>Smart sensors</c:v>
                </c:pt>
                <c:pt idx="4">
                  <c:v>Blockchain / digital ledger technologies</c:v>
                </c:pt>
                <c:pt idx="5">
                  <c:v>ERP software</c:v>
                </c:pt>
                <c:pt idx="6">
                  <c:v>Digital design and data visualization</c:v>
                </c:pt>
                <c:pt idx="7">
                  <c:v>5G</c:v>
                </c:pt>
                <c:pt idx="8">
                  <c:v>Programming, web and application development</c:v>
                </c:pt>
                <c:pt idx="9">
                  <c:v>Cloud computing</c:v>
                </c:pt>
                <c:pt idx="10">
                  <c:v>Advanced human-machine interfaces</c:v>
                </c:pt>
                <c:pt idx="11">
                  <c:v>Wearable technologies</c:v>
                </c:pt>
                <c:pt idx="12">
                  <c:v>Internet of everything</c:v>
                </c:pt>
                <c:pt idx="13">
                  <c:v>Virtual/augmented reality (Virtual reality)</c:v>
                </c:pt>
                <c:pt idx="14">
                  <c:v>Data science and data analytics</c:v>
                </c:pt>
                <c:pt idx="15">
                  <c:v>Robotic process automation</c:v>
                </c:pt>
                <c:pt idx="16">
                  <c:v>Artifical intelligence</c:v>
                </c:pt>
              </c:strCache>
            </c:strRef>
          </c:cat>
          <c:val>
            <c:numRef>
              <c:f>Sheet13!$D$25:$D$41</c:f>
              <c:numCache>
                <c:formatCode>0.0%</c:formatCode>
                <c:ptCount val="17"/>
                <c:pt idx="0">
                  <c:v>0.02</c:v>
                </c:pt>
                <c:pt idx="1">
                  <c:v>0.38800000000000001</c:v>
                </c:pt>
                <c:pt idx="2">
                  <c:v>0.224</c:v>
                </c:pt>
                <c:pt idx="3">
                  <c:v>0.40799999999999997</c:v>
                </c:pt>
                <c:pt idx="4">
                  <c:v>0.40799999999999997</c:v>
                </c:pt>
                <c:pt idx="5">
                  <c:v>0.245</c:v>
                </c:pt>
                <c:pt idx="6">
                  <c:v>0.32700000000000001</c:v>
                </c:pt>
                <c:pt idx="7">
                  <c:v>0.32700000000000001</c:v>
                </c:pt>
                <c:pt idx="8">
                  <c:v>0.44900000000000001</c:v>
                </c:pt>
                <c:pt idx="9">
                  <c:v>0.51</c:v>
                </c:pt>
                <c:pt idx="10">
                  <c:v>0.46899999999999997</c:v>
                </c:pt>
                <c:pt idx="11">
                  <c:v>0.44900000000000001</c:v>
                </c:pt>
                <c:pt idx="12">
                  <c:v>0.38800000000000001</c:v>
                </c:pt>
                <c:pt idx="13">
                  <c:v>0.46899999999999997</c:v>
                </c:pt>
                <c:pt idx="14">
                  <c:v>0.53100000000000003</c:v>
                </c:pt>
                <c:pt idx="15">
                  <c:v>0.63300000000000001</c:v>
                </c:pt>
                <c:pt idx="16">
                  <c:v>0.79600000000000004</c:v>
                </c:pt>
              </c:numCache>
            </c:numRef>
          </c:val>
          <c:extLst>
            <c:ext xmlns:c16="http://schemas.microsoft.com/office/drawing/2014/chart" uri="{C3380CC4-5D6E-409C-BE32-E72D297353CC}">
              <c16:uniqueId val="{00000002-347D-9B40-AAD4-B0074AEE1792}"/>
            </c:ext>
          </c:extLst>
        </c:ser>
        <c:dLbls>
          <c:showLegendKey val="0"/>
          <c:showVal val="0"/>
          <c:showCatName val="0"/>
          <c:showSerName val="0"/>
          <c:showPercent val="0"/>
          <c:showBubbleSize val="0"/>
        </c:dLbls>
        <c:gapWidth val="182"/>
        <c:overlap val="100"/>
        <c:axId val="591730816"/>
        <c:axId val="822054448"/>
      </c:barChart>
      <c:catAx>
        <c:axId val="5917308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054448"/>
        <c:crosses val="autoZero"/>
        <c:auto val="1"/>
        <c:lblAlgn val="ctr"/>
        <c:lblOffset val="100"/>
        <c:noMultiLvlLbl val="0"/>
      </c:catAx>
      <c:valAx>
        <c:axId val="822054448"/>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7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Fsheet16!$C$18</c:f>
              <c:strCache>
                <c:ptCount val="1"/>
                <c:pt idx="0">
                  <c:v>Overall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Fsheet16!$B$19:$B$30</c:f>
              <c:strCache>
                <c:ptCount val="12"/>
                <c:pt idx="0">
                  <c:v>Other (Please specify)</c:v>
                </c:pt>
                <c:pt idx="1">
                  <c:v>Workforce management</c:v>
                </c:pt>
                <c:pt idx="2">
                  <c:v>Risk management</c:v>
                </c:pt>
                <c:pt idx="3">
                  <c:v>Predictive analytics</c:v>
                </c:pt>
                <c:pt idx="4">
                  <c:v>Service optimizations</c:v>
                </c:pt>
                <c:pt idx="5">
                  <c:v>Quality control</c:v>
                </c:pt>
                <c:pt idx="6">
                  <c:v>Decision – support</c:v>
                </c:pt>
                <c:pt idx="7">
                  <c:v>Management of equipment and devices</c:v>
                </c:pt>
                <c:pt idx="8">
                  <c:v>Increasing performance and efficiency</c:v>
                </c:pt>
                <c:pt idx="9">
                  <c:v>Cyber ​​security</c:v>
                </c:pt>
                <c:pt idx="10">
                  <c:v>Customer service (virtual assistants)</c:v>
                </c:pt>
                <c:pt idx="11">
                  <c:v>In information technology automation</c:v>
                </c:pt>
              </c:strCache>
            </c:strRef>
          </c:cat>
          <c:val>
            <c:numRef>
              <c:f>Fsheet16!$C$19:$C$30</c:f>
              <c:numCache>
                <c:formatCode>0.0%</c:formatCode>
                <c:ptCount val="12"/>
                <c:pt idx="0">
                  <c:v>3.9E-2</c:v>
                </c:pt>
                <c:pt idx="1">
                  <c:v>0.157</c:v>
                </c:pt>
                <c:pt idx="2">
                  <c:v>0.27500000000000002</c:v>
                </c:pt>
                <c:pt idx="3">
                  <c:v>0.29399999999999998</c:v>
                </c:pt>
                <c:pt idx="4">
                  <c:v>0.29399999999999998</c:v>
                </c:pt>
                <c:pt idx="5">
                  <c:v>0.314</c:v>
                </c:pt>
                <c:pt idx="6">
                  <c:v>0.33300000000000002</c:v>
                </c:pt>
                <c:pt idx="7">
                  <c:v>0.39200000000000002</c:v>
                </c:pt>
                <c:pt idx="8">
                  <c:v>0.39200000000000002</c:v>
                </c:pt>
                <c:pt idx="9">
                  <c:v>0.45100000000000001</c:v>
                </c:pt>
                <c:pt idx="10">
                  <c:v>0.45100000000000001</c:v>
                </c:pt>
                <c:pt idx="11">
                  <c:v>0.60799999999999998</c:v>
                </c:pt>
              </c:numCache>
            </c:numRef>
          </c:val>
          <c:extLst>
            <c:ext xmlns:c16="http://schemas.microsoft.com/office/drawing/2014/chart" uri="{C3380CC4-5D6E-409C-BE32-E72D297353CC}">
              <c16:uniqueId val="{00000000-5229-6244-BB90-C11162613A4A}"/>
            </c:ext>
          </c:extLst>
        </c:ser>
        <c:dLbls>
          <c:showLegendKey val="0"/>
          <c:showVal val="0"/>
          <c:showCatName val="0"/>
          <c:showSerName val="0"/>
          <c:showPercent val="0"/>
          <c:showBubbleSize val="0"/>
        </c:dLbls>
        <c:gapWidth val="182"/>
        <c:axId val="1603462623"/>
        <c:axId val="1789715807"/>
      </c:barChart>
      <c:catAx>
        <c:axId val="1603462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715807"/>
        <c:crosses val="autoZero"/>
        <c:auto val="1"/>
        <c:lblAlgn val="ctr"/>
        <c:lblOffset val="100"/>
        <c:noMultiLvlLbl val="0"/>
      </c:catAx>
      <c:valAx>
        <c:axId val="17897158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4626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61364733763952"/>
          <c:y val="2.3014186260712017E-2"/>
          <c:w val="0.66001473371563113"/>
          <c:h val="0.88059113345938145"/>
        </c:manualLayout>
      </c:layout>
      <c:barChart>
        <c:barDir val="bar"/>
        <c:grouping val="clustered"/>
        <c:varyColors val="0"/>
        <c:ser>
          <c:idx val="0"/>
          <c:order val="0"/>
          <c:tx>
            <c:strRef>
              <c:f>Sheet19!$C$39</c:f>
              <c:strCache>
                <c:ptCount val="1"/>
                <c:pt idx="0">
                  <c:v>Employer</c:v>
                </c:pt>
              </c:strCache>
            </c:strRef>
          </c:tx>
          <c:spPr>
            <a:solidFill>
              <a:schemeClr val="accent1"/>
            </a:solidFill>
            <a:ln>
              <a:noFill/>
            </a:ln>
            <a:effectLst/>
          </c:spPr>
          <c:invertIfNegative val="0"/>
          <c:dLbls>
            <c:dLbl>
              <c:idx val="29"/>
              <c:layout>
                <c:manualLayout>
                  <c:x val="-3.2051113803082308E-2"/>
                  <c:y val="4.1237113402061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5E-2A4F-8CD5-9ACDE3138042}"/>
                </c:ext>
              </c:extLst>
            </c:dLbl>
            <c:numFmt formatCode="#,##0.00_);[Red]\(#,##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Sheet19!$B$40:$B$70</c:f>
              <c:strCache>
                <c:ptCount val="31"/>
                <c:pt idx="0">
                  <c:v>Having internet etiquette</c:v>
                </c:pt>
                <c:pt idx="1">
                  <c:v>Performance measurements and management</c:v>
                </c:pt>
                <c:pt idx="2">
                  <c:v>Social media usage and analysis</c:v>
                </c:pt>
                <c:pt idx="3">
                  <c:v>Ability to manage emotions</c:v>
                </c:pt>
                <c:pt idx="4">
                  <c:v>Ability to serve through digital channels</c:v>
                </c:pt>
                <c:pt idx="5">
                  <c:v>Flexibility and stress tolerance</c:v>
                </c:pt>
                <c:pt idx="6">
                  <c:v>Ability to use wearable technologies</c:v>
                </c:pt>
                <c:pt idx="7">
                  <c:v>Ability to solve complex problems</c:v>
                </c:pt>
                <c:pt idx="8">
                  <c:v>Ability to use resources effectively</c:v>
                </c:pt>
                <c:pt idx="9">
                  <c:v>Technology design and programming</c:v>
                </c:pt>
                <c:pt idx="10">
                  <c:v>Foreign language skills</c:v>
                </c:pt>
                <c:pt idx="11">
                  <c:v>Digital design and data visualization skills</c:v>
                </c:pt>
                <c:pt idx="12">
                  <c:v>Communication skills</c:v>
                </c:pt>
                <c:pt idx="13">
                  <c:v>Being able to teach and transfer knowledge</c:v>
                </c:pt>
                <c:pt idx="14">
                  <c:v>Digital business analysis skills</c:v>
                </c:pt>
                <c:pt idx="15">
                  <c:v>Critical thinking and analysis</c:v>
                </c:pt>
                <c:pt idx="16">
                  <c:v>Using decision-support systems</c:v>
                </c:pt>
                <c:pt idx="17">
                  <c:v>Teamwork through digital channels</c:v>
                </c:pt>
                <c:pt idx="18">
                  <c:v>Programming, web and application development</c:v>
                </c:pt>
                <c:pt idx="19">
                  <c:v>Digital marketting</c:v>
                </c:pt>
                <c:pt idx="20">
                  <c:v>Digital product and service management</c:v>
                </c:pt>
                <c:pt idx="21">
                  <c:v>Taking initiative</c:v>
                </c:pt>
                <c:pt idx="22">
                  <c:v>Time management</c:v>
                </c:pt>
                <c:pt idx="23">
                  <c:v>Active learning skills</c:v>
                </c:pt>
                <c:pt idx="24">
                  <c:v>Ability to adapt knowledge and experience to work</c:v>
                </c:pt>
                <c:pt idx="25">
                  <c:v>Ability to use virtual/augmented reality (Virtual reality)</c:v>
                </c:pt>
                <c:pt idx="26">
                  <c:v>Creativity and originality</c:v>
                </c:pt>
                <c:pt idx="27">
                  <c:v>Data science and data analytics</c:v>
                </c:pt>
                <c:pt idx="28">
                  <c:v>Digital project management</c:v>
                </c:pt>
                <c:pt idx="29">
                  <c:v>Using artificial intelligence skills</c:v>
                </c:pt>
                <c:pt idx="30">
                  <c:v>Reasoning, analytical thinking and innovation</c:v>
                </c:pt>
              </c:strCache>
            </c:strRef>
          </c:cat>
          <c:val>
            <c:numRef>
              <c:f>Sheet19!$C$40:$C$70</c:f>
              <c:numCache>
                <c:formatCode>0.00%</c:formatCode>
                <c:ptCount val="31"/>
                <c:pt idx="0">
                  <c:v>-0.20399999999999999</c:v>
                </c:pt>
                <c:pt idx="1">
                  <c:v>-0.28599999999999998</c:v>
                </c:pt>
                <c:pt idx="2">
                  <c:v>-0.245</c:v>
                </c:pt>
                <c:pt idx="3">
                  <c:v>-0.10199999999999999</c:v>
                </c:pt>
                <c:pt idx="4">
                  <c:v>-0.14299999999999999</c:v>
                </c:pt>
                <c:pt idx="5">
                  <c:v>-0.245</c:v>
                </c:pt>
                <c:pt idx="6">
                  <c:v>-0.245</c:v>
                </c:pt>
                <c:pt idx="7">
                  <c:v>-0.32700000000000001</c:v>
                </c:pt>
                <c:pt idx="8">
                  <c:v>-0.30599999999999999</c:v>
                </c:pt>
                <c:pt idx="9">
                  <c:v>-0.34699999999999998</c:v>
                </c:pt>
                <c:pt idx="10">
                  <c:v>-0.224</c:v>
                </c:pt>
                <c:pt idx="11">
                  <c:v>-0.184</c:v>
                </c:pt>
                <c:pt idx="12">
                  <c:v>-0.49</c:v>
                </c:pt>
                <c:pt idx="13">
                  <c:v>-0.245</c:v>
                </c:pt>
                <c:pt idx="14">
                  <c:v>-0.40799999999999997</c:v>
                </c:pt>
                <c:pt idx="15">
                  <c:v>-0.28599999999999998</c:v>
                </c:pt>
                <c:pt idx="16">
                  <c:v>-0.20399999999999999</c:v>
                </c:pt>
                <c:pt idx="17">
                  <c:v>-0.245</c:v>
                </c:pt>
                <c:pt idx="18">
                  <c:v>-0.184</c:v>
                </c:pt>
                <c:pt idx="19">
                  <c:v>-0.36699999999999999</c:v>
                </c:pt>
                <c:pt idx="20">
                  <c:v>-0.184</c:v>
                </c:pt>
                <c:pt idx="21">
                  <c:v>-0.30599999999999999</c:v>
                </c:pt>
                <c:pt idx="22">
                  <c:v>-0.38800000000000001</c:v>
                </c:pt>
                <c:pt idx="23">
                  <c:v>-0.34699999999999998</c:v>
                </c:pt>
                <c:pt idx="24">
                  <c:v>-0.20399999999999999</c:v>
                </c:pt>
                <c:pt idx="25">
                  <c:v>-0.32700000000000001</c:v>
                </c:pt>
                <c:pt idx="26">
                  <c:v>-0.32700000000000001</c:v>
                </c:pt>
                <c:pt idx="27">
                  <c:v>-0.36699999999999999</c:v>
                </c:pt>
                <c:pt idx="28">
                  <c:v>-0.28599999999999998</c:v>
                </c:pt>
                <c:pt idx="29">
                  <c:v>-0.53100000000000003</c:v>
                </c:pt>
                <c:pt idx="30">
                  <c:v>-0.40799999999999997</c:v>
                </c:pt>
              </c:numCache>
            </c:numRef>
          </c:val>
          <c:extLst>
            <c:ext xmlns:c16="http://schemas.microsoft.com/office/drawing/2014/chart" uri="{C3380CC4-5D6E-409C-BE32-E72D297353CC}">
              <c16:uniqueId val="{00000001-1E5E-2A4F-8CD5-9ACDE3138042}"/>
            </c:ext>
          </c:extLst>
        </c:ser>
        <c:ser>
          <c:idx val="1"/>
          <c:order val="1"/>
          <c:tx>
            <c:strRef>
              <c:f>Sheet19!$D$39</c:f>
              <c:strCache>
                <c:ptCount val="1"/>
                <c:pt idx="0">
                  <c:v>Sector Expert</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Sheet19!$B$40:$B$70</c:f>
              <c:strCache>
                <c:ptCount val="31"/>
                <c:pt idx="0">
                  <c:v>Having internet etiquette</c:v>
                </c:pt>
                <c:pt idx="1">
                  <c:v>Performance measurements and management</c:v>
                </c:pt>
                <c:pt idx="2">
                  <c:v>Social media usage and analysis</c:v>
                </c:pt>
                <c:pt idx="3">
                  <c:v>Ability to manage emotions</c:v>
                </c:pt>
                <c:pt idx="4">
                  <c:v>Ability to serve through digital channels</c:v>
                </c:pt>
                <c:pt idx="5">
                  <c:v>Flexibility and stress tolerance</c:v>
                </c:pt>
                <c:pt idx="6">
                  <c:v>Ability to use wearable technologies</c:v>
                </c:pt>
                <c:pt idx="7">
                  <c:v>Ability to solve complex problems</c:v>
                </c:pt>
                <c:pt idx="8">
                  <c:v>Ability to use resources effectively</c:v>
                </c:pt>
                <c:pt idx="9">
                  <c:v>Technology design and programming</c:v>
                </c:pt>
                <c:pt idx="10">
                  <c:v>Foreign language skills</c:v>
                </c:pt>
                <c:pt idx="11">
                  <c:v>Digital design and data visualization skills</c:v>
                </c:pt>
                <c:pt idx="12">
                  <c:v>Communication skills</c:v>
                </c:pt>
                <c:pt idx="13">
                  <c:v>Being able to teach and transfer knowledge</c:v>
                </c:pt>
                <c:pt idx="14">
                  <c:v>Digital business analysis skills</c:v>
                </c:pt>
                <c:pt idx="15">
                  <c:v>Critical thinking and analysis</c:v>
                </c:pt>
                <c:pt idx="16">
                  <c:v>Using decision-support systems</c:v>
                </c:pt>
                <c:pt idx="17">
                  <c:v>Teamwork through digital channels</c:v>
                </c:pt>
                <c:pt idx="18">
                  <c:v>Programming, web and application development</c:v>
                </c:pt>
                <c:pt idx="19">
                  <c:v>Digital marketting</c:v>
                </c:pt>
                <c:pt idx="20">
                  <c:v>Digital product and service management</c:v>
                </c:pt>
                <c:pt idx="21">
                  <c:v>Taking initiative</c:v>
                </c:pt>
                <c:pt idx="22">
                  <c:v>Time management</c:v>
                </c:pt>
                <c:pt idx="23">
                  <c:v>Active learning skills</c:v>
                </c:pt>
                <c:pt idx="24">
                  <c:v>Ability to adapt knowledge and experience to work</c:v>
                </c:pt>
                <c:pt idx="25">
                  <c:v>Ability to use virtual/augmented reality (Virtual reality)</c:v>
                </c:pt>
                <c:pt idx="26">
                  <c:v>Creativity and originality</c:v>
                </c:pt>
                <c:pt idx="27">
                  <c:v>Data science and data analytics</c:v>
                </c:pt>
                <c:pt idx="28">
                  <c:v>Digital project management</c:v>
                </c:pt>
                <c:pt idx="29">
                  <c:v>Using artificial intelligence skills</c:v>
                </c:pt>
                <c:pt idx="30">
                  <c:v>Reasoning, analytical thinking and innovation</c:v>
                </c:pt>
              </c:strCache>
            </c:strRef>
          </c:cat>
          <c:val>
            <c:numRef>
              <c:f>Sheet19!$D$40:$D$70</c:f>
              <c:numCache>
                <c:formatCode>0.00%</c:formatCode>
                <c:ptCount val="31"/>
                <c:pt idx="0">
                  <c:v>0.17599999999999999</c:v>
                </c:pt>
                <c:pt idx="1">
                  <c:v>0.23499999999999999</c:v>
                </c:pt>
                <c:pt idx="2">
                  <c:v>0.255</c:v>
                </c:pt>
                <c:pt idx="3">
                  <c:v>0.27500000000000002</c:v>
                </c:pt>
                <c:pt idx="4">
                  <c:v>0.29399999999999998</c:v>
                </c:pt>
                <c:pt idx="5">
                  <c:v>0.29399999999999998</c:v>
                </c:pt>
                <c:pt idx="6">
                  <c:v>0.29399999999999998</c:v>
                </c:pt>
                <c:pt idx="7">
                  <c:v>0.314</c:v>
                </c:pt>
                <c:pt idx="8">
                  <c:v>0.314</c:v>
                </c:pt>
                <c:pt idx="9">
                  <c:v>0.33300000000000002</c:v>
                </c:pt>
                <c:pt idx="10">
                  <c:v>0.33300000000000002</c:v>
                </c:pt>
                <c:pt idx="11">
                  <c:v>0.35299999999999998</c:v>
                </c:pt>
                <c:pt idx="12">
                  <c:v>0.35299999999999998</c:v>
                </c:pt>
                <c:pt idx="13">
                  <c:v>0.373</c:v>
                </c:pt>
                <c:pt idx="14">
                  <c:v>0.373</c:v>
                </c:pt>
                <c:pt idx="15">
                  <c:v>0.373</c:v>
                </c:pt>
                <c:pt idx="16">
                  <c:v>0.373</c:v>
                </c:pt>
                <c:pt idx="17">
                  <c:v>0.39200000000000002</c:v>
                </c:pt>
                <c:pt idx="18">
                  <c:v>0.39200000000000002</c:v>
                </c:pt>
                <c:pt idx="19">
                  <c:v>0.41199999999999998</c:v>
                </c:pt>
                <c:pt idx="20">
                  <c:v>0.41199999999999998</c:v>
                </c:pt>
                <c:pt idx="21">
                  <c:v>0.41199999999999998</c:v>
                </c:pt>
                <c:pt idx="22">
                  <c:v>0.43099999999999999</c:v>
                </c:pt>
                <c:pt idx="23">
                  <c:v>0.45100000000000001</c:v>
                </c:pt>
                <c:pt idx="24">
                  <c:v>0.47099999999999997</c:v>
                </c:pt>
                <c:pt idx="25">
                  <c:v>0.49</c:v>
                </c:pt>
                <c:pt idx="26">
                  <c:v>0.51</c:v>
                </c:pt>
                <c:pt idx="27">
                  <c:v>0.52900000000000003</c:v>
                </c:pt>
                <c:pt idx="28">
                  <c:v>0.54900000000000004</c:v>
                </c:pt>
                <c:pt idx="29">
                  <c:v>0.68600000000000005</c:v>
                </c:pt>
                <c:pt idx="30">
                  <c:v>0.70599999999999996</c:v>
                </c:pt>
              </c:numCache>
            </c:numRef>
          </c:val>
          <c:extLst>
            <c:ext xmlns:c16="http://schemas.microsoft.com/office/drawing/2014/chart" uri="{C3380CC4-5D6E-409C-BE32-E72D297353CC}">
              <c16:uniqueId val="{00000002-1E5E-2A4F-8CD5-9ACDE3138042}"/>
            </c:ext>
          </c:extLst>
        </c:ser>
        <c:dLbls>
          <c:showLegendKey val="0"/>
          <c:showVal val="0"/>
          <c:showCatName val="0"/>
          <c:showSerName val="0"/>
          <c:showPercent val="0"/>
          <c:showBubbleSize val="0"/>
        </c:dLbls>
        <c:gapWidth val="182"/>
        <c:overlap val="100"/>
        <c:axId val="207925616"/>
        <c:axId val="244505088"/>
      </c:barChart>
      <c:catAx>
        <c:axId val="2079256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505088"/>
        <c:crosses val="autoZero"/>
        <c:auto val="1"/>
        <c:lblAlgn val="ctr"/>
        <c:lblOffset val="100"/>
        <c:noMultiLvlLbl val="0"/>
      </c:catAx>
      <c:valAx>
        <c:axId val="244505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2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9D-9342-B4E2-12CD0545FE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9D-9342-B4E2-12CD0545FE83}"/>
              </c:ext>
            </c:extLst>
          </c:dPt>
          <c:dLbls>
            <c:dLbl>
              <c:idx val="0"/>
              <c:layout>
                <c:manualLayout>
                  <c:x val="-9.6699995975801145E-2"/>
                  <c:y val="-0.2272380913221356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9D-9342-B4E2-12CD0545FE83}"/>
                </c:ext>
              </c:extLst>
            </c:dLbl>
            <c:dLbl>
              <c:idx val="1"/>
              <c:layout>
                <c:manualLayout>
                  <c:x val="7.635198325933279E-2"/>
                  <c:y val="0.141870109578339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9D-9342-B4E2-12CD0545FE8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Fsheet18!$B$11:$B$12</c:f>
              <c:strCache>
                <c:ptCount val="2"/>
                <c:pt idx="0">
                  <c:v>Need for training</c:v>
                </c:pt>
                <c:pt idx="1">
                  <c:v>No need</c:v>
                </c:pt>
              </c:strCache>
            </c:strRef>
          </c:cat>
          <c:val>
            <c:numRef>
              <c:f>Fsheet18!$C$11:$C$12</c:f>
              <c:numCache>
                <c:formatCode>0.0%</c:formatCode>
                <c:ptCount val="2"/>
                <c:pt idx="0">
                  <c:v>0.8</c:v>
                </c:pt>
                <c:pt idx="1">
                  <c:v>0.2</c:v>
                </c:pt>
              </c:numCache>
            </c:numRef>
          </c:val>
          <c:extLst>
            <c:ext xmlns:c16="http://schemas.microsoft.com/office/drawing/2014/chart" uri="{C3380CC4-5D6E-409C-BE32-E72D297353CC}">
              <c16:uniqueId val="{00000004-5A9D-9342-B4E2-12CD0545FE8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Fsheet19!$C$14</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Fsheet19!$B$15:$B$22</c:f>
              <c:strCache>
                <c:ptCount val="8"/>
                <c:pt idx="0">
                  <c:v>We recruited foreign workers for special skills</c:v>
                </c:pt>
                <c:pt idx="1">
                  <c:v>Other (Please specify)</c:v>
                </c:pt>
                <c:pt idx="2">
                  <c:v>We received coaching/consulting services</c:v>
                </c:pt>
                <c:pt idx="3">
                  <c:v>We increased staff supervision</c:v>
                </c:pt>
                <c:pt idx="4">
                  <c:v>We made recruitment more efficient</c:v>
                </c:pt>
                <c:pt idx="5">
                  <c:v>We started performance evaluations</c:v>
                </c:pt>
                <c:pt idx="6">
                  <c:v>We reorganized business processes according to skills</c:v>
                </c:pt>
                <c:pt idx="7">
                  <c:v>We have realized/planned new training events</c:v>
                </c:pt>
              </c:strCache>
            </c:strRef>
          </c:cat>
          <c:val>
            <c:numRef>
              <c:f>Fsheet19!$C$15:$C$22</c:f>
              <c:numCache>
                <c:formatCode>0.00%</c:formatCode>
                <c:ptCount val="8"/>
                <c:pt idx="0">
                  <c:v>4.2999999999999997E-2</c:v>
                </c:pt>
                <c:pt idx="1">
                  <c:v>4.2999999999999997E-2</c:v>
                </c:pt>
                <c:pt idx="2">
                  <c:v>0.13</c:v>
                </c:pt>
                <c:pt idx="3">
                  <c:v>0.13</c:v>
                </c:pt>
                <c:pt idx="4">
                  <c:v>0.217</c:v>
                </c:pt>
                <c:pt idx="5">
                  <c:v>0.47799999999999998</c:v>
                </c:pt>
                <c:pt idx="6">
                  <c:v>0.56499999999999995</c:v>
                </c:pt>
                <c:pt idx="7">
                  <c:v>0.91300000000000003</c:v>
                </c:pt>
              </c:numCache>
            </c:numRef>
          </c:val>
          <c:extLst>
            <c:ext xmlns:c16="http://schemas.microsoft.com/office/drawing/2014/chart" uri="{C3380CC4-5D6E-409C-BE32-E72D297353CC}">
              <c16:uniqueId val="{00000000-36AF-B04E-9A0D-9CFBF1083EA7}"/>
            </c:ext>
          </c:extLst>
        </c:ser>
        <c:dLbls>
          <c:showLegendKey val="0"/>
          <c:showVal val="0"/>
          <c:showCatName val="0"/>
          <c:showSerName val="0"/>
          <c:showPercent val="0"/>
          <c:showBubbleSize val="0"/>
        </c:dLbls>
        <c:gapWidth val="182"/>
        <c:axId val="864730815"/>
        <c:axId val="1205901695"/>
      </c:barChart>
      <c:catAx>
        <c:axId val="86473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901695"/>
        <c:crosses val="autoZero"/>
        <c:auto val="1"/>
        <c:lblAlgn val="ctr"/>
        <c:lblOffset val="100"/>
        <c:noMultiLvlLbl val="0"/>
      </c:catAx>
      <c:valAx>
        <c:axId val="12059016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7308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'FSheet19-20'!$C$27</c:f>
              <c:strCache>
                <c:ptCount val="1"/>
                <c:pt idx="0">
                  <c:v>Female</c:v>
                </c:pt>
              </c:strCache>
            </c:strRef>
          </c:tx>
          <c:spPr>
            <a:solidFill>
              <a:schemeClr val="accent1"/>
            </a:solidFill>
            <a:ln>
              <a:noFill/>
            </a:ln>
            <a:effectLst/>
          </c:spPr>
          <c:invertIfNegative val="0"/>
          <c:dLbls>
            <c:numFmt formatCode="#,##0.00_);[Red]\(#,##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'FSheet19-20'!$B$28:$B$34</c:f>
              <c:strCache>
                <c:ptCount val="7"/>
                <c:pt idx="0">
                  <c:v>I learn from training kits or handbooks</c:v>
                </c:pt>
                <c:pt idx="1">
                  <c:v>I attend training outside the company provided by the institution</c:v>
                </c:pt>
                <c:pt idx="2">
                  <c:v>I am getting help from my friends and acquaintances</c:v>
                </c:pt>
                <c:pt idx="3">
                  <c:v>I participate in in-house trainings</c:v>
                </c:pt>
                <c:pt idx="4">
                  <c:v>I receive training outside of working hours with my own means</c:v>
                </c:pt>
                <c:pt idx="5">
                  <c:v>I benefit from online or distance education programs</c:v>
                </c:pt>
                <c:pt idx="6">
                  <c:v>I follow the relevant portals, blogs and forums on the Internet</c:v>
                </c:pt>
              </c:strCache>
            </c:strRef>
          </c:cat>
          <c:val>
            <c:numRef>
              <c:f>'FSheet19-20'!$C$28:$C$34</c:f>
              <c:numCache>
                <c:formatCode>0.0%</c:formatCode>
                <c:ptCount val="7"/>
                <c:pt idx="0">
                  <c:v>-0.32</c:v>
                </c:pt>
                <c:pt idx="1">
                  <c:v>-0.28000000000000003</c:v>
                </c:pt>
                <c:pt idx="2">
                  <c:v>-0.36</c:v>
                </c:pt>
                <c:pt idx="3">
                  <c:v>-0.52</c:v>
                </c:pt>
                <c:pt idx="4">
                  <c:v>-0.52</c:v>
                </c:pt>
                <c:pt idx="5">
                  <c:v>-0.76</c:v>
                </c:pt>
                <c:pt idx="6">
                  <c:v>-0.68</c:v>
                </c:pt>
              </c:numCache>
            </c:numRef>
          </c:val>
          <c:extLst>
            <c:ext xmlns:c16="http://schemas.microsoft.com/office/drawing/2014/chart" uri="{C3380CC4-5D6E-409C-BE32-E72D297353CC}">
              <c16:uniqueId val="{00000000-8733-E943-8A4F-9FADA8A12423}"/>
            </c:ext>
          </c:extLst>
        </c:ser>
        <c:ser>
          <c:idx val="1"/>
          <c:order val="1"/>
          <c:tx>
            <c:strRef>
              <c:f>'FSheet19-20'!$D$27</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'FSheet19-20'!$B$28:$B$34</c:f>
              <c:strCache>
                <c:ptCount val="7"/>
                <c:pt idx="0">
                  <c:v>I learn from training kits or handbooks</c:v>
                </c:pt>
                <c:pt idx="1">
                  <c:v>I attend training outside the company provided by the institution</c:v>
                </c:pt>
                <c:pt idx="2">
                  <c:v>I am getting help from my friends and acquaintances</c:v>
                </c:pt>
                <c:pt idx="3">
                  <c:v>I participate in in-house trainings</c:v>
                </c:pt>
                <c:pt idx="4">
                  <c:v>I receive training outside of working hours with my own means</c:v>
                </c:pt>
                <c:pt idx="5">
                  <c:v>I benefit from online or distance education programs</c:v>
                </c:pt>
                <c:pt idx="6">
                  <c:v>I follow the relevant portals, blogs and forums on the Internet</c:v>
                </c:pt>
              </c:strCache>
            </c:strRef>
          </c:cat>
          <c:val>
            <c:numRef>
              <c:f>'FSheet19-20'!$D$28:$D$34</c:f>
              <c:numCache>
                <c:formatCode>0.0%</c:formatCode>
                <c:ptCount val="7"/>
                <c:pt idx="0">
                  <c:v>0.255</c:v>
                </c:pt>
                <c:pt idx="1">
                  <c:v>0.29799999999999999</c:v>
                </c:pt>
                <c:pt idx="2">
                  <c:v>0.57399999999999995</c:v>
                </c:pt>
                <c:pt idx="3">
                  <c:v>0.51100000000000001</c:v>
                </c:pt>
                <c:pt idx="4">
                  <c:v>0.68100000000000005</c:v>
                </c:pt>
                <c:pt idx="5">
                  <c:v>0.59599999999999997</c:v>
                </c:pt>
                <c:pt idx="6">
                  <c:v>0.83</c:v>
                </c:pt>
              </c:numCache>
            </c:numRef>
          </c:val>
          <c:extLst>
            <c:ext xmlns:c16="http://schemas.microsoft.com/office/drawing/2014/chart" uri="{C3380CC4-5D6E-409C-BE32-E72D297353CC}">
              <c16:uniqueId val="{00000001-8733-E943-8A4F-9FADA8A12423}"/>
            </c:ext>
          </c:extLst>
        </c:ser>
        <c:dLbls>
          <c:showLegendKey val="0"/>
          <c:showVal val="0"/>
          <c:showCatName val="0"/>
          <c:showSerName val="0"/>
          <c:showPercent val="0"/>
          <c:showBubbleSize val="0"/>
        </c:dLbls>
        <c:gapWidth val="182"/>
        <c:overlap val="100"/>
        <c:axId val="2026206383"/>
        <c:axId val="2026208031"/>
      </c:barChart>
      <c:catAx>
        <c:axId val="20262063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208031"/>
        <c:crosses val="autoZero"/>
        <c:auto val="1"/>
        <c:lblAlgn val="ctr"/>
        <c:lblOffset val="100"/>
        <c:noMultiLvlLbl val="0"/>
      </c:catAx>
      <c:valAx>
        <c:axId val="20262080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206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6FB-C84E-9499-70FE358493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FB-C84E-9499-70FE35849370}"/>
              </c:ext>
            </c:extLst>
          </c:dPt>
          <c:dLbls>
            <c:dLbl>
              <c:idx val="0"/>
              <c:layout>
                <c:manualLayout>
                  <c:x val="-0.15481350521133752"/>
                  <c:y val="-2.61412388725560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FB-C84E-9499-70FE35849370}"/>
                </c:ext>
              </c:extLst>
            </c:dLbl>
            <c:dLbl>
              <c:idx val="1"/>
              <c:layout>
                <c:manualLayout>
                  <c:x val="0.17138714134327757"/>
                  <c:y val="-3.18843773771098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FB-C84E-9499-70FE358493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'Fsheet21-23'!$B$10:$B$11</c:f>
              <c:strCache>
                <c:ptCount val="2"/>
                <c:pt idx="0">
                  <c:v>Conduct TNA</c:v>
                </c:pt>
                <c:pt idx="1">
                  <c:v>Do not conduct</c:v>
                </c:pt>
              </c:strCache>
            </c:strRef>
          </c:cat>
          <c:val>
            <c:numRef>
              <c:f>'Fsheet21-23'!$C$10:$C$11</c:f>
              <c:numCache>
                <c:formatCode>_(* #,##0.0_);_(* \(#,##0.0\);_(* "-"??_);_(@_)</c:formatCode>
                <c:ptCount val="2"/>
                <c:pt idx="0">
                  <c:v>51</c:v>
                </c:pt>
                <c:pt idx="1">
                  <c:v>49</c:v>
                </c:pt>
              </c:numCache>
            </c:numRef>
          </c:val>
          <c:extLst>
            <c:ext xmlns:c16="http://schemas.microsoft.com/office/drawing/2014/chart" uri="{C3380CC4-5D6E-409C-BE32-E72D297353CC}">
              <c16:uniqueId val="{00000004-06FB-C84E-9499-70FE3584937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3.00%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17-E646-BD6D-1EF277ADE7C4}"/>
                </c:ext>
              </c:extLst>
            </c:dLbl>
            <c:dLbl>
              <c:idx val="1"/>
              <c:tx>
                <c:rich>
                  <a:bodyPr/>
                  <a:lstStyle/>
                  <a:p>
                    <a:r>
                      <a:rPr lang="en-US" sz="900" b="0" i="0" u="none" strike="noStrike" baseline="0">
                        <a:effectLst/>
                      </a:rPr>
                      <a:t>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17-E646-BD6D-1EF277ADE7C4}"/>
                </c:ext>
              </c:extLst>
            </c:dLbl>
            <c:dLbl>
              <c:idx val="2"/>
              <c:tx>
                <c:rich>
                  <a:bodyPr/>
                  <a:lstStyle/>
                  <a:p>
                    <a:r>
                      <a:rPr lang="en-US" sz="900" b="0" i="0" u="none" strike="noStrike" baseline="0">
                        <a:effectLst/>
                      </a:rPr>
                      <a:t>7.60%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17-E646-BD6D-1EF277ADE7C4}"/>
                </c:ext>
              </c:extLst>
            </c:dLbl>
            <c:dLbl>
              <c:idx val="3"/>
              <c:tx>
                <c:rich>
                  <a:bodyPr/>
                  <a:lstStyle/>
                  <a:p>
                    <a:r>
                      <a:rPr lang="en-US" sz="900" b="0" i="0" u="none" strike="noStrike" baseline="0">
                        <a:effectLst/>
                      </a:rPr>
                      <a:t>18.20%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17-E646-BD6D-1EF277ADE7C4}"/>
                </c:ext>
              </c:extLst>
            </c:dLbl>
            <c:dLbl>
              <c:idx val="4"/>
              <c:tx>
                <c:rich>
                  <a:bodyPr/>
                  <a:lstStyle/>
                  <a:p>
                    <a:r>
                      <a:rPr lang="en-US" sz="900" b="0" i="0" u="none" strike="noStrike" baseline="0">
                        <a:effectLst/>
                      </a:rPr>
                      <a:t>24.20%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17-E646-BD6D-1EF277ADE7C4}"/>
                </c:ext>
              </c:extLst>
            </c:dLbl>
            <c:dLbl>
              <c:idx val="5"/>
              <c:tx>
                <c:rich>
                  <a:bodyPr/>
                  <a:lstStyle/>
                  <a:p>
                    <a:r>
                      <a:rPr lang="en-US" sz="900" b="0" i="0" u="none" strike="noStrike" baseline="0">
                        <a:effectLst/>
                      </a:rPr>
                      <a:t>25.80%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17-E646-BD6D-1EF277ADE7C4}"/>
                </c:ext>
              </c:extLst>
            </c:dLbl>
            <c:dLbl>
              <c:idx val="6"/>
              <c:tx>
                <c:rich>
                  <a:bodyPr/>
                  <a:lstStyle/>
                  <a:p>
                    <a:r>
                      <a:rPr lang="en-US" sz="900" b="0" i="0" u="none" strike="noStrike" baseline="0">
                        <a:effectLst/>
                      </a:rPr>
                      <a:t>30.30%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17-E646-BD6D-1EF277ADE7C4}"/>
                </c:ext>
              </c:extLst>
            </c:dLbl>
            <c:dLbl>
              <c:idx val="7"/>
              <c:tx>
                <c:rich>
                  <a:bodyPr/>
                  <a:lstStyle/>
                  <a:p>
                    <a:r>
                      <a:rPr lang="en-US" sz="900" b="0" i="0" u="none" strike="noStrike" baseline="0">
                        <a:effectLst/>
                      </a:rPr>
                      <a:t>31.80%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17-E646-BD6D-1EF277ADE7C4}"/>
                </c:ext>
              </c:extLst>
            </c:dLbl>
            <c:dLbl>
              <c:idx val="8"/>
              <c:tx>
                <c:rich>
                  <a:bodyPr/>
                  <a:lstStyle/>
                  <a:p>
                    <a:r>
                      <a:rPr lang="en-US" sz="900" b="0" i="0" u="none" strike="noStrike" baseline="0">
                        <a:effectLst/>
                      </a:rPr>
                      <a:t>33.30%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17-E646-BD6D-1EF277ADE7C4}"/>
                </c:ext>
              </c:extLst>
            </c:dLbl>
            <c:dLbl>
              <c:idx val="9"/>
              <c:tx>
                <c:rich>
                  <a:bodyPr/>
                  <a:lstStyle/>
                  <a:p>
                    <a:r>
                      <a:rPr lang="en-US" sz="900" b="0" i="0" u="none" strike="noStrike" baseline="0">
                        <a:effectLst/>
                      </a:rPr>
                      <a:t>33.30%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17-E646-BD6D-1EF277ADE7C4}"/>
                </c:ext>
              </c:extLst>
            </c:dLbl>
            <c:dLbl>
              <c:idx val="10"/>
              <c:tx>
                <c:rich>
                  <a:bodyPr/>
                  <a:lstStyle/>
                  <a:p>
                    <a:r>
                      <a:rPr lang="en-US" sz="900" b="0" i="0" u="none" strike="noStrike" baseline="0">
                        <a:effectLst/>
                      </a:rPr>
                      <a:t>40.90%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17-E646-BD6D-1EF277ADE7C4}"/>
                </c:ext>
              </c:extLst>
            </c:dLbl>
            <c:dLbl>
              <c:idx val="11"/>
              <c:tx>
                <c:rich>
                  <a:bodyPr/>
                  <a:lstStyle/>
                  <a:p>
                    <a:r>
                      <a:rPr lang="en-US" sz="900" b="0" i="0" u="none" strike="noStrike" baseline="0">
                        <a:effectLst/>
                      </a:rPr>
                      <a:t>42.40%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17-E646-BD6D-1EF277ADE7C4}"/>
                </c:ext>
              </c:extLst>
            </c:dLbl>
            <c:dLbl>
              <c:idx val="12"/>
              <c:tx>
                <c:rich>
                  <a:bodyPr/>
                  <a:lstStyle/>
                  <a:p>
                    <a:r>
                      <a:rPr lang="en-US" sz="900" b="0" i="0" u="none" strike="noStrike" baseline="0">
                        <a:effectLst/>
                      </a:rPr>
                      <a:t>43.90%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17-E646-BD6D-1EF277ADE7C4}"/>
                </c:ext>
              </c:extLst>
            </c:dLbl>
            <c:dLbl>
              <c:idx val="13"/>
              <c:tx>
                <c:rich>
                  <a:bodyPr/>
                  <a:lstStyle/>
                  <a:p>
                    <a:r>
                      <a:rPr lang="en-US" sz="900" b="0" i="0" u="none" strike="noStrike" baseline="0">
                        <a:effectLst/>
                      </a:rPr>
                      <a:t>47.00%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17-E646-BD6D-1EF277ADE7C4}"/>
                </c:ext>
              </c:extLst>
            </c:dLbl>
            <c:dLbl>
              <c:idx val="14"/>
              <c:tx>
                <c:rich>
                  <a:bodyPr/>
                  <a:lstStyle/>
                  <a:p>
                    <a:r>
                      <a:rPr lang="en-US" sz="900" b="0" i="0" u="none" strike="noStrike" baseline="0">
                        <a:effectLst/>
                      </a:rPr>
                      <a:t>51.50%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17-E646-BD6D-1EF277ADE7C4}"/>
                </c:ext>
              </c:extLst>
            </c:dLbl>
            <c:dLbl>
              <c:idx val="15"/>
              <c:tx>
                <c:rich>
                  <a:bodyPr/>
                  <a:lstStyle/>
                  <a:p>
                    <a:r>
                      <a:rPr lang="en-US" sz="900" b="0" i="0" u="none" strike="noStrike" baseline="0">
                        <a:effectLst/>
                      </a:rPr>
                      <a:t>56.10%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17-E646-BD6D-1EF277ADE7C4}"/>
                </c:ext>
              </c:extLst>
            </c:dLbl>
            <c:dLbl>
              <c:idx val="16"/>
              <c:tx>
                <c:rich>
                  <a:bodyPr/>
                  <a:lstStyle/>
                  <a:p>
                    <a:r>
                      <a:rPr lang="en-US" sz="900" b="0" i="0" u="none" strike="noStrike" baseline="0">
                        <a:effectLst/>
                      </a:rPr>
                      <a:t>60.60%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E17-E646-BD6D-1EF277ADE7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Other industry-specific technologies (Please explain)</c:v>
                </c:pt>
                <c:pt idx="1">
                  <c:v>ERP software</c:v>
                </c:pt>
                <c:pt idx="2">
                  <c:v>Disruptive technologies (Definition: Disruptive technology replaces previous technologies very quickly)</c:v>
                </c:pt>
                <c:pt idx="3">
                  <c:v>Smart sensors</c:v>
                </c:pt>
                <c:pt idx="4">
                  <c:v>5G</c:v>
                </c:pt>
                <c:pt idx="5">
                  <c:v>3D printing capability</c:v>
                </c:pt>
                <c:pt idx="6">
                  <c:v>Internet of everything</c:v>
                </c:pt>
                <c:pt idx="7">
                  <c:v>Blockchain / digital ledger technologies</c:v>
                </c:pt>
                <c:pt idx="8">
                  <c:v>Wearable technologies (eg: smart glasses, Hearing Devices, Micro electro mechanical sensors etc.)</c:v>
                </c:pt>
                <c:pt idx="9">
                  <c:v>Robotic process automation (Definition: software robots do predefined work by imitating an employee)</c:v>
                </c:pt>
                <c:pt idx="10">
                  <c:v>Advanced human-machine interfaces</c:v>
                </c:pt>
                <c:pt idx="11">
                  <c:v>Ability to use virtual/augmented reality (Virtual reality; Virtual reality environments often require a computer)</c:v>
                </c:pt>
                <c:pt idx="12">
                  <c:v>Cloud computing</c:v>
                </c:pt>
                <c:pt idx="13">
                  <c:v>Digital design and data visualization</c:v>
                </c:pt>
                <c:pt idx="14">
                  <c:v>Programming, web and application development</c:v>
                </c:pt>
                <c:pt idx="15">
                  <c:v>Artifical intelligence</c:v>
                </c:pt>
                <c:pt idx="16">
                  <c:v>Data science and data analytics</c:v>
                </c:pt>
              </c:strCache>
            </c:strRef>
          </c:cat>
          <c:val>
            <c:numRef>
              <c:f>Sayfa18!$C$22:$C$38</c:f>
              <c:numCache>
                <c:formatCode>0.00%</c:formatCode>
                <c:ptCount val="17"/>
                <c:pt idx="0">
                  <c:v>-0.03</c:v>
                </c:pt>
                <c:pt idx="1">
                  <c:v>-6.0999999999999999E-2</c:v>
                </c:pt>
                <c:pt idx="2">
                  <c:v>-7.5999999999999998E-2</c:v>
                </c:pt>
                <c:pt idx="3">
                  <c:v>-0.182</c:v>
                </c:pt>
                <c:pt idx="4">
                  <c:v>-0.24199999999999999</c:v>
                </c:pt>
                <c:pt idx="5">
                  <c:v>-0.25800000000000001</c:v>
                </c:pt>
                <c:pt idx="6">
                  <c:v>-0.30299999999999999</c:v>
                </c:pt>
                <c:pt idx="7">
                  <c:v>-0.318</c:v>
                </c:pt>
                <c:pt idx="8">
                  <c:v>-0.33300000000000002</c:v>
                </c:pt>
                <c:pt idx="9">
                  <c:v>-0.33300000000000002</c:v>
                </c:pt>
                <c:pt idx="10">
                  <c:v>-0.40899999999999997</c:v>
                </c:pt>
                <c:pt idx="11">
                  <c:v>-0.42399999999999999</c:v>
                </c:pt>
                <c:pt idx="12">
                  <c:v>-0.439</c:v>
                </c:pt>
                <c:pt idx="13">
                  <c:v>-0.47</c:v>
                </c:pt>
                <c:pt idx="14">
                  <c:v>-0.51500000000000001</c:v>
                </c:pt>
                <c:pt idx="15">
                  <c:v>-0.56100000000000005</c:v>
                </c:pt>
                <c:pt idx="16">
                  <c:v>-0.60599999999999998</c:v>
                </c:pt>
              </c:numCache>
            </c:numRef>
          </c:val>
          <c:extLst>
            <c:ext xmlns:c16="http://schemas.microsoft.com/office/drawing/2014/chart" uri="{C3380CC4-5D6E-409C-BE32-E72D297353CC}">
              <c16:uniqueId val="{00000011-CE17-E646-BD6D-1EF277ADE7C4}"/>
            </c:ext>
          </c:extLst>
        </c:ser>
        <c:ser>
          <c:idx val="1"/>
          <c:order val="1"/>
          <c:tx>
            <c:strRef>
              <c:f>Sayfa18!$D$21</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Other industry-specific technologies (Please explain)</c:v>
                </c:pt>
                <c:pt idx="1">
                  <c:v>ERP software</c:v>
                </c:pt>
                <c:pt idx="2">
                  <c:v>Disruptive technologies (Definition: Disruptive technology replaces previous technologies very quickly)</c:v>
                </c:pt>
                <c:pt idx="3">
                  <c:v>Smart sensors</c:v>
                </c:pt>
                <c:pt idx="4">
                  <c:v>5G</c:v>
                </c:pt>
                <c:pt idx="5">
                  <c:v>3D printing capability</c:v>
                </c:pt>
                <c:pt idx="6">
                  <c:v>Internet of everything</c:v>
                </c:pt>
                <c:pt idx="7">
                  <c:v>Blockchain / digital ledger technologies</c:v>
                </c:pt>
                <c:pt idx="8">
                  <c:v>Wearable technologies (eg: smart glasses, Hearing Devices, Micro electro mechanical sensors etc.)</c:v>
                </c:pt>
                <c:pt idx="9">
                  <c:v>Robotic process automation (Definition: software robots do predefined work by imitating an employee)</c:v>
                </c:pt>
                <c:pt idx="10">
                  <c:v>Advanced human-machine interfaces</c:v>
                </c:pt>
                <c:pt idx="11">
                  <c:v>Ability to use virtual/augmented reality (Virtual reality; Virtual reality environments often require a computer)</c:v>
                </c:pt>
                <c:pt idx="12">
                  <c:v>Cloud computing</c:v>
                </c:pt>
                <c:pt idx="13">
                  <c:v>Digital design and data visualization</c:v>
                </c:pt>
                <c:pt idx="14">
                  <c:v>Programming, web and application development</c:v>
                </c:pt>
                <c:pt idx="15">
                  <c:v>Artifical intelligence</c:v>
                </c:pt>
                <c:pt idx="16">
                  <c:v>Data science and data analytics</c:v>
                </c:pt>
              </c:strCache>
            </c:strRef>
          </c:cat>
          <c:val>
            <c:numRef>
              <c:f>Sayfa18!$D$22:$D$38</c:f>
              <c:numCache>
                <c:formatCode>0.00%</c:formatCode>
                <c:ptCount val="17"/>
                <c:pt idx="0">
                  <c:v>0</c:v>
                </c:pt>
                <c:pt idx="1">
                  <c:v>6.5000000000000002E-2</c:v>
                </c:pt>
                <c:pt idx="2">
                  <c:v>0.13</c:v>
                </c:pt>
                <c:pt idx="3">
                  <c:v>0.26100000000000001</c:v>
                </c:pt>
                <c:pt idx="4">
                  <c:v>0.41299999999999998</c:v>
                </c:pt>
                <c:pt idx="5">
                  <c:v>0.41299999999999998</c:v>
                </c:pt>
                <c:pt idx="6">
                  <c:v>0.32600000000000001</c:v>
                </c:pt>
                <c:pt idx="7">
                  <c:v>0.28299999999999997</c:v>
                </c:pt>
                <c:pt idx="8">
                  <c:v>0.435</c:v>
                </c:pt>
                <c:pt idx="9">
                  <c:v>0.37</c:v>
                </c:pt>
                <c:pt idx="10">
                  <c:v>0.28299999999999997</c:v>
                </c:pt>
                <c:pt idx="11">
                  <c:v>0.32600000000000001</c:v>
                </c:pt>
                <c:pt idx="12">
                  <c:v>0.56499999999999995</c:v>
                </c:pt>
                <c:pt idx="13">
                  <c:v>0.5</c:v>
                </c:pt>
                <c:pt idx="14">
                  <c:v>0.5</c:v>
                </c:pt>
                <c:pt idx="15">
                  <c:v>0.80400000000000005</c:v>
                </c:pt>
                <c:pt idx="16">
                  <c:v>0.54300000000000004</c:v>
                </c:pt>
              </c:numCache>
            </c:numRef>
          </c:val>
          <c:extLst>
            <c:ext xmlns:c16="http://schemas.microsoft.com/office/drawing/2014/chart" uri="{C3380CC4-5D6E-409C-BE32-E72D297353CC}">
              <c16:uniqueId val="{00000012-CE17-E646-BD6D-1EF277ADE7C4}"/>
            </c:ext>
          </c:extLst>
        </c:ser>
        <c:dLbls>
          <c:dLblPos val="outEnd"/>
          <c:showLegendKey val="0"/>
          <c:showVal val="1"/>
          <c:showCatName val="0"/>
          <c:showSerName val="0"/>
          <c:showPercent val="0"/>
          <c:showBubbleSize val="0"/>
        </c:dLbls>
        <c:gapWidth val="182"/>
        <c:overlap val="100"/>
        <c:axId val="1674748079"/>
        <c:axId val="1674753903"/>
      </c:barChart>
      <c:catAx>
        <c:axId val="167474807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753903"/>
        <c:crosses val="autoZero"/>
        <c:auto val="1"/>
        <c:lblAlgn val="ctr"/>
        <c:lblOffset val="100"/>
        <c:noMultiLvlLbl val="0"/>
      </c:catAx>
      <c:valAx>
        <c:axId val="16747539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748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Fsheet22!$C$34</c:f>
              <c:strCache>
                <c:ptCount val="1"/>
                <c:pt idx="0">
                  <c:v>Overall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Fsheet22!$B$35:$B$43</c:f>
              <c:strCache>
                <c:ptCount val="9"/>
                <c:pt idx="0">
                  <c:v>We paid distance continuing professional development training fees</c:v>
                </c:pt>
                <c:pt idx="1">
                  <c:v>Trainings on new technologies</c:v>
                </c:pt>
                <c:pt idx="2">
                  <c:v>Occupational health and safety trainings</c:v>
                </c:pt>
                <c:pt idx="3">
                  <c:v>Management training</c:v>
                </c:pt>
                <c:pt idx="4">
                  <c:v>Trainings for new products or services</c:v>
                </c:pt>
                <c:pt idx="5">
                  <c:v>Hardware trainings</c:v>
                </c:pt>
                <c:pt idx="6">
                  <c:v>Onboarding / orientation trainings</c:v>
                </c:pt>
                <c:pt idx="7">
                  <c:v>Job-specific training</c:v>
                </c:pt>
                <c:pt idx="8">
                  <c:v>Software trainings</c:v>
                </c:pt>
              </c:strCache>
            </c:strRef>
          </c:cat>
          <c:val>
            <c:numRef>
              <c:f>Fsheet22!$C$35:$C$43</c:f>
              <c:numCache>
                <c:formatCode>0.0%</c:formatCode>
                <c:ptCount val="9"/>
                <c:pt idx="0">
                  <c:v>0.17100000000000001</c:v>
                </c:pt>
                <c:pt idx="1">
                  <c:v>0.29299999999999998</c:v>
                </c:pt>
                <c:pt idx="2">
                  <c:v>0.317</c:v>
                </c:pt>
                <c:pt idx="3">
                  <c:v>0.317</c:v>
                </c:pt>
                <c:pt idx="4">
                  <c:v>0.317</c:v>
                </c:pt>
                <c:pt idx="5">
                  <c:v>0.36599999999999999</c:v>
                </c:pt>
                <c:pt idx="6">
                  <c:v>0.48799999999999999</c:v>
                </c:pt>
                <c:pt idx="7">
                  <c:v>0.61</c:v>
                </c:pt>
                <c:pt idx="8">
                  <c:v>0.63400000000000001</c:v>
                </c:pt>
              </c:numCache>
            </c:numRef>
          </c:val>
          <c:extLst>
            <c:ext xmlns:c16="http://schemas.microsoft.com/office/drawing/2014/chart" uri="{C3380CC4-5D6E-409C-BE32-E72D297353CC}">
              <c16:uniqueId val="{00000000-4B26-3E4F-8A2F-46B00AAF2C2E}"/>
            </c:ext>
          </c:extLst>
        </c:ser>
        <c:dLbls>
          <c:showLegendKey val="0"/>
          <c:showVal val="0"/>
          <c:showCatName val="0"/>
          <c:showSerName val="0"/>
          <c:showPercent val="0"/>
          <c:showBubbleSize val="0"/>
        </c:dLbls>
        <c:gapWidth val="182"/>
        <c:axId val="1460893311"/>
        <c:axId val="1461320559"/>
      </c:barChart>
      <c:catAx>
        <c:axId val="1460893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320559"/>
        <c:crosses val="autoZero"/>
        <c:auto val="1"/>
        <c:lblAlgn val="ctr"/>
        <c:lblOffset val="100"/>
        <c:noMultiLvlLbl val="0"/>
      </c:catAx>
      <c:valAx>
        <c:axId val="146132055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8933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1FE-CD47-9D29-2BF7431D8B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FE-CD47-9D29-2BF7431D8BE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'Fsheet21-23'!$B$23:$B$24</c:f>
              <c:strCache>
                <c:ptCount val="2"/>
                <c:pt idx="0">
                  <c:v>Employees demand training</c:v>
                </c:pt>
                <c:pt idx="1">
                  <c:v>Do not demand</c:v>
                </c:pt>
              </c:strCache>
            </c:strRef>
          </c:cat>
          <c:val>
            <c:numRef>
              <c:f>'Fsheet21-23'!$C$23:$C$24</c:f>
              <c:numCache>
                <c:formatCode>General</c:formatCode>
                <c:ptCount val="2"/>
                <c:pt idx="0">
                  <c:v>69.400000000000006</c:v>
                </c:pt>
                <c:pt idx="1">
                  <c:v>30.6</c:v>
                </c:pt>
              </c:numCache>
            </c:numRef>
          </c:val>
          <c:extLst>
            <c:ext xmlns:c16="http://schemas.microsoft.com/office/drawing/2014/chart" uri="{C3380CC4-5D6E-409C-BE32-E72D297353CC}">
              <c16:uniqueId val="{00000004-21FE-CD47-9D29-2BF7431D8BE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Fsheet24!$B$3</c:f>
              <c:strCache>
                <c:ptCount val="1"/>
                <c:pt idx="0">
                  <c:v>Participated in any training</c:v>
                </c:pt>
              </c:strCache>
            </c:strRef>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643-2A47-A5A4-E4DFA8891EDB}"/>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C643-2A47-A5A4-E4DFA8891ED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Fsheet24!$C$2:$D$2</c:f>
              <c:strCache>
                <c:ptCount val="2"/>
                <c:pt idx="0">
                  <c:v>Female</c:v>
                </c:pt>
                <c:pt idx="1">
                  <c:v>Male</c:v>
                </c:pt>
              </c:strCache>
            </c:strRef>
          </c:cat>
          <c:val>
            <c:numRef>
              <c:f>Fsheet24!$C$3:$D$3</c:f>
              <c:numCache>
                <c:formatCode>0.00%</c:formatCode>
                <c:ptCount val="2"/>
                <c:pt idx="0">
                  <c:v>0.54200000000000004</c:v>
                </c:pt>
                <c:pt idx="1">
                  <c:v>0.54300000000000004</c:v>
                </c:pt>
              </c:numCache>
            </c:numRef>
          </c:val>
          <c:extLst>
            <c:ext xmlns:c16="http://schemas.microsoft.com/office/drawing/2014/chart" uri="{C3380CC4-5D6E-409C-BE32-E72D297353CC}">
              <c16:uniqueId val="{00000004-C643-2A47-A5A4-E4DFA8891EDB}"/>
            </c:ext>
          </c:extLst>
        </c:ser>
        <c:ser>
          <c:idx val="1"/>
          <c:order val="1"/>
          <c:tx>
            <c:strRef>
              <c:f>Fsheet24!$B$4</c:f>
              <c:strCache>
                <c:ptCount val="1"/>
                <c:pt idx="0">
                  <c:v>Have not participated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Fsheet24!$C$2:$D$2</c:f>
              <c:strCache>
                <c:ptCount val="2"/>
                <c:pt idx="0">
                  <c:v>Female</c:v>
                </c:pt>
                <c:pt idx="1">
                  <c:v>Male</c:v>
                </c:pt>
              </c:strCache>
            </c:strRef>
          </c:cat>
          <c:val>
            <c:numRef>
              <c:f>Fsheet24!$C$4:$D$4</c:f>
              <c:numCache>
                <c:formatCode>0.00%</c:formatCode>
                <c:ptCount val="2"/>
                <c:pt idx="0">
                  <c:v>0.45800000000000002</c:v>
                </c:pt>
                <c:pt idx="1">
                  <c:v>0.45700000000000002</c:v>
                </c:pt>
              </c:numCache>
            </c:numRef>
          </c:val>
          <c:extLst>
            <c:ext xmlns:c16="http://schemas.microsoft.com/office/drawing/2014/chart" uri="{C3380CC4-5D6E-409C-BE32-E72D297353CC}">
              <c16:uniqueId val="{00000005-C643-2A47-A5A4-E4DFA8891EDB}"/>
            </c:ext>
          </c:extLst>
        </c:ser>
        <c:dLbls>
          <c:showLegendKey val="0"/>
          <c:showVal val="1"/>
          <c:showCatName val="0"/>
          <c:showSerName val="0"/>
          <c:showPercent val="0"/>
          <c:showBubbleSize val="0"/>
        </c:dLbls>
        <c:gapWidth val="75"/>
        <c:overlap val="100"/>
        <c:axId val="258056479"/>
        <c:axId val="1404755839"/>
      </c:barChart>
      <c:catAx>
        <c:axId val="258056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755839"/>
        <c:crosses val="autoZero"/>
        <c:auto val="1"/>
        <c:lblAlgn val="ctr"/>
        <c:lblOffset val="100"/>
        <c:noMultiLvlLbl val="0"/>
      </c:catAx>
      <c:valAx>
        <c:axId val="140475583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05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Fsheet25!$C$18</c:f>
              <c:strCache>
                <c:ptCount val="1"/>
                <c:pt idx="0">
                  <c:v>Female</c:v>
                </c:pt>
              </c:strCache>
            </c:strRef>
          </c:tx>
          <c:spPr>
            <a:solidFill>
              <a:schemeClr val="accent1"/>
            </a:solidFill>
            <a:ln>
              <a:noFill/>
            </a:ln>
            <a:effectLst/>
          </c:spPr>
          <c:invertIfNegative val="0"/>
          <c:dLbls>
            <c:dLbl>
              <c:idx val="0"/>
              <c:layout>
                <c:manualLayout>
                  <c:x val="-5.5555555555555712E-2"/>
                  <c:y val="-1.200793944493125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8C-4541-B6E3-AF9ECD8C7624}"/>
                </c:ext>
              </c:extLst>
            </c:dLbl>
            <c:numFmt formatCode="#,##0.00_);[Red]\(#,##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Fsheet25!$B$19:$B$25</c:f>
              <c:strCache>
                <c:ptCount val="7"/>
                <c:pt idx="0">
                  <c:v>Other (Pelase specify)</c:v>
                </c:pt>
                <c:pt idx="1">
                  <c:v>Inability to transfer the trainings to business life</c:v>
                </c:pt>
                <c:pt idx="2">
                  <c:v>Insufficient training time</c:v>
                </c:pt>
                <c:pt idx="3">
                  <c:v>Length of training periods</c:v>
                </c:pt>
                <c:pt idx="4">
                  <c:v>Training does not contribute to income</c:v>
                </c:pt>
                <c:pt idx="5">
                  <c:v>Less practice aspect of the trainings</c:v>
                </c:pt>
                <c:pt idx="6">
                  <c:v>Trainings are out of working hours, on holidays, during holiday hours</c:v>
                </c:pt>
              </c:strCache>
            </c:strRef>
          </c:cat>
          <c:val>
            <c:numRef>
              <c:f>Fsheet25!$C$19:$C$25</c:f>
              <c:numCache>
                <c:formatCode>0.0%</c:formatCode>
                <c:ptCount val="7"/>
                <c:pt idx="0">
                  <c:v>0</c:v>
                </c:pt>
                <c:pt idx="1">
                  <c:v>-0.1</c:v>
                </c:pt>
                <c:pt idx="2">
                  <c:v>-0.2</c:v>
                </c:pt>
                <c:pt idx="3">
                  <c:v>-0.2</c:v>
                </c:pt>
                <c:pt idx="4">
                  <c:v>-0.2</c:v>
                </c:pt>
                <c:pt idx="5">
                  <c:v>-0.2</c:v>
                </c:pt>
                <c:pt idx="6">
                  <c:v>-0.5</c:v>
                </c:pt>
              </c:numCache>
            </c:numRef>
          </c:val>
          <c:extLst>
            <c:ext xmlns:c16="http://schemas.microsoft.com/office/drawing/2014/chart" uri="{C3380CC4-5D6E-409C-BE32-E72D297353CC}">
              <c16:uniqueId val="{00000001-2D8C-4541-B6E3-AF9ECD8C7624}"/>
            </c:ext>
          </c:extLst>
        </c:ser>
        <c:ser>
          <c:idx val="1"/>
          <c:order val="1"/>
          <c:tx>
            <c:strRef>
              <c:f>Fsheet25!$D$18</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Fsheet25!$B$19:$B$25</c:f>
              <c:strCache>
                <c:ptCount val="7"/>
                <c:pt idx="0">
                  <c:v>Other (Pelase specify)</c:v>
                </c:pt>
                <c:pt idx="1">
                  <c:v>Inability to transfer the trainings to business life</c:v>
                </c:pt>
                <c:pt idx="2">
                  <c:v>Insufficient training time</c:v>
                </c:pt>
                <c:pt idx="3">
                  <c:v>Length of training periods</c:v>
                </c:pt>
                <c:pt idx="4">
                  <c:v>Training does not contribute to income</c:v>
                </c:pt>
                <c:pt idx="5">
                  <c:v>Less practice aspect of the trainings</c:v>
                </c:pt>
                <c:pt idx="6">
                  <c:v>Trainings are out of working hours, on holidays, during holiday hours</c:v>
                </c:pt>
              </c:strCache>
            </c:strRef>
          </c:cat>
          <c:val>
            <c:numRef>
              <c:f>Fsheet25!$D$19:$D$25</c:f>
              <c:numCache>
                <c:formatCode>0.0%</c:formatCode>
                <c:ptCount val="7"/>
                <c:pt idx="0">
                  <c:v>0.125</c:v>
                </c:pt>
                <c:pt idx="1">
                  <c:v>0.20799999999999999</c:v>
                </c:pt>
                <c:pt idx="2">
                  <c:v>0.125</c:v>
                </c:pt>
                <c:pt idx="3">
                  <c:v>0.33300000000000002</c:v>
                </c:pt>
                <c:pt idx="4">
                  <c:v>0.375</c:v>
                </c:pt>
                <c:pt idx="5">
                  <c:v>0.45800000000000002</c:v>
                </c:pt>
                <c:pt idx="6">
                  <c:v>0.20799999999999999</c:v>
                </c:pt>
              </c:numCache>
            </c:numRef>
          </c:val>
          <c:extLst>
            <c:ext xmlns:c16="http://schemas.microsoft.com/office/drawing/2014/chart" uri="{C3380CC4-5D6E-409C-BE32-E72D297353CC}">
              <c16:uniqueId val="{00000002-2D8C-4541-B6E3-AF9ECD8C7624}"/>
            </c:ext>
          </c:extLst>
        </c:ser>
        <c:dLbls>
          <c:showLegendKey val="0"/>
          <c:showVal val="0"/>
          <c:showCatName val="0"/>
          <c:showSerName val="0"/>
          <c:showPercent val="0"/>
          <c:showBubbleSize val="0"/>
        </c:dLbls>
        <c:gapWidth val="182"/>
        <c:overlap val="100"/>
        <c:axId val="1833213648"/>
        <c:axId val="1381068192"/>
      </c:barChart>
      <c:catAx>
        <c:axId val="18332136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068192"/>
        <c:crosses val="autoZero"/>
        <c:auto val="1"/>
        <c:lblAlgn val="ctr"/>
        <c:lblOffset val="100"/>
        <c:noMultiLvlLbl val="0"/>
      </c:catAx>
      <c:valAx>
        <c:axId val="1381068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21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Fsheet26!$C$2</c:f>
              <c:strCache>
                <c:ptCount val="1"/>
                <c:pt idx="0">
                  <c:v>Female</c:v>
                </c:pt>
              </c:strCache>
            </c:strRef>
          </c:tx>
          <c:spPr>
            <a:solidFill>
              <a:schemeClr val="accent1"/>
            </a:solidFill>
            <a:ln>
              <a:noFill/>
            </a:ln>
            <a:effectLst/>
          </c:spPr>
          <c:invertIfNegative val="0"/>
          <c:dLbls>
            <c:numFmt formatCode="#,##0.00_);[Red]\(#,##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Fsheet26!$B$3:$B$7</c:f>
              <c:strCache>
                <c:ptCount val="5"/>
                <c:pt idx="0">
                  <c:v>Other (Please specify)</c:v>
                </c:pt>
                <c:pt idx="1">
                  <c:v>Expectation of transition to another workplace or sector</c:v>
                </c:pt>
                <c:pt idx="2">
                  <c:v>There is no change in my expectations</c:v>
                </c:pt>
                <c:pt idx="3">
                  <c:v>Expectation of wage increase</c:v>
                </c:pt>
                <c:pt idx="4">
                  <c:v>Expectation of promotion within the company</c:v>
                </c:pt>
              </c:strCache>
            </c:strRef>
          </c:cat>
          <c:val>
            <c:numRef>
              <c:f>Fsheet26!$C$3:$C$7</c:f>
              <c:numCache>
                <c:formatCode>0.00%</c:formatCode>
                <c:ptCount val="5"/>
                <c:pt idx="0">
                  <c:v>-8.3000000000000004E-2</c:v>
                </c:pt>
                <c:pt idx="1">
                  <c:v>-8.3000000000000004E-2</c:v>
                </c:pt>
                <c:pt idx="2">
                  <c:v>-0.16700000000000001</c:v>
                </c:pt>
                <c:pt idx="3">
                  <c:v>-0.33300000000000002</c:v>
                </c:pt>
                <c:pt idx="4">
                  <c:v>-0.75</c:v>
                </c:pt>
              </c:numCache>
            </c:numRef>
          </c:val>
          <c:extLst>
            <c:ext xmlns:c16="http://schemas.microsoft.com/office/drawing/2014/chart" uri="{C3380CC4-5D6E-409C-BE32-E72D297353CC}">
              <c16:uniqueId val="{00000000-63C1-9E46-AE55-3628115FCFDD}"/>
            </c:ext>
          </c:extLst>
        </c:ser>
        <c:ser>
          <c:idx val="1"/>
          <c:order val="1"/>
          <c:tx>
            <c:strRef>
              <c:f>Fsheet26!$D$2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Fsheet26!$B$3:$B$7</c:f>
              <c:strCache>
                <c:ptCount val="5"/>
                <c:pt idx="0">
                  <c:v>Other (Please specify)</c:v>
                </c:pt>
                <c:pt idx="1">
                  <c:v>Expectation of transition to another workplace or sector</c:v>
                </c:pt>
                <c:pt idx="2">
                  <c:v>There is no change in my expectations</c:v>
                </c:pt>
                <c:pt idx="3">
                  <c:v>Expectation of wage increase</c:v>
                </c:pt>
                <c:pt idx="4">
                  <c:v>Expectation of promotion within the company</c:v>
                </c:pt>
              </c:strCache>
            </c:strRef>
          </c:cat>
          <c:val>
            <c:numRef>
              <c:f>Fsheet26!$D$3:$D$7</c:f>
              <c:numCache>
                <c:formatCode>0.00%</c:formatCode>
                <c:ptCount val="5"/>
                <c:pt idx="0">
                  <c:v>0.04</c:v>
                </c:pt>
                <c:pt idx="1">
                  <c:v>0.12</c:v>
                </c:pt>
                <c:pt idx="2">
                  <c:v>0.44</c:v>
                </c:pt>
                <c:pt idx="3">
                  <c:v>0.4</c:v>
                </c:pt>
                <c:pt idx="4">
                  <c:v>0.56000000000000005</c:v>
                </c:pt>
              </c:numCache>
            </c:numRef>
          </c:val>
          <c:extLst>
            <c:ext xmlns:c16="http://schemas.microsoft.com/office/drawing/2014/chart" uri="{C3380CC4-5D6E-409C-BE32-E72D297353CC}">
              <c16:uniqueId val="{00000001-63C1-9E46-AE55-3628115FCFDD}"/>
            </c:ext>
          </c:extLst>
        </c:ser>
        <c:dLbls>
          <c:showLegendKey val="0"/>
          <c:showVal val="0"/>
          <c:showCatName val="0"/>
          <c:showSerName val="0"/>
          <c:showPercent val="0"/>
          <c:showBubbleSize val="0"/>
        </c:dLbls>
        <c:gapWidth val="182"/>
        <c:overlap val="100"/>
        <c:axId val="1611767551"/>
        <c:axId val="892364639"/>
      </c:barChart>
      <c:catAx>
        <c:axId val="161176755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2364639"/>
        <c:crosses val="autoZero"/>
        <c:auto val="1"/>
        <c:lblAlgn val="ctr"/>
        <c:lblOffset val="100"/>
        <c:noMultiLvlLbl val="0"/>
      </c:catAx>
      <c:valAx>
        <c:axId val="8923646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767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Fsheet27!$B$3</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Fsheet27!$C$2:$E$2</c:f>
              <c:strCache>
                <c:ptCount val="3"/>
                <c:pt idx="0">
                  <c:v>Male</c:v>
                </c:pt>
                <c:pt idx="1">
                  <c:v>Female</c:v>
                </c:pt>
                <c:pt idx="2">
                  <c:v>Overall</c:v>
                </c:pt>
              </c:strCache>
            </c:strRef>
          </c:cat>
          <c:val>
            <c:numRef>
              <c:f>Fsheet27!$C$3:$E$3</c:f>
              <c:numCache>
                <c:formatCode>0.0%</c:formatCode>
                <c:ptCount val="3"/>
                <c:pt idx="0">
                  <c:v>0.92</c:v>
                </c:pt>
                <c:pt idx="1">
                  <c:v>0.72299999999999998</c:v>
                </c:pt>
                <c:pt idx="2">
                  <c:v>0.79200000000000004</c:v>
                </c:pt>
              </c:numCache>
            </c:numRef>
          </c:val>
          <c:extLst>
            <c:ext xmlns:c16="http://schemas.microsoft.com/office/drawing/2014/chart" uri="{C3380CC4-5D6E-409C-BE32-E72D297353CC}">
              <c16:uniqueId val="{00000000-160B-5841-9CAF-7DA9D2C0967A}"/>
            </c:ext>
          </c:extLst>
        </c:ser>
        <c:ser>
          <c:idx val="1"/>
          <c:order val="1"/>
          <c:tx>
            <c:strRef>
              <c:f>Fsheet27!$B$4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Fsheet27!$C$2:$E$2</c:f>
              <c:strCache>
                <c:ptCount val="3"/>
                <c:pt idx="0">
                  <c:v>Male</c:v>
                </c:pt>
                <c:pt idx="1">
                  <c:v>Female</c:v>
                </c:pt>
                <c:pt idx="2">
                  <c:v>Overall</c:v>
                </c:pt>
              </c:strCache>
            </c:strRef>
          </c:cat>
          <c:val>
            <c:numRef>
              <c:f>Fsheet27!$C$4:$E$4</c:f>
              <c:numCache>
                <c:formatCode>0.0%</c:formatCode>
                <c:ptCount val="3"/>
                <c:pt idx="0">
                  <c:v>0.08</c:v>
                </c:pt>
                <c:pt idx="1">
                  <c:v>0.27700000000000002</c:v>
                </c:pt>
                <c:pt idx="2">
                  <c:v>0.20799999999999999</c:v>
                </c:pt>
              </c:numCache>
            </c:numRef>
          </c:val>
          <c:extLst>
            <c:ext xmlns:c16="http://schemas.microsoft.com/office/drawing/2014/chart" uri="{C3380CC4-5D6E-409C-BE32-E72D297353CC}">
              <c16:uniqueId val="{00000001-160B-5841-9CAF-7DA9D2C0967A}"/>
            </c:ext>
          </c:extLst>
        </c:ser>
        <c:dLbls>
          <c:showLegendKey val="0"/>
          <c:showVal val="0"/>
          <c:showCatName val="0"/>
          <c:showSerName val="0"/>
          <c:showPercent val="0"/>
          <c:showBubbleSize val="0"/>
        </c:dLbls>
        <c:gapWidth val="150"/>
        <c:overlap val="100"/>
        <c:axId val="233008656"/>
        <c:axId val="233791680"/>
      </c:barChart>
      <c:catAx>
        <c:axId val="23300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791680"/>
        <c:crosses val="autoZero"/>
        <c:auto val="1"/>
        <c:lblAlgn val="ctr"/>
        <c:lblOffset val="100"/>
        <c:noMultiLvlLbl val="0"/>
      </c:catAx>
      <c:valAx>
        <c:axId val="23379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00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3E2E-AD42-8813-3FFEF9AB82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2E-AD42-8813-3FFEF9AB82BA}"/>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3E2E-AD42-8813-3FFEF9AB82BA}"/>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3E2E-AD42-8813-3FFEF9AB82BA}"/>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3E2E-AD42-8813-3FFEF9AB82B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Fsheet28!$B$11:$B$15</c:f>
              <c:strCache>
                <c:ptCount val="5"/>
                <c:pt idx="0">
                  <c:v>Very negative</c:v>
                </c:pt>
                <c:pt idx="1">
                  <c:v>Negative</c:v>
                </c:pt>
                <c:pt idx="2">
                  <c:v>Neither positive or negative</c:v>
                </c:pt>
                <c:pt idx="3">
                  <c:v>Positive</c:v>
                </c:pt>
                <c:pt idx="4">
                  <c:v>Very positive</c:v>
                </c:pt>
              </c:strCache>
            </c:strRef>
          </c:cat>
          <c:val>
            <c:numRef>
              <c:f>Fsheet28!$C$11:$C$15</c:f>
              <c:numCache>
                <c:formatCode>General</c:formatCode>
                <c:ptCount val="5"/>
                <c:pt idx="0">
                  <c:v>4.2</c:v>
                </c:pt>
                <c:pt idx="1">
                  <c:v>16.7</c:v>
                </c:pt>
                <c:pt idx="2">
                  <c:v>29.2</c:v>
                </c:pt>
                <c:pt idx="3">
                  <c:v>37.5</c:v>
                </c:pt>
                <c:pt idx="4">
                  <c:v>12.5</c:v>
                </c:pt>
              </c:numCache>
            </c:numRef>
          </c:val>
          <c:extLst>
            <c:ext xmlns:c16="http://schemas.microsoft.com/office/drawing/2014/chart" uri="{C3380CC4-5D6E-409C-BE32-E72D297353CC}">
              <c16:uniqueId val="{0000000A-3E2E-AD42-8813-3FFEF9AB82B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Fsheet29!$C$17</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Fsheet29!$B$18:$B$27</c:f>
              <c:strCache>
                <c:ptCount val="10"/>
                <c:pt idx="0">
                  <c:v>Other (Please specify)</c:v>
                </c:pt>
                <c:pt idx="1">
                  <c:v>Working environments are not suitable for women</c:v>
                </c:pt>
                <c:pt idx="2">
                  <c:v>Qualified women do not prefer the sector</c:v>
                </c:pt>
                <c:pt idx="3">
                  <c:v>Insufficient technical knowledge and skills of women</c:v>
                </c:pt>
                <c:pt idx="4">
                  <c:v>Women prefer to give importance to family rather than advancement in the business world</c:v>
                </c:pt>
                <c:pt idx="5">
                  <c:v>The social rights demanded by women are not in line with the requirements of the industry.</c:v>
                </c:pt>
                <c:pt idx="6">
                  <c:v>The male-dominated culture in working life</c:v>
                </c:pt>
                <c:pt idx="7">
                  <c:v>Long working hours</c:v>
                </c:pt>
                <c:pt idx="8">
                  <c:v>Women's low interest in new technologies</c:v>
                </c:pt>
                <c:pt idx="9">
                  <c:v>Few women are role models in the industry</c:v>
                </c:pt>
              </c:strCache>
            </c:strRef>
          </c:cat>
          <c:val>
            <c:numRef>
              <c:f>Fsheet29!$C$18:$C$27</c:f>
              <c:numCache>
                <c:formatCode>0.00%</c:formatCode>
                <c:ptCount val="10"/>
                <c:pt idx="0">
                  <c:v>6.3E-2</c:v>
                </c:pt>
                <c:pt idx="1">
                  <c:v>8.3000000000000004E-2</c:v>
                </c:pt>
                <c:pt idx="2">
                  <c:v>0.125</c:v>
                </c:pt>
                <c:pt idx="3">
                  <c:v>0.14599999999999999</c:v>
                </c:pt>
                <c:pt idx="4">
                  <c:v>0.16700000000000001</c:v>
                </c:pt>
                <c:pt idx="5">
                  <c:v>0.16700000000000001</c:v>
                </c:pt>
                <c:pt idx="6">
                  <c:v>0.29199999999999998</c:v>
                </c:pt>
                <c:pt idx="7">
                  <c:v>0.29199999999999998</c:v>
                </c:pt>
                <c:pt idx="8">
                  <c:v>0.35399999999999998</c:v>
                </c:pt>
                <c:pt idx="9">
                  <c:v>0.438</c:v>
                </c:pt>
              </c:numCache>
            </c:numRef>
          </c:val>
          <c:extLst>
            <c:ext xmlns:c16="http://schemas.microsoft.com/office/drawing/2014/chart" uri="{C3380CC4-5D6E-409C-BE32-E72D297353CC}">
              <c16:uniqueId val="{00000000-5DB3-D54A-967C-AD0913B26041}"/>
            </c:ext>
          </c:extLst>
        </c:ser>
        <c:dLbls>
          <c:showLegendKey val="0"/>
          <c:showVal val="0"/>
          <c:showCatName val="0"/>
          <c:showSerName val="0"/>
          <c:showPercent val="0"/>
          <c:showBubbleSize val="0"/>
        </c:dLbls>
        <c:gapWidth val="182"/>
        <c:axId val="2005555568"/>
        <c:axId val="233547376"/>
      </c:barChart>
      <c:catAx>
        <c:axId val="200555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547376"/>
        <c:crosses val="autoZero"/>
        <c:auto val="1"/>
        <c:lblAlgn val="ctr"/>
        <c:lblOffset val="100"/>
        <c:noMultiLvlLbl val="0"/>
      </c:catAx>
      <c:valAx>
        <c:axId val="233547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5555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Fsheet30!$C$19</c:f>
              <c:strCache>
                <c:ptCount val="1"/>
                <c:pt idx="0">
                  <c:v>Overall</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Fsheet30!$B$20:$B$30</c:f>
              <c:strCache>
                <c:ptCount val="11"/>
                <c:pt idx="0">
                  <c:v>Other (Please specify)</c:v>
                </c:pt>
                <c:pt idx="1">
                  <c:v>Giving gender training in the sector</c:v>
                </c:pt>
                <c:pt idx="2">
                  <c:v>Establishment of women managers working groups</c:v>
                </c:pt>
                <c:pt idx="3">
                  <c:v>Psychological support for work-life balance</c:v>
                </c:pt>
                <c:pt idx="4">
                  <c:v>Increasing opportunities to work from home</c:v>
                </c:pt>
                <c:pt idx="5">
                  <c:v>Increasing women's technical knowledge and skills</c:v>
                </c:pt>
                <c:pt idx="6">
                  <c:v>Supporting female employees to increase their socialization and communication network</c:v>
                </c:pt>
                <c:pt idx="7">
                  <c:v>Providing coaching and leadership trainings for women</c:v>
                </c:pt>
                <c:pt idx="8">
                  <c:v>Increasing nursery facilities</c:v>
                </c:pt>
                <c:pt idx="9">
                  <c:v>Supporting postpartum part-time work opportunities</c:v>
                </c:pt>
                <c:pt idx="10">
                  <c:v>Introducing role models</c:v>
                </c:pt>
              </c:strCache>
            </c:strRef>
          </c:cat>
          <c:val>
            <c:numRef>
              <c:f>Fsheet30!$C$20:$C$30</c:f>
              <c:numCache>
                <c:formatCode>0.00%</c:formatCode>
                <c:ptCount val="11"/>
                <c:pt idx="0">
                  <c:v>5.8999999999999997E-2</c:v>
                </c:pt>
                <c:pt idx="1">
                  <c:v>0.216</c:v>
                </c:pt>
                <c:pt idx="2">
                  <c:v>0.23499999999999999</c:v>
                </c:pt>
                <c:pt idx="3">
                  <c:v>0.27500000000000002</c:v>
                </c:pt>
                <c:pt idx="4">
                  <c:v>0.27500000000000002</c:v>
                </c:pt>
                <c:pt idx="5">
                  <c:v>0.29399999999999998</c:v>
                </c:pt>
                <c:pt idx="6">
                  <c:v>0.314</c:v>
                </c:pt>
                <c:pt idx="7">
                  <c:v>0.35299999999999998</c:v>
                </c:pt>
                <c:pt idx="8">
                  <c:v>0.41199999999999998</c:v>
                </c:pt>
                <c:pt idx="9">
                  <c:v>0.43099999999999999</c:v>
                </c:pt>
                <c:pt idx="10">
                  <c:v>0.51</c:v>
                </c:pt>
              </c:numCache>
            </c:numRef>
          </c:val>
          <c:extLst>
            <c:ext xmlns:c16="http://schemas.microsoft.com/office/drawing/2014/chart" uri="{C3380CC4-5D6E-409C-BE32-E72D297353CC}">
              <c16:uniqueId val="{00000000-2B97-9F4F-8E7A-1BBE630A7C55}"/>
            </c:ext>
          </c:extLst>
        </c:ser>
        <c:dLbls>
          <c:showLegendKey val="0"/>
          <c:showVal val="0"/>
          <c:showCatName val="0"/>
          <c:showSerName val="0"/>
          <c:showPercent val="0"/>
          <c:showBubbleSize val="0"/>
        </c:dLbls>
        <c:gapWidth val="182"/>
        <c:axId val="1828423920"/>
        <c:axId val="1828425568"/>
      </c:barChart>
      <c:catAx>
        <c:axId val="182842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425568"/>
        <c:crosses val="autoZero"/>
        <c:auto val="1"/>
        <c:lblAlgn val="ctr"/>
        <c:lblOffset val="100"/>
        <c:noMultiLvlLbl val="0"/>
      </c:catAx>
      <c:valAx>
        <c:axId val="18284255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423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'Fsheet31-32'!$B$16</c:f>
              <c:strCache>
                <c:ptCount val="1"/>
                <c:pt idx="0">
                  <c:v>Increase in the participation of PwD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'Fsheet31-32'!$C$15:$D$15</c:f>
              <c:strCache>
                <c:ptCount val="2"/>
                <c:pt idx="0">
                  <c:v>Employers</c:v>
                </c:pt>
                <c:pt idx="1">
                  <c:v>Decision Makers</c:v>
                </c:pt>
              </c:strCache>
            </c:strRef>
          </c:cat>
          <c:val>
            <c:numRef>
              <c:f>'Fsheet31-32'!$C$16:$D$16</c:f>
              <c:numCache>
                <c:formatCode>General</c:formatCode>
                <c:ptCount val="2"/>
                <c:pt idx="0">
                  <c:v>73.2</c:v>
                </c:pt>
                <c:pt idx="1">
                  <c:v>83.3</c:v>
                </c:pt>
              </c:numCache>
            </c:numRef>
          </c:val>
          <c:extLst>
            <c:ext xmlns:c16="http://schemas.microsoft.com/office/drawing/2014/chart" uri="{C3380CC4-5D6E-409C-BE32-E72D297353CC}">
              <c16:uniqueId val="{00000000-0F2A-6A42-AD9C-41BCA4B1E4EF}"/>
            </c:ext>
          </c:extLst>
        </c:ser>
        <c:ser>
          <c:idx val="1"/>
          <c:order val="1"/>
          <c:tx>
            <c:strRef>
              <c:f>'Fsheet31-32'!$B$17</c:f>
              <c:strCache>
                <c:ptCount val="1"/>
                <c:pt idx="0">
                  <c:v>No increase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'Fsheet31-32'!$C$15:$D$15</c:f>
              <c:strCache>
                <c:ptCount val="2"/>
                <c:pt idx="0">
                  <c:v>Employers</c:v>
                </c:pt>
                <c:pt idx="1">
                  <c:v>Decision Makers</c:v>
                </c:pt>
              </c:strCache>
            </c:strRef>
          </c:cat>
          <c:val>
            <c:numRef>
              <c:f>'Fsheet31-32'!$C$17:$D$17</c:f>
              <c:numCache>
                <c:formatCode>General</c:formatCode>
                <c:ptCount val="2"/>
                <c:pt idx="0">
                  <c:v>26.8</c:v>
                </c:pt>
                <c:pt idx="1">
                  <c:v>16.7</c:v>
                </c:pt>
              </c:numCache>
            </c:numRef>
          </c:val>
          <c:extLst>
            <c:ext xmlns:c16="http://schemas.microsoft.com/office/drawing/2014/chart" uri="{C3380CC4-5D6E-409C-BE32-E72D297353CC}">
              <c16:uniqueId val="{00000001-0F2A-6A42-AD9C-41BCA4B1E4EF}"/>
            </c:ext>
          </c:extLst>
        </c:ser>
        <c:dLbls>
          <c:showLegendKey val="0"/>
          <c:showVal val="0"/>
          <c:showCatName val="0"/>
          <c:showSerName val="0"/>
          <c:showPercent val="0"/>
          <c:showBubbleSize val="0"/>
        </c:dLbls>
        <c:gapWidth val="150"/>
        <c:overlap val="100"/>
        <c:axId val="1914862464"/>
        <c:axId val="1484047408"/>
      </c:barChart>
      <c:catAx>
        <c:axId val="191486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047408"/>
        <c:crosses val="autoZero"/>
        <c:auto val="1"/>
        <c:lblAlgn val="ctr"/>
        <c:lblOffset val="100"/>
        <c:noMultiLvlLbl val="0"/>
      </c:catAx>
      <c:valAx>
        <c:axId val="148404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48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Sayfa19!$B$18:$B$29</c:f>
              <c:strCache>
                <c:ptCount val="12"/>
                <c:pt idx="0">
                  <c:v>Other (Please specify)</c:v>
                </c:pt>
                <c:pt idx="1">
                  <c:v>Workforce management</c:v>
                </c:pt>
                <c:pt idx="2">
                  <c:v>Service optimizations</c:v>
                </c:pt>
                <c:pt idx="3">
                  <c:v>Risk management</c:v>
                </c:pt>
                <c:pt idx="4">
                  <c:v>Customer service (virtual assistants)</c:v>
                </c:pt>
                <c:pt idx="5">
                  <c:v>Predictive analytics</c:v>
                </c:pt>
                <c:pt idx="6">
                  <c:v>Quality control</c:v>
                </c:pt>
                <c:pt idx="7">
                  <c:v>Cyber ​​security</c:v>
                </c:pt>
                <c:pt idx="8">
                  <c:v>Decision – support</c:v>
                </c:pt>
                <c:pt idx="9">
                  <c:v>Management of equipment and devices</c:v>
                </c:pt>
                <c:pt idx="10">
                  <c:v>Increasing performance and efficiency</c:v>
                </c:pt>
                <c:pt idx="11">
                  <c:v>In information technology automation</c:v>
                </c:pt>
              </c:strCache>
            </c:strRef>
          </c:cat>
          <c:val>
            <c:numRef>
              <c:f>Sayfa19!$C$18:$C$29</c:f>
              <c:numCache>
                <c:formatCode>###0.0%</c:formatCode>
                <c:ptCount val="12"/>
                <c:pt idx="0">
                  <c:v>6.0606060606060608E-2</c:v>
                </c:pt>
                <c:pt idx="1">
                  <c:v>7.575757575757576E-2</c:v>
                </c:pt>
                <c:pt idx="2">
                  <c:v>0.12121212121212122</c:v>
                </c:pt>
                <c:pt idx="3">
                  <c:v>0.15151515151515152</c:v>
                </c:pt>
                <c:pt idx="4">
                  <c:v>0.16666666666666669</c:v>
                </c:pt>
                <c:pt idx="5">
                  <c:v>0.18181818181818182</c:v>
                </c:pt>
                <c:pt idx="6">
                  <c:v>0.24242424242424243</c:v>
                </c:pt>
                <c:pt idx="7">
                  <c:v>0.24242424242424243</c:v>
                </c:pt>
                <c:pt idx="8">
                  <c:v>0.24242424242424243</c:v>
                </c:pt>
                <c:pt idx="9">
                  <c:v>0.27272727272727271</c:v>
                </c:pt>
                <c:pt idx="10">
                  <c:v>0.31818181818181818</c:v>
                </c:pt>
                <c:pt idx="11">
                  <c:v>0.54545454545454541</c:v>
                </c:pt>
              </c:numCache>
            </c:numRef>
          </c:val>
          <c:extLst>
            <c:ext xmlns:c16="http://schemas.microsoft.com/office/drawing/2014/chart" uri="{C3380CC4-5D6E-409C-BE32-E72D297353CC}">
              <c16:uniqueId val="{00000000-83B7-1E40-AC32-C76CF8D1D97C}"/>
            </c:ext>
          </c:extLst>
        </c:ser>
        <c:dLbls>
          <c:dLblPos val="outEnd"/>
          <c:showLegendKey val="0"/>
          <c:showVal val="1"/>
          <c:showCatName val="0"/>
          <c:showSerName val="0"/>
          <c:showPercent val="0"/>
          <c:showBubbleSize val="0"/>
        </c:dLbls>
        <c:gapWidth val="182"/>
        <c:axId val="1273170399"/>
        <c:axId val="1273173311"/>
      </c:barChart>
      <c:catAx>
        <c:axId val="1273170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173311"/>
        <c:crosses val="autoZero"/>
        <c:auto val="1"/>
        <c:lblAlgn val="ctr"/>
        <c:lblOffset val="100"/>
        <c:noMultiLvlLbl val="0"/>
      </c:catAx>
      <c:valAx>
        <c:axId val="127317331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17039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'Fsheet31-32'!$C$55</c:f>
              <c:strCache>
                <c:ptCount val="1"/>
                <c:pt idx="0">
                  <c:v>Sector expert</c:v>
                </c:pt>
              </c:strCache>
            </c:strRef>
          </c:tx>
          <c:spPr>
            <a:solidFill>
              <a:schemeClr val="accent1"/>
            </a:solidFill>
            <a:ln>
              <a:noFill/>
            </a:ln>
            <a:effectLst/>
          </c:spPr>
          <c:invertIfNegative val="0"/>
          <c:dLbls>
            <c:numFmt formatCode="#,##0.00_);[Red]\(#,##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'Fsheet31-32'!$B$56:$B$66</c:f>
              <c:strCache>
                <c:ptCount val="11"/>
                <c:pt idx="0">
                  <c:v>No idea</c:v>
                </c:pt>
                <c:pt idx="1">
                  <c:v>Other (Please specify)</c:v>
                </c:pt>
                <c:pt idx="2">
                  <c:v>Changing portfolio of skills needs</c:v>
                </c:pt>
                <c:pt idx="3">
                  <c:v>User-friendly lifelong learning tools</c:v>
                </c:pt>
                <c:pt idx="4">
                  <c:v>New forms of employment and employment relations</c:v>
                </c:pt>
                <c:pt idx="5">
                  <c:v>Stakeholder efforts to include people with disabilities in the workforce</c:v>
                </c:pt>
                <c:pt idx="6">
                  <c:v>Technological transformation</c:v>
                </c:pt>
                <c:pt idx="7">
                  <c:v>Changing the society's perspective on people with disabilities</c:v>
                </c:pt>
                <c:pt idx="8">
                  <c:v>Facilitating the participation of people with disabilities in education</c:v>
                </c:pt>
                <c:pt idx="9">
                  <c:v>Artificial intelligence applications</c:v>
                </c:pt>
                <c:pt idx="10">
                  <c:v>Assistive technologies for the disabled</c:v>
                </c:pt>
              </c:strCache>
            </c:strRef>
          </c:cat>
          <c:val>
            <c:numRef>
              <c:f>'Fsheet31-32'!$C$56:$C$66</c:f>
              <c:numCache>
                <c:formatCode>0.0%</c:formatCode>
                <c:ptCount val="11"/>
                <c:pt idx="0">
                  <c:v>-0.02</c:v>
                </c:pt>
                <c:pt idx="1">
                  <c:v>-0.02</c:v>
                </c:pt>
                <c:pt idx="2">
                  <c:v>-0.17599999999999999</c:v>
                </c:pt>
                <c:pt idx="3">
                  <c:v>-0.19600000000000001</c:v>
                </c:pt>
                <c:pt idx="4">
                  <c:v>-0.255</c:v>
                </c:pt>
                <c:pt idx="5">
                  <c:v>-0.33300000000000002</c:v>
                </c:pt>
                <c:pt idx="6">
                  <c:v>-0.39200000000000002</c:v>
                </c:pt>
                <c:pt idx="7">
                  <c:v>-0.41199999999999998</c:v>
                </c:pt>
                <c:pt idx="8">
                  <c:v>-0.43099999999999999</c:v>
                </c:pt>
                <c:pt idx="9">
                  <c:v>-0.45100000000000001</c:v>
                </c:pt>
                <c:pt idx="10">
                  <c:v>-0.76500000000000001</c:v>
                </c:pt>
              </c:numCache>
            </c:numRef>
          </c:val>
          <c:extLst>
            <c:ext xmlns:c16="http://schemas.microsoft.com/office/drawing/2014/chart" uri="{C3380CC4-5D6E-409C-BE32-E72D297353CC}">
              <c16:uniqueId val="{00000000-0844-0448-9C07-FB069DD12DCB}"/>
            </c:ext>
          </c:extLst>
        </c:ser>
        <c:ser>
          <c:idx val="1"/>
          <c:order val="1"/>
          <c:tx>
            <c:strRef>
              <c:f>'Fsheet31-32'!$D$55</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'Fsheet31-32'!$B$56:$B$66</c:f>
              <c:strCache>
                <c:ptCount val="11"/>
                <c:pt idx="0">
                  <c:v>No idea</c:v>
                </c:pt>
                <c:pt idx="1">
                  <c:v>Other (Please specify)</c:v>
                </c:pt>
                <c:pt idx="2">
                  <c:v>Changing portfolio of skills needs</c:v>
                </c:pt>
                <c:pt idx="3">
                  <c:v>User-friendly lifelong learning tools</c:v>
                </c:pt>
                <c:pt idx="4">
                  <c:v>New forms of employment and employment relations</c:v>
                </c:pt>
                <c:pt idx="5">
                  <c:v>Stakeholder efforts to include people with disabilities in the workforce</c:v>
                </c:pt>
                <c:pt idx="6">
                  <c:v>Technological transformation</c:v>
                </c:pt>
                <c:pt idx="7">
                  <c:v>Changing the society's perspective on people with disabilities</c:v>
                </c:pt>
                <c:pt idx="8">
                  <c:v>Facilitating the participation of people with disabilities in education</c:v>
                </c:pt>
                <c:pt idx="9">
                  <c:v>Artificial intelligence applications</c:v>
                </c:pt>
                <c:pt idx="10">
                  <c:v>Assistive technologies for the disabled</c:v>
                </c:pt>
              </c:strCache>
            </c:strRef>
          </c:cat>
          <c:val>
            <c:numRef>
              <c:f>'Fsheet31-32'!$D$56:$D$66</c:f>
              <c:numCache>
                <c:formatCode>0.0%</c:formatCode>
                <c:ptCount val="11"/>
                <c:pt idx="0">
                  <c:v>6.3E-2</c:v>
                </c:pt>
                <c:pt idx="1">
                  <c:v>4.2000000000000003E-2</c:v>
                </c:pt>
                <c:pt idx="2">
                  <c:v>0.20799999999999999</c:v>
                </c:pt>
                <c:pt idx="3">
                  <c:v>0.22900000000000001</c:v>
                </c:pt>
                <c:pt idx="4">
                  <c:v>0.27100000000000002</c:v>
                </c:pt>
                <c:pt idx="5">
                  <c:v>0.27100000000000002</c:v>
                </c:pt>
                <c:pt idx="6">
                  <c:v>0.47899999999999998</c:v>
                </c:pt>
                <c:pt idx="7">
                  <c:v>0.41699999999999998</c:v>
                </c:pt>
                <c:pt idx="8">
                  <c:v>0.39600000000000002</c:v>
                </c:pt>
                <c:pt idx="9">
                  <c:v>0.41699999999999998</c:v>
                </c:pt>
                <c:pt idx="10">
                  <c:v>0.5</c:v>
                </c:pt>
              </c:numCache>
            </c:numRef>
          </c:val>
          <c:extLst>
            <c:ext xmlns:c16="http://schemas.microsoft.com/office/drawing/2014/chart" uri="{C3380CC4-5D6E-409C-BE32-E72D297353CC}">
              <c16:uniqueId val="{00000001-0844-0448-9C07-FB069DD12DCB}"/>
            </c:ext>
          </c:extLst>
        </c:ser>
        <c:dLbls>
          <c:showLegendKey val="0"/>
          <c:showVal val="0"/>
          <c:showCatName val="0"/>
          <c:showSerName val="0"/>
          <c:showPercent val="0"/>
          <c:showBubbleSize val="0"/>
        </c:dLbls>
        <c:gapWidth val="182"/>
        <c:overlap val="100"/>
        <c:axId val="1484707264"/>
        <c:axId val="1349100112"/>
      </c:barChart>
      <c:catAx>
        <c:axId val="14847072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100112"/>
        <c:crosses val="autoZero"/>
        <c:auto val="1"/>
        <c:lblAlgn val="ctr"/>
        <c:lblOffset val="100"/>
        <c:noMultiLvlLbl val="0"/>
      </c:catAx>
      <c:valAx>
        <c:axId val="1349100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70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Sayfa20!$C$37</c:f>
              <c:strCache>
                <c:ptCount val="1"/>
                <c:pt idx="0">
                  <c:v>Employer</c:v>
                </c:pt>
              </c:strCache>
            </c:strRef>
          </c:tx>
          <c:spPr>
            <a:solidFill>
              <a:schemeClr val="accent5"/>
            </a:solidFill>
            <a:ln>
              <a:noFill/>
            </a:ln>
            <a:effectLst/>
          </c:spPr>
          <c:invertIfNegative val="0"/>
          <c:dLbls>
            <c:dLbl>
              <c:idx val="0"/>
              <c:tx>
                <c:rich>
                  <a:bodyPr/>
                  <a:lstStyle/>
                  <a:p>
                    <a:r>
                      <a:rPr lang="en-US" sz="900" b="0" i="0" u="none" strike="noStrike" baseline="0">
                        <a:effectLst/>
                      </a:rPr>
                      <a:t>2.20%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EC-4F46-BB46-D45081FC1365}"/>
                </c:ext>
              </c:extLst>
            </c:dLbl>
            <c:dLbl>
              <c:idx val="1"/>
              <c:tx>
                <c:rich>
                  <a:bodyPr/>
                  <a:lstStyle/>
                  <a:p>
                    <a:r>
                      <a:rPr lang="en-US" sz="900" b="0" i="0" u="none" strike="noStrike" baseline="0">
                        <a:effectLst/>
                      </a:rPr>
                      <a:t>10.90%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EC-4F46-BB46-D45081FC1365}"/>
                </c:ext>
              </c:extLst>
            </c:dLbl>
            <c:dLbl>
              <c:idx val="2"/>
              <c:tx>
                <c:rich>
                  <a:bodyPr/>
                  <a:lstStyle/>
                  <a:p>
                    <a:r>
                      <a:rPr lang="en-US" sz="900" b="0" i="0" u="none" strike="noStrike" baseline="0">
                        <a:effectLst/>
                      </a:rPr>
                      <a:t>19.60%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EC-4F46-BB46-D45081FC1365}"/>
                </c:ext>
              </c:extLst>
            </c:dLbl>
            <c:dLbl>
              <c:idx val="3"/>
              <c:tx>
                <c:rich>
                  <a:bodyPr/>
                  <a:lstStyle/>
                  <a:p>
                    <a:r>
                      <a:rPr lang="en-US" sz="900" b="0" i="0" u="none" strike="noStrike" baseline="0">
                        <a:effectLst/>
                      </a:rPr>
                      <a:t>26.10%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EC-4F46-BB46-D45081FC1365}"/>
                </c:ext>
              </c:extLst>
            </c:dLbl>
            <c:dLbl>
              <c:idx val="4"/>
              <c:tx>
                <c:rich>
                  <a:bodyPr/>
                  <a:lstStyle/>
                  <a:p>
                    <a:r>
                      <a:rPr lang="en-US" sz="900" b="0" i="0" u="none" strike="noStrike" baseline="0">
                        <a:effectLst/>
                      </a:rPr>
                      <a:t>10.90%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EC-4F46-BB46-D45081FC1365}"/>
                </c:ext>
              </c:extLst>
            </c:dLbl>
            <c:dLbl>
              <c:idx val="5"/>
              <c:tx>
                <c:rich>
                  <a:bodyPr/>
                  <a:lstStyle/>
                  <a:p>
                    <a:r>
                      <a:rPr lang="en-US" sz="900" b="0" i="0" u="none" strike="noStrike" baseline="0">
                        <a:effectLst/>
                      </a:rPr>
                      <a:t>13.00%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EC-4F46-BB46-D45081FC1365}"/>
                </c:ext>
              </c:extLst>
            </c:dLbl>
            <c:dLbl>
              <c:idx val="6"/>
              <c:tx>
                <c:rich>
                  <a:bodyPr/>
                  <a:lstStyle/>
                  <a:p>
                    <a:r>
                      <a:rPr lang="en-US" sz="900" b="0" i="0" u="none" strike="noStrike" baseline="0">
                        <a:effectLst/>
                      </a:rPr>
                      <a:t>26.10%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EC-4F46-BB46-D45081FC1365}"/>
                </c:ext>
              </c:extLst>
            </c:dLbl>
            <c:dLbl>
              <c:idx val="7"/>
              <c:tx>
                <c:rich>
                  <a:bodyPr/>
                  <a:lstStyle/>
                  <a:p>
                    <a:r>
                      <a:rPr lang="en-US" sz="900" b="0" i="0" u="none" strike="noStrike" baseline="0">
                        <a:effectLst/>
                      </a:rPr>
                      <a:t>37.00%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EC-4F46-BB46-D45081FC1365}"/>
                </c:ext>
              </c:extLst>
            </c:dLbl>
            <c:dLbl>
              <c:idx val="8"/>
              <c:tx>
                <c:rich>
                  <a:bodyPr/>
                  <a:lstStyle/>
                  <a:p>
                    <a:r>
                      <a:rPr lang="en-US" sz="900" b="0" i="0" u="none" strike="noStrike" baseline="0">
                        <a:effectLst/>
                      </a:rPr>
                      <a:t>37.00%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EC-4F46-BB46-D45081FC1365}"/>
                </c:ext>
              </c:extLst>
            </c:dLbl>
            <c:dLbl>
              <c:idx val="9"/>
              <c:tx>
                <c:rich>
                  <a:bodyPr/>
                  <a:lstStyle/>
                  <a:p>
                    <a:r>
                      <a:rPr lang="en-US" sz="900" b="0" i="0" u="none" strike="noStrike" baseline="0">
                        <a:effectLst/>
                      </a:rPr>
                      <a:t>23.90%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EC-4F46-BB46-D45081FC1365}"/>
                </c:ext>
              </c:extLst>
            </c:dLbl>
            <c:dLbl>
              <c:idx val="10"/>
              <c:tx>
                <c:rich>
                  <a:bodyPr/>
                  <a:lstStyle/>
                  <a:p>
                    <a:r>
                      <a:rPr lang="en-US" sz="900" b="0" i="0" u="none" strike="noStrike" baseline="0">
                        <a:effectLst/>
                      </a:rPr>
                      <a:t>28.30%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EC-4F46-BB46-D45081FC1365}"/>
                </c:ext>
              </c:extLst>
            </c:dLbl>
            <c:dLbl>
              <c:idx val="11"/>
              <c:tx>
                <c:rich>
                  <a:bodyPr/>
                  <a:lstStyle/>
                  <a:p>
                    <a:r>
                      <a:rPr lang="en-US" sz="900" b="0" i="0" u="none" strike="noStrike" baseline="0">
                        <a:effectLst/>
                      </a:rPr>
                      <a:t>26.10%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EC-4F46-BB46-D45081FC1365}"/>
                </c:ext>
              </c:extLst>
            </c:dLbl>
            <c:dLbl>
              <c:idx val="12"/>
              <c:tx>
                <c:rich>
                  <a:bodyPr/>
                  <a:lstStyle/>
                  <a:p>
                    <a:r>
                      <a:rPr lang="en-US" sz="900" b="0" i="0" u="none" strike="noStrike" baseline="0">
                        <a:effectLst/>
                      </a:rPr>
                      <a:t>28.30%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EC-4F46-BB46-D45081FC1365}"/>
                </c:ext>
              </c:extLst>
            </c:dLbl>
            <c:dLbl>
              <c:idx val="13"/>
              <c:tx>
                <c:rich>
                  <a:bodyPr/>
                  <a:lstStyle/>
                  <a:p>
                    <a:r>
                      <a:rPr lang="en-US" sz="900" b="0" i="0" u="none" strike="noStrike" baseline="0">
                        <a:effectLst/>
                      </a:rPr>
                      <a:t>30.40%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EC-4F46-BB46-D45081FC1365}"/>
                </c:ext>
              </c:extLst>
            </c:dLbl>
            <c:dLbl>
              <c:idx val="14"/>
              <c:tx>
                <c:rich>
                  <a:bodyPr/>
                  <a:lstStyle/>
                  <a:p>
                    <a:r>
                      <a:rPr lang="en-US" sz="900" b="0" i="0" u="none" strike="noStrike" baseline="0">
                        <a:effectLst/>
                      </a:rPr>
                      <a:t>34.80%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6EC-4F46-BB46-D45081FC1365}"/>
                </c:ext>
              </c:extLst>
            </c:dLbl>
            <c:dLbl>
              <c:idx val="15"/>
              <c:tx>
                <c:rich>
                  <a:bodyPr/>
                  <a:lstStyle/>
                  <a:p>
                    <a:r>
                      <a:rPr lang="en-US" sz="900" b="0" i="0" u="none" strike="noStrike" baseline="0">
                        <a:effectLst/>
                      </a:rPr>
                      <a:t>37.00%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EC-4F46-BB46-D45081FC1365}"/>
                </c:ext>
              </c:extLst>
            </c:dLbl>
            <c:dLbl>
              <c:idx val="16"/>
              <c:tx>
                <c:rich>
                  <a:bodyPr/>
                  <a:lstStyle/>
                  <a:p>
                    <a:r>
                      <a:rPr lang="en-US" sz="900" b="0" i="0" u="none" strike="noStrike" baseline="0">
                        <a:effectLst/>
                      </a:rPr>
                      <a:t>26.10%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6EC-4F46-BB46-D45081FC1365}"/>
                </c:ext>
              </c:extLst>
            </c:dLbl>
            <c:dLbl>
              <c:idx val="17"/>
              <c:tx>
                <c:rich>
                  <a:bodyPr/>
                  <a:lstStyle/>
                  <a:p>
                    <a:r>
                      <a:rPr lang="en-US" sz="900" b="0" i="0" u="none" strike="noStrike" baseline="0">
                        <a:effectLst/>
                      </a:rPr>
                      <a:t>34.80%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EC-4F46-BB46-D45081FC1365}"/>
                </c:ext>
              </c:extLst>
            </c:dLbl>
            <c:dLbl>
              <c:idx val="18"/>
              <c:tx>
                <c:rich>
                  <a:bodyPr/>
                  <a:lstStyle/>
                  <a:p>
                    <a:r>
                      <a:rPr lang="en-US" sz="900" b="0" i="0" u="none" strike="noStrike" baseline="0">
                        <a:effectLst/>
                      </a:rPr>
                      <a:t>26.10%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6EC-4F46-BB46-D45081FC1365}"/>
                </c:ext>
              </c:extLst>
            </c:dLbl>
            <c:dLbl>
              <c:idx val="19"/>
              <c:tx>
                <c:rich>
                  <a:bodyPr/>
                  <a:lstStyle/>
                  <a:p>
                    <a:r>
                      <a:rPr lang="en-US" sz="900" b="0" i="0" u="none" strike="noStrike" baseline="0">
                        <a:effectLst/>
                      </a:rPr>
                      <a:t>28.30%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6EC-4F46-BB46-D45081FC1365}"/>
                </c:ext>
              </c:extLst>
            </c:dLbl>
            <c:dLbl>
              <c:idx val="20"/>
              <c:tx>
                <c:rich>
                  <a:bodyPr/>
                  <a:lstStyle/>
                  <a:p>
                    <a:r>
                      <a:rPr lang="en-US" sz="900" b="0" i="0" u="none" strike="noStrike" baseline="0">
                        <a:effectLst/>
                      </a:rPr>
                      <a:t>34.80%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6EC-4F46-BB46-D45081FC1365}"/>
                </c:ext>
              </c:extLst>
            </c:dLbl>
            <c:dLbl>
              <c:idx val="21"/>
              <c:tx>
                <c:rich>
                  <a:bodyPr/>
                  <a:lstStyle/>
                  <a:p>
                    <a:r>
                      <a:rPr lang="en-US" sz="900" b="0" i="0" u="none" strike="noStrike" baseline="0">
                        <a:effectLst/>
                      </a:rPr>
                      <a:t>39.10%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6EC-4F46-BB46-D45081FC1365}"/>
                </c:ext>
              </c:extLst>
            </c:dLbl>
            <c:dLbl>
              <c:idx val="22"/>
              <c:tx>
                <c:rich>
                  <a:bodyPr/>
                  <a:lstStyle/>
                  <a:p>
                    <a:r>
                      <a:rPr lang="en-US" sz="900" b="0" i="0" u="none" strike="noStrike" baseline="0">
                        <a:effectLst/>
                      </a:rPr>
                      <a:t>43.50%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6EC-4F46-BB46-D45081FC1365}"/>
                </c:ext>
              </c:extLst>
            </c:dLbl>
            <c:dLbl>
              <c:idx val="23"/>
              <c:tx>
                <c:rich>
                  <a:bodyPr/>
                  <a:lstStyle/>
                  <a:p>
                    <a:r>
                      <a:rPr lang="en-US" sz="900" b="0" i="0" u="none" strike="noStrike" baseline="0">
                        <a:effectLst/>
                      </a:rPr>
                      <a:t>32.60%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6EC-4F46-BB46-D45081FC1365}"/>
                </c:ext>
              </c:extLst>
            </c:dLbl>
            <c:dLbl>
              <c:idx val="24"/>
              <c:tx>
                <c:rich>
                  <a:bodyPr/>
                  <a:lstStyle/>
                  <a:p>
                    <a:r>
                      <a:rPr lang="en-US" sz="900" b="0" i="0" u="none" strike="noStrike" baseline="0">
                        <a:effectLst/>
                      </a:rPr>
                      <a:t>41.30%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6EC-4F46-BB46-D45081FC1365}"/>
                </c:ext>
              </c:extLst>
            </c:dLbl>
            <c:dLbl>
              <c:idx val="25"/>
              <c:tx>
                <c:rich>
                  <a:bodyPr/>
                  <a:lstStyle/>
                  <a:p>
                    <a:r>
                      <a:rPr lang="en-US" sz="900" b="0" i="0" u="none" strike="noStrike" baseline="0">
                        <a:effectLst/>
                      </a:rPr>
                      <a:t>41.30%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6EC-4F46-BB46-D45081FC1365}"/>
                </c:ext>
              </c:extLst>
            </c:dLbl>
            <c:dLbl>
              <c:idx val="26"/>
              <c:tx>
                <c:rich>
                  <a:bodyPr/>
                  <a:lstStyle/>
                  <a:p>
                    <a:r>
                      <a:rPr lang="en-US" sz="900" b="0" i="0" u="none" strike="noStrike" baseline="0">
                        <a:effectLst/>
                      </a:rPr>
                      <a:t>50.00%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6EC-4F46-BB46-D45081FC1365}"/>
                </c:ext>
              </c:extLst>
            </c:dLbl>
            <c:dLbl>
              <c:idx val="27"/>
              <c:tx>
                <c:rich>
                  <a:bodyPr/>
                  <a:lstStyle/>
                  <a:p>
                    <a:r>
                      <a:rPr lang="en-US" sz="900" b="0" i="0" u="none" strike="noStrike" baseline="0">
                        <a:effectLst/>
                      </a:rPr>
                      <a:t>58.70%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6EC-4F46-BB46-D45081FC1365}"/>
                </c:ext>
              </c:extLst>
            </c:dLbl>
            <c:dLbl>
              <c:idx val="28"/>
              <c:tx>
                <c:rich>
                  <a:bodyPr/>
                  <a:lstStyle/>
                  <a:p>
                    <a:r>
                      <a:rPr lang="en-US" sz="900" b="0" i="0" u="none" strike="noStrike" baseline="0">
                        <a:effectLst/>
                      </a:rPr>
                      <a:t>30.40%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6EC-4F46-BB46-D45081FC1365}"/>
                </c:ext>
              </c:extLst>
            </c:dLbl>
            <c:dLbl>
              <c:idx val="29"/>
              <c:tx>
                <c:rich>
                  <a:bodyPr/>
                  <a:lstStyle/>
                  <a:p>
                    <a:r>
                      <a:rPr lang="en-US" sz="900" b="0" i="0" u="none" strike="noStrike" baseline="0">
                        <a:effectLst/>
                      </a:rPr>
                      <a:t>58.70%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6EC-4F46-BB46-D45081FC1365}"/>
                </c:ext>
              </c:extLst>
            </c:dLbl>
            <c:dLbl>
              <c:idx val="30"/>
              <c:tx>
                <c:rich>
                  <a:bodyPr/>
                  <a:lstStyle/>
                  <a:p>
                    <a:r>
                      <a:rPr lang="en-US" sz="900" b="0" i="0" u="none" strike="noStrike" baseline="0">
                        <a:effectLst/>
                      </a:rPr>
                      <a:t>56.50%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6EC-4F46-BB46-D45081FC1365}"/>
                </c:ext>
              </c:extLst>
            </c:dLbl>
            <c:dLbl>
              <c:idx val="31"/>
              <c:tx>
                <c:rich>
                  <a:bodyPr/>
                  <a:lstStyle/>
                  <a:p>
                    <a:r>
                      <a:rPr lang="en-US" sz="900" b="0" i="0" u="none" strike="noStrike" baseline="0">
                        <a:effectLst/>
                      </a:rPr>
                      <a:t>63.00%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6EC-4F46-BB46-D45081FC1365}"/>
                </c:ext>
              </c:extLst>
            </c:dLbl>
            <c:dLbl>
              <c:idx val="32"/>
              <c:tx>
                <c:rich>
                  <a:bodyPr/>
                  <a:lstStyle/>
                  <a:p>
                    <a:r>
                      <a:rPr lang="en-US" sz="900" b="0" i="0" u="none" strike="noStrike" baseline="0">
                        <a:effectLst/>
                      </a:rPr>
                      <a:t>37.00%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6EC-4F46-BB46-D45081FC136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Sayfa20!$B$38:$B$70</c:f>
              <c:strCache>
                <c:ptCount val="33"/>
                <c:pt idx="0">
                  <c:v>Other industry-specific skills (Please explain)</c:v>
                </c:pt>
                <c:pt idx="1">
                  <c:v>Having internet etiquette</c:v>
                </c:pt>
                <c:pt idx="2">
                  <c:v>Digital product and service management</c:v>
                </c:pt>
                <c:pt idx="3">
                  <c:v>Digital marketting</c:v>
                </c:pt>
                <c:pt idx="4">
                  <c:v>Using decision-support systems (Definition: supporting business or organizational decision-making activities)</c:v>
                </c:pt>
                <c:pt idx="5">
                  <c:v>Ability to use wearable technologies (eg: smart glasses, Hearing Devices etc.)</c:v>
                </c:pt>
                <c:pt idx="6">
                  <c:v>Ability to use resources effectively</c:v>
                </c:pt>
                <c:pt idx="7">
                  <c:v>Digital project management</c:v>
                </c:pt>
                <c:pt idx="8">
                  <c:v>Flexibility and stress tolerance</c:v>
                </c:pt>
                <c:pt idx="9">
                  <c:v>Social media usage and analysis</c:v>
                </c:pt>
                <c:pt idx="10">
                  <c:v>Technology design and programming</c:v>
                </c:pt>
                <c:pt idx="11">
                  <c:v>Ability to solve complex problems</c:v>
                </c:pt>
                <c:pt idx="12">
                  <c:v>Performance measurements and management</c:v>
                </c:pt>
                <c:pt idx="13">
                  <c:v>Time management</c:v>
                </c:pt>
                <c:pt idx="14">
                  <c:v>Ability to manage emotions</c:v>
                </c:pt>
                <c:pt idx="15">
                  <c:v>Programming, web and application development</c:v>
                </c:pt>
                <c:pt idx="16">
                  <c:v>Digital business analysis skills</c:v>
                </c:pt>
                <c:pt idx="17">
                  <c:v>Taking initiative</c:v>
                </c:pt>
                <c:pt idx="18">
                  <c:v>Ability to use virtual/augmented reality (Virtual reality)</c:v>
                </c:pt>
                <c:pt idx="19">
                  <c:v>Digital design and data visualization skills</c:v>
                </c:pt>
                <c:pt idx="20">
                  <c:v>Ability to serve through digital channels</c:v>
                </c:pt>
                <c:pt idx="21">
                  <c:v>Teamwork through digital channels</c:v>
                </c:pt>
                <c:pt idx="22">
                  <c:v>Being able to teach and transfer knowledge</c:v>
                </c:pt>
                <c:pt idx="23">
                  <c:v>Foreign language skills</c:v>
                </c:pt>
                <c:pt idx="24">
                  <c:v>Ability to adapt knowledge and experience to work</c:v>
                </c:pt>
                <c:pt idx="25">
                  <c:v>Critical thinking and analysis</c:v>
                </c:pt>
                <c:pt idx="26">
                  <c:v>Creativity and originality</c:v>
                </c:pt>
                <c:pt idx="27">
                  <c:v>Communication skills</c:v>
                </c:pt>
                <c:pt idx="28">
                  <c:v>Data science and data analytics</c:v>
                </c:pt>
                <c:pt idx="29">
                  <c:v>Reasoning and innovation</c:v>
                </c:pt>
                <c:pt idx="30">
                  <c:v>Active learning skills</c:v>
                </c:pt>
                <c:pt idx="31">
                  <c:v>Analytical thinking and innovation</c:v>
                </c:pt>
                <c:pt idx="32">
                  <c:v>Artificial intelligence skills</c:v>
                </c:pt>
              </c:strCache>
            </c:strRef>
          </c:cat>
          <c:val>
            <c:numRef>
              <c:f>Sayfa20!$C$38:$C$70</c:f>
              <c:numCache>
                <c:formatCode>0.00%</c:formatCode>
                <c:ptCount val="33"/>
                <c:pt idx="0">
                  <c:v>-2.1999999999999999E-2</c:v>
                </c:pt>
                <c:pt idx="1">
                  <c:v>-0.109</c:v>
                </c:pt>
                <c:pt idx="2">
                  <c:v>-0.19600000000000001</c:v>
                </c:pt>
                <c:pt idx="3">
                  <c:v>-0.26100000000000001</c:v>
                </c:pt>
                <c:pt idx="4">
                  <c:v>-0.109</c:v>
                </c:pt>
                <c:pt idx="5">
                  <c:v>-0.13</c:v>
                </c:pt>
                <c:pt idx="6">
                  <c:v>-0.26100000000000001</c:v>
                </c:pt>
                <c:pt idx="7">
                  <c:v>-0.37</c:v>
                </c:pt>
                <c:pt idx="8">
                  <c:v>-0.37</c:v>
                </c:pt>
                <c:pt idx="9">
                  <c:v>-0.23899999999999999</c:v>
                </c:pt>
                <c:pt idx="10">
                  <c:v>-0.28299999999999997</c:v>
                </c:pt>
                <c:pt idx="11">
                  <c:v>-0.26100000000000001</c:v>
                </c:pt>
                <c:pt idx="12">
                  <c:v>-0.28299999999999997</c:v>
                </c:pt>
                <c:pt idx="13">
                  <c:v>-0.30399999999999999</c:v>
                </c:pt>
                <c:pt idx="14">
                  <c:v>-0.34799999999999998</c:v>
                </c:pt>
                <c:pt idx="15">
                  <c:v>-0.37</c:v>
                </c:pt>
                <c:pt idx="16">
                  <c:v>-0.26100000000000001</c:v>
                </c:pt>
                <c:pt idx="17">
                  <c:v>-0.34799999999999998</c:v>
                </c:pt>
                <c:pt idx="18">
                  <c:v>-0.26100000000000001</c:v>
                </c:pt>
                <c:pt idx="19">
                  <c:v>-0.28299999999999997</c:v>
                </c:pt>
                <c:pt idx="20">
                  <c:v>-0.34799999999999998</c:v>
                </c:pt>
                <c:pt idx="21">
                  <c:v>-0.39100000000000001</c:v>
                </c:pt>
                <c:pt idx="22">
                  <c:v>-0.435</c:v>
                </c:pt>
                <c:pt idx="23">
                  <c:v>-0.32600000000000001</c:v>
                </c:pt>
                <c:pt idx="24">
                  <c:v>-0.41299999999999998</c:v>
                </c:pt>
                <c:pt idx="25">
                  <c:v>-0.41299999999999998</c:v>
                </c:pt>
                <c:pt idx="26">
                  <c:v>-0.5</c:v>
                </c:pt>
                <c:pt idx="27">
                  <c:v>-0.58699999999999997</c:v>
                </c:pt>
                <c:pt idx="28">
                  <c:v>-0.30399999999999999</c:v>
                </c:pt>
                <c:pt idx="29">
                  <c:v>-0.58699999999999997</c:v>
                </c:pt>
                <c:pt idx="30">
                  <c:v>-0.56499999999999995</c:v>
                </c:pt>
                <c:pt idx="31">
                  <c:v>-0.63</c:v>
                </c:pt>
                <c:pt idx="32">
                  <c:v>-0.37</c:v>
                </c:pt>
              </c:numCache>
            </c:numRef>
          </c:val>
          <c:extLst>
            <c:ext xmlns:c16="http://schemas.microsoft.com/office/drawing/2014/chart" uri="{C3380CC4-5D6E-409C-BE32-E72D297353CC}">
              <c16:uniqueId val="{00000021-86EC-4F46-BB46-D45081FC1365}"/>
            </c:ext>
          </c:extLst>
        </c:ser>
        <c:ser>
          <c:idx val="1"/>
          <c:order val="1"/>
          <c:tx>
            <c:strRef>
              <c:f>Sayfa20!$D$37</c:f>
              <c:strCache>
                <c:ptCount val="1"/>
                <c:pt idx="0">
                  <c:v>Sector Expert</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Sayfa20!$B$38:$B$70</c:f>
              <c:strCache>
                <c:ptCount val="33"/>
                <c:pt idx="0">
                  <c:v>Other industry-specific skills (Please explain)</c:v>
                </c:pt>
                <c:pt idx="1">
                  <c:v>Having internet etiquette</c:v>
                </c:pt>
                <c:pt idx="2">
                  <c:v>Digital product and service management</c:v>
                </c:pt>
                <c:pt idx="3">
                  <c:v>Digital marketting</c:v>
                </c:pt>
                <c:pt idx="4">
                  <c:v>Using decision-support systems (Definition: supporting business or organizational decision-making activities)</c:v>
                </c:pt>
                <c:pt idx="5">
                  <c:v>Ability to use wearable technologies (eg: smart glasses, Hearing Devices etc.)</c:v>
                </c:pt>
                <c:pt idx="6">
                  <c:v>Ability to use resources effectively</c:v>
                </c:pt>
                <c:pt idx="7">
                  <c:v>Digital project management</c:v>
                </c:pt>
                <c:pt idx="8">
                  <c:v>Flexibility and stress tolerance</c:v>
                </c:pt>
                <c:pt idx="9">
                  <c:v>Social media usage and analysis</c:v>
                </c:pt>
                <c:pt idx="10">
                  <c:v>Technology design and programming</c:v>
                </c:pt>
                <c:pt idx="11">
                  <c:v>Ability to solve complex problems</c:v>
                </c:pt>
                <c:pt idx="12">
                  <c:v>Performance measurements and management</c:v>
                </c:pt>
                <c:pt idx="13">
                  <c:v>Time management</c:v>
                </c:pt>
                <c:pt idx="14">
                  <c:v>Ability to manage emotions</c:v>
                </c:pt>
                <c:pt idx="15">
                  <c:v>Programming, web and application development</c:v>
                </c:pt>
                <c:pt idx="16">
                  <c:v>Digital business analysis skills</c:v>
                </c:pt>
                <c:pt idx="17">
                  <c:v>Taking initiative</c:v>
                </c:pt>
                <c:pt idx="18">
                  <c:v>Ability to use virtual/augmented reality (Virtual reality)</c:v>
                </c:pt>
                <c:pt idx="19">
                  <c:v>Digital design and data visualization skills</c:v>
                </c:pt>
                <c:pt idx="20">
                  <c:v>Ability to serve through digital channels</c:v>
                </c:pt>
                <c:pt idx="21">
                  <c:v>Teamwork through digital channels</c:v>
                </c:pt>
                <c:pt idx="22">
                  <c:v>Being able to teach and transfer knowledge</c:v>
                </c:pt>
                <c:pt idx="23">
                  <c:v>Foreign language skills</c:v>
                </c:pt>
                <c:pt idx="24">
                  <c:v>Ability to adapt knowledge and experience to work</c:v>
                </c:pt>
                <c:pt idx="25">
                  <c:v>Critical thinking and analysis</c:v>
                </c:pt>
                <c:pt idx="26">
                  <c:v>Creativity and originality</c:v>
                </c:pt>
                <c:pt idx="27">
                  <c:v>Communication skills</c:v>
                </c:pt>
                <c:pt idx="28">
                  <c:v>Data science and data analytics</c:v>
                </c:pt>
                <c:pt idx="29">
                  <c:v>Reasoning and innovation</c:v>
                </c:pt>
                <c:pt idx="30">
                  <c:v>Active learning skills</c:v>
                </c:pt>
                <c:pt idx="31">
                  <c:v>Analytical thinking and innovation</c:v>
                </c:pt>
                <c:pt idx="32">
                  <c:v>Artificial intelligence skills</c:v>
                </c:pt>
              </c:strCache>
            </c:strRef>
          </c:cat>
          <c:val>
            <c:numRef>
              <c:f>Sayfa20!$D$38:$D$70</c:f>
              <c:numCache>
                <c:formatCode>0.00%</c:formatCode>
                <c:ptCount val="33"/>
                <c:pt idx="0">
                  <c:v>1.4999999999999999E-2</c:v>
                </c:pt>
                <c:pt idx="1">
                  <c:v>0.106</c:v>
                </c:pt>
                <c:pt idx="2">
                  <c:v>0.106</c:v>
                </c:pt>
                <c:pt idx="3">
                  <c:v>0.106</c:v>
                </c:pt>
                <c:pt idx="4">
                  <c:v>0.121</c:v>
                </c:pt>
                <c:pt idx="5">
                  <c:v>0.182</c:v>
                </c:pt>
                <c:pt idx="6">
                  <c:v>0.21199999999999999</c:v>
                </c:pt>
                <c:pt idx="7">
                  <c:v>0.24199999999999999</c:v>
                </c:pt>
                <c:pt idx="8">
                  <c:v>0.24199999999999999</c:v>
                </c:pt>
                <c:pt idx="9">
                  <c:v>0.25800000000000001</c:v>
                </c:pt>
                <c:pt idx="10">
                  <c:v>0.25800000000000001</c:v>
                </c:pt>
                <c:pt idx="11">
                  <c:v>0.27300000000000002</c:v>
                </c:pt>
                <c:pt idx="12">
                  <c:v>0.27300000000000002</c:v>
                </c:pt>
                <c:pt idx="13">
                  <c:v>0.27300000000000002</c:v>
                </c:pt>
                <c:pt idx="14">
                  <c:v>0.27300000000000002</c:v>
                </c:pt>
                <c:pt idx="15">
                  <c:v>0.27300000000000002</c:v>
                </c:pt>
                <c:pt idx="16">
                  <c:v>0.28799999999999998</c:v>
                </c:pt>
                <c:pt idx="17">
                  <c:v>0.28799999999999998</c:v>
                </c:pt>
                <c:pt idx="18">
                  <c:v>0.30299999999999999</c:v>
                </c:pt>
                <c:pt idx="19">
                  <c:v>0.30299999999999999</c:v>
                </c:pt>
                <c:pt idx="20">
                  <c:v>0.318</c:v>
                </c:pt>
                <c:pt idx="21">
                  <c:v>0.33300000000000002</c:v>
                </c:pt>
                <c:pt idx="22">
                  <c:v>0.33300000000000002</c:v>
                </c:pt>
                <c:pt idx="23">
                  <c:v>0.36399999999999999</c:v>
                </c:pt>
                <c:pt idx="24">
                  <c:v>0.42399999999999999</c:v>
                </c:pt>
                <c:pt idx="25">
                  <c:v>0.42399999999999999</c:v>
                </c:pt>
                <c:pt idx="26">
                  <c:v>0.42399999999999999</c:v>
                </c:pt>
                <c:pt idx="27">
                  <c:v>0.53</c:v>
                </c:pt>
                <c:pt idx="28">
                  <c:v>0.54500000000000004</c:v>
                </c:pt>
                <c:pt idx="29">
                  <c:v>0.56100000000000005</c:v>
                </c:pt>
                <c:pt idx="30">
                  <c:v>0.57599999999999996</c:v>
                </c:pt>
                <c:pt idx="31">
                  <c:v>0.57599999999999996</c:v>
                </c:pt>
                <c:pt idx="32">
                  <c:v>0.60599999999999998</c:v>
                </c:pt>
              </c:numCache>
            </c:numRef>
          </c:val>
          <c:extLst>
            <c:ext xmlns:c16="http://schemas.microsoft.com/office/drawing/2014/chart" uri="{C3380CC4-5D6E-409C-BE32-E72D297353CC}">
              <c16:uniqueId val="{00000022-86EC-4F46-BB46-D45081FC1365}"/>
            </c:ext>
          </c:extLst>
        </c:ser>
        <c:dLbls>
          <c:dLblPos val="outEnd"/>
          <c:showLegendKey val="0"/>
          <c:showVal val="1"/>
          <c:showCatName val="0"/>
          <c:showSerName val="0"/>
          <c:showPercent val="0"/>
          <c:showBubbleSize val="0"/>
        </c:dLbls>
        <c:gapWidth val="182"/>
        <c:overlap val="100"/>
        <c:axId val="1685646351"/>
        <c:axId val="1685650927"/>
      </c:barChart>
      <c:catAx>
        <c:axId val="168564635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5650927"/>
        <c:crosses val="autoZero"/>
        <c:auto val="1"/>
        <c:lblAlgn val="ctr"/>
        <c:lblOffset val="100"/>
        <c:noMultiLvlLbl val="0"/>
      </c:catAx>
      <c:valAx>
        <c:axId val="1685650927"/>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5646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3C4B-D64B-A64A-88D563D437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4B-D64B-A64A-88D563D4372E}"/>
              </c:ext>
            </c:extLst>
          </c:dPt>
          <c:dLbls>
            <c:dLbl>
              <c:idx val="0"/>
              <c:layout>
                <c:manualLayout>
                  <c:x val="-0.18333333333333332"/>
                  <c:y val="-0.212962962962962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4B-D64B-A64A-88D563D4372E}"/>
                </c:ext>
              </c:extLst>
            </c:dLbl>
            <c:dLbl>
              <c:idx val="1"/>
              <c:layout>
                <c:manualLayout>
                  <c:x val="0.13055555555555551"/>
                  <c:y val="0.138888888888888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4B-D64B-A64A-88D563D4372E}"/>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Sayfa21!$B$11:$B$12</c:f>
              <c:strCache>
                <c:ptCount val="2"/>
                <c:pt idx="0">
                  <c:v>Need for training</c:v>
                </c:pt>
                <c:pt idx="1">
                  <c:v>No need</c:v>
                </c:pt>
              </c:strCache>
            </c:strRef>
          </c:cat>
          <c:val>
            <c:numRef>
              <c:f>Sayfa21!$C$11:$C$12</c:f>
              <c:numCache>
                <c:formatCode>0.0</c:formatCode>
                <c:ptCount val="2"/>
                <c:pt idx="0">
                  <c:v>72</c:v>
                </c:pt>
                <c:pt idx="1">
                  <c:v>28</c:v>
                </c:pt>
              </c:numCache>
            </c:numRef>
          </c:val>
          <c:extLst>
            <c:ext xmlns:c16="http://schemas.microsoft.com/office/drawing/2014/chart" uri="{C3380CC4-5D6E-409C-BE32-E72D297353CC}">
              <c16:uniqueId val="{00000004-3C4B-D64B-A64A-88D563D4372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Sayfa22!$B$13:$B$20</c:f>
              <c:strCache>
                <c:ptCount val="8"/>
                <c:pt idx="0">
                  <c:v>Other (Please specify)</c:v>
                </c:pt>
                <c:pt idx="1">
                  <c:v>We increased staff supervision</c:v>
                </c:pt>
                <c:pt idx="2">
                  <c:v>We recruited foreign workers for special skills</c:v>
                </c:pt>
                <c:pt idx="3">
                  <c:v>We made recruitment more efficient</c:v>
                </c:pt>
                <c:pt idx="4">
                  <c:v>We received coaching/consulting services</c:v>
                </c:pt>
                <c:pt idx="5">
                  <c:v>We reorganized business processes according to skills</c:v>
                </c:pt>
                <c:pt idx="6">
                  <c:v>We started performance evaluations</c:v>
                </c:pt>
                <c:pt idx="7">
                  <c:v>We have realized/planned new training events</c:v>
                </c:pt>
              </c:strCache>
            </c:strRef>
          </c:cat>
          <c:val>
            <c:numRef>
              <c:f>Sayfa22!$C$13:$C$20</c:f>
              <c:numCache>
                <c:formatCode>0.0%</c:formatCode>
                <c:ptCount val="8"/>
                <c:pt idx="0">
                  <c:v>0</c:v>
                </c:pt>
                <c:pt idx="1">
                  <c:v>7.3999999999999996E-2</c:v>
                </c:pt>
                <c:pt idx="2">
                  <c:v>7.3999999999999996E-2</c:v>
                </c:pt>
                <c:pt idx="3">
                  <c:v>0.111</c:v>
                </c:pt>
                <c:pt idx="4">
                  <c:v>0.185</c:v>
                </c:pt>
                <c:pt idx="5">
                  <c:v>0.37</c:v>
                </c:pt>
                <c:pt idx="6">
                  <c:v>0.37</c:v>
                </c:pt>
                <c:pt idx="7">
                  <c:v>0.92600000000000005</c:v>
                </c:pt>
              </c:numCache>
            </c:numRef>
          </c:val>
          <c:extLst>
            <c:ext xmlns:c16="http://schemas.microsoft.com/office/drawing/2014/chart" uri="{C3380CC4-5D6E-409C-BE32-E72D297353CC}">
              <c16:uniqueId val="{00000000-F93A-C740-84B8-2BBE8B1136F4}"/>
            </c:ext>
          </c:extLst>
        </c:ser>
        <c:dLbls>
          <c:dLblPos val="outEnd"/>
          <c:showLegendKey val="0"/>
          <c:showVal val="1"/>
          <c:showCatName val="0"/>
          <c:showSerName val="0"/>
          <c:showPercent val="0"/>
          <c:showBubbleSize val="0"/>
        </c:dLbls>
        <c:gapWidth val="182"/>
        <c:axId val="1659140847"/>
        <c:axId val="1659130447"/>
      </c:barChart>
      <c:catAx>
        <c:axId val="1659140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130447"/>
        <c:crosses val="autoZero"/>
        <c:auto val="1"/>
        <c:lblAlgn val="ctr"/>
        <c:lblOffset val="100"/>
        <c:noMultiLvlLbl val="0"/>
      </c:catAx>
      <c:valAx>
        <c:axId val="16591304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14084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602-584C-95D1-D18160EAA352}"/>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6602-584C-95D1-D18160EAA35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602-584C-95D1-D18160EAA352}"/>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6602-584C-95D1-D18160EAA352}"/>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6602-584C-95D1-D18160EAA352}"/>
              </c:ext>
            </c:extLst>
          </c:dPt>
          <c:dLbls>
            <c:dLbl>
              <c:idx val="0"/>
              <c:layout>
                <c:manualLayout>
                  <c:x val="-0.14341621180730024"/>
                  <c:y val="0.11088386681745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02-584C-95D1-D18160EAA352}"/>
                </c:ext>
              </c:extLst>
            </c:dLbl>
            <c:dLbl>
              <c:idx val="1"/>
              <c:layout>
                <c:manualLayout>
                  <c:x val="-0.14243189686759233"/>
                  <c:y val="-0.157512296824079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02-584C-95D1-D18160EAA352}"/>
                </c:ext>
              </c:extLst>
            </c:dLbl>
            <c:dLbl>
              <c:idx val="2"/>
              <c:layout>
                <c:manualLayout>
                  <c:x val="0.16552272846236102"/>
                  <c:y val="2.0565552699228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602-584C-95D1-D18160EAA352}"/>
                </c:ext>
              </c:extLst>
            </c:dLbl>
            <c:dLbl>
              <c:idx val="3"/>
              <c:layout>
                <c:manualLayout>
                  <c:x val="-4.0976060516371496E-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602-584C-95D1-D18160EAA352}"/>
                </c:ext>
              </c:extLst>
            </c:dLbl>
            <c:dLbl>
              <c:idx val="4"/>
              <c:layout>
                <c:manualLayout>
                  <c:x val="6.5773231337535723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602-584C-95D1-D18160EAA352}"/>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Sayfa4!$A$22:$A$26</c:f>
              <c:strCache>
                <c:ptCount val="5"/>
                <c:pt idx="0">
                  <c:v>Far behind</c:v>
                </c:pt>
                <c:pt idx="1">
                  <c:v>Behind</c:v>
                </c:pt>
                <c:pt idx="2">
                  <c:v>Same</c:v>
                </c:pt>
                <c:pt idx="3">
                  <c:v>Ahead</c:v>
                </c:pt>
                <c:pt idx="4">
                  <c:v>Far ahead</c:v>
                </c:pt>
              </c:strCache>
            </c:strRef>
          </c:cat>
          <c:val>
            <c:numRef>
              <c:f>Sayfa4!$B$22:$B$26</c:f>
              <c:numCache>
                <c:formatCode>###0.0</c:formatCode>
                <c:ptCount val="5"/>
                <c:pt idx="0">
                  <c:v>16.666666666666668</c:v>
                </c:pt>
                <c:pt idx="1">
                  <c:v>38.888888888888886</c:v>
                </c:pt>
                <c:pt idx="2">
                  <c:v>38.888888888888886</c:v>
                </c:pt>
                <c:pt idx="3">
                  <c:v>3.7037037037037037</c:v>
                </c:pt>
                <c:pt idx="4">
                  <c:v>1.8518518518518519</c:v>
                </c:pt>
              </c:numCache>
            </c:numRef>
          </c:val>
          <c:extLst>
            <c:ext xmlns:c16="http://schemas.microsoft.com/office/drawing/2014/chart" uri="{C3380CC4-5D6E-409C-BE32-E72D297353CC}">
              <c16:uniqueId val="{0000000A-6602-584C-95D1-D18160EAA35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Sayfa23!$M$14</c:f>
              <c:strCache>
                <c:ptCount val="1"/>
                <c:pt idx="0">
                  <c:v>Female</c:v>
                </c:pt>
              </c:strCache>
            </c:strRef>
          </c:tx>
          <c:spPr>
            <a:solidFill>
              <a:schemeClr val="accent5"/>
            </a:solidFill>
            <a:ln>
              <a:noFill/>
            </a:ln>
            <a:effectLst/>
          </c:spPr>
          <c:invertIfNegative val="0"/>
          <c:dLbls>
            <c:dLbl>
              <c:idx val="0"/>
              <c:layout>
                <c:manualLayout>
                  <c:x val="-4.5044198220025741E-2"/>
                  <c:y val="-4.905840965420956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65-4448-92FF-150AB443C514}"/>
                </c:ext>
              </c:extLst>
            </c:dLbl>
            <c:dLbl>
              <c:idx val="1"/>
              <c:layout>
                <c:manualLayout>
                  <c:x val="-4.91418258002082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65-4448-92FF-150AB443C514}"/>
                </c:ext>
              </c:extLst>
            </c:dLbl>
            <c:dLbl>
              <c:idx val="2"/>
              <c:tx>
                <c:rich>
                  <a:bodyPr/>
                  <a:lstStyle/>
                  <a:p>
                    <a:r>
                      <a:rPr lang="en-US" sz="900" b="0" i="0" u="none" strike="noStrike" baseline="0">
                        <a:effectLst/>
                      </a:rPr>
                      <a:t>28.1%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65-4448-92FF-150AB443C514}"/>
                </c:ext>
              </c:extLst>
            </c:dLbl>
            <c:dLbl>
              <c:idx val="3"/>
              <c:tx>
                <c:rich>
                  <a:bodyPr/>
                  <a:lstStyle/>
                  <a:p>
                    <a:r>
                      <a:rPr lang="en-US" sz="900" b="0" i="0" u="none" strike="noStrike" baseline="0">
                        <a:effectLst/>
                      </a:rPr>
                      <a:t>40.6%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65-4448-92FF-150AB443C514}"/>
                </c:ext>
              </c:extLst>
            </c:dLbl>
            <c:dLbl>
              <c:idx val="4"/>
              <c:tx>
                <c:rich>
                  <a:bodyPr/>
                  <a:lstStyle/>
                  <a:p>
                    <a:r>
                      <a:rPr lang="en-US" sz="900" b="0" i="0" u="none" strike="noStrike" baseline="0">
                        <a:effectLst/>
                      </a:rPr>
                      <a:t>43.8%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65-4448-92FF-150AB443C514}"/>
                </c:ext>
              </c:extLst>
            </c:dLbl>
            <c:dLbl>
              <c:idx val="5"/>
              <c:tx>
                <c:rich>
                  <a:bodyPr/>
                  <a:lstStyle/>
                  <a:p>
                    <a:r>
                      <a:rPr lang="en-US" sz="900" b="0" i="0" u="none" strike="noStrike" baseline="0">
                        <a:effectLst/>
                      </a:rPr>
                      <a:t>59.4%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65-4448-92FF-150AB443C514}"/>
                </c:ext>
              </c:extLst>
            </c:dLbl>
            <c:dLbl>
              <c:idx val="6"/>
              <c:tx>
                <c:rich>
                  <a:bodyPr/>
                  <a:lstStyle/>
                  <a:p>
                    <a:r>
                      <a:rPr lang="en-US" sz="900" b="0" i="0" u="none" strike="noStrike" baseline="0">
                        <a:effectLst/>
                      </a:rPr>
                      <a:t>65.6%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65-4448-92FF-150AB443C514}"/>
                </c:ext>
              </c:extLst>
            </c:dLbl>
            <c:dLbl>
              <c:idx val="7"/>
              <c:tx>
                <c:rich>
                  <a:bodyPr/>
                  <a:lstStyle/>
                  <a:p>
                    <a:r>
                      <a:rPr lang="en-US" sz="900" b="0" i="0" u="none" strike="noStrike" baseline="0">
                        <a:effectLst/>
                      </a:rPr>
                      <a:t>68.8%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65-4448-92FF-150AB443C514}"/>
                </c:ext>
              </c:extLst>
            </c:dLbl>
            <c:dLbl>
              <c:idx val="8"/>
              <c:tx>
                <c:rich>
                  <a:bodyPr/>
                  <a:lstStyle/>
                  <a:p>
                    <a:r>
                      <a:rPr lang="en-US" sz="900" b="0" i="0" u="none" strike="noStrike" baseline="0">
                        <a:effectLst/>
                      </a:rPr>
                      <a:t>68.8%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65-4448-92FF-150AB443C5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Sayfa23!$L$15:$L$23</c:f>
              <c:strCache>
                <c:ptCount val="9"/>
                <c:pt idx="0">
                  <c:v>I am not engaged in any activity.</c:v>
                </c:pt>
                <c:pt idx="1">
                  <c:v>Other (Please specify)</c:v>
                </c:pt>
                <c:pt idx="2">
                  <c:v>I attend training outside the company provided by the institution.</c:v>
                </c:pt>
                <c:pt idx="3">
                  <c:v>I learn from training kits or handbooks.</c:v>
                </c:pt>
                <c:pt idx="4">
                  <c:v>I receive training outside of working hours with my own means.</c:v>
                </c:pt>
                <c:pt idx="5">
                  <c:v>I benefit from online or distance education programs.</c:v>
                </c:pt>
                <c:pt idx="6">
                  <c:v>I am getting help from my friends and acquaintances.</c:v>
                </c:pt>
                <c:pt idx="7">
                  <c:v>I participate in in-house trainings.</c:v>
                </c:pt>
                <c:pt idx="8">
                  <c:v>I follow the relevant portals, blogs and forums on the Internet.</c:v>
                </c:pt>
              </c:strCache>
            </c:strRef>
          </c:cat>
          <c:val>
            <c:numRef>
              <c:f>Sayfa23!$M$15:$M$23</c:f>
              <c:numCache>
                <c:formatCode>###0.0%</c:formatCode>
                <c:ptCount val="9"/>
                <c:pt idx="0">
                  <c:v>0</c:v>
                </c:pt>
                <c:pt idx="1">
                  <c:v>0</c:v>
                </c:pt>
                <c:pt idx="2">
                  <c:v>-0.28125</c:v>
                </c:pt>
                <c:pt idx="3">
                  <c:v>-0.40625</c:v>
                </c:pt>
                <c:pt idx="4">
                  <c:v>-0.4375</c:v>
                </c:pt>
                <c:pt idx="5">
                  <c:v>-0.59375</c:v>
                </c:pt>
                <c:pt idx="6">
                  <c:v>-0.65625</c:v>
                </c:pt>
                <c:pt idx="7">
                  <c:v>-0.6875</c:v>
                </c:pt>
                <c:pt idx="8">
                  <c:v>-0.6875</c:v>
                </c:pt>
              </c:numCache>
            </c:numRef>
          </c:val>
          <c:extLst>
            <c:ext xmlns:c16="http://schemas.microsoft.com/office/drawing/2014/chart" uri="{C3380CC4-5D6E-409C-BE32-E72D297353CC}">
              <c16:uniqueId val="{00000009-7865-4448-92FF-150AB443C514}"/>
            </c:ext>
          </c:extLst>
        </c:ser>
        <c:ser>
          <c:idx val="1"/>
          <c:order val="1"/>
          <c:tx>
            <c:strRef>
              <c:f>Sayfa23!$N$14</c:f>
              <c:strCache>
                <c:ptCount val="1"/>
                <c:pt idx="0">
                  <c:v>Male</c:v>
                </c:pt>
              </c:strCache>
            </c:strRef>
          </c:tx>
          <c:spPr>
            <a:solidFill>
              <a:schemeClr val="accent2"/>
            </a:solidFill>
            <a:ln>
              <a:noFill/>
            </a:ln>
            <a:effectLst/>
          </c:spPr>
          <c:invertIfNegative val="0"/>
          <c:dLbls>
            <c:dLbl>
              <c:idx val="1"/>
              <c:layout>
                <c:manualLayout>
                  <c:x val="1.53568205625639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65-4448-92FF-150AB443C5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Sayfa23!$L$15:$L$23</c:f>
              <c:strCache>
                <c:ptCount val="9"/>
                <c:pt idx="0">
                  <c:v>I am not engaged in any activity.</c:v>
                </c:pt>
                <c:pt idx="1">
                  <c:v>Other (Please specify)</c:v>
                </c:pt>
                <c:pt idx="2">
                  <c:v>I attend training outside the company provided by the institution.</c:v>
                </c:pt>
                <c:pt idx="3">
                  <c:v>I learn from training kits or handbooks.</c:v>
                </c:pt>
                <c:pt idx="4">
                  <c:v>I receive training outside of working hours with my own means.</c:v>
                </c:pt>
                <c:pt idx="5">
                  <c:v>I benefit from online or distance education programs.</c:v>
                </c:pt>
                <c:pt idx="6">
                  <c:v>I am getting help from my friends and acquaintances.</c:v>
                </c:pt>
                <c:pt idx="7">
                  <c:v>I participate in in-house trainings.</c:v>
                </c:pt>
                <c:pt idx="8">
                  <c:v>I follow the relevant portals, blogs and forums on the Internet.</c:v>
                </c:pt>
              </c:strCache>
            </c:strRef>
          </c:cat>
          <c:val>
            <c:numRef>
              <c:f>Sayfa23!$N$15:$N$23</c:f>
              <c:numCache>
                <c:formatCode>###0.0%</c:formatCode>
                <c:ptCount val="9"/>
                <c:pt idx="0">
                  <c:v>3.7037037037037035E-2</c:v>
                </c:pt>
                <c:pt idx="1">
                  <c:v>0</c:v>
                </c:pt>
                <c:pt idx="2">
                  <c:v>0.33333333333333337</c:v>
                </c:pt>
                <c:pt idx="3">
                  <c:v>0.37037037037037041</c:v>
                </c:pt>
                <c:pt idx="4">
                  <c:v>0.40740740740740738</c:v>
                </c:pt>
                <c:pt idx="5">
                  <c:v>0.62962962962962965</c:v>
                </c:pt>
                <c:pt idx="6">
                  <c:v>0.48148148148148145</c:v>
                </c:pt>
                <c:pt idx="7">
                  <c:v>0.70370370370370372</c:v>
                </c:pt>
                <c:pt idx="8">
                  <c:v>0.92592592592592593</c:v>
                </c:pt>
              </c:numCache>
            </c:numRef>
          </c:val>
          <c:extLst>
            <c:ext xmlns:c16="http://schemas.microsoft.com/office/drawing/2014/chart" uri="{C3380CC4-5D6E-409C-BE32-E72D297353CC}">
              <c16:uniqueId val="{0000000B-7865-4448-92FF-150AB443C514}"/>
            </c:ext>
          </c:extLst>
        </c:ser>
        <c:dLbls>
          <c:dLblPos val="outEnd"/>
          <c:showLegendKey val="0"/>
          <c:showVal val="1"/>
          <c:showCatName val="0"/>
          <c:showSerName val="0"/>
          <c:showPercent val="0"/>
          <c:showBubbleSize val="0"/>
        </c:dLbls>
        <c:gapWidth val="182"/>
        <c:overlap val="100"/>
        <c:axId val="1199782688"/>
        <c:axId val="1199790592"/>
      </c:barChart>
      <c:catAx>
        <c:axId val="11997826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90592"/>
        <c:crosses val="autoZero"/>
        <c:auto val="1"/>
        <c:lblAlgn val="ctr"/>
        <c:lblOffset val="100"/>
        <c:noMultiLvlLbl val="0"/>
      </c:catAx>
      <c:valAx>
        <c:axId val="119979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8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D06-D44A-8E63-0358290DF7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06-D44A-8E63-0358290DF731}"/>
              </c:ext>
            </c:extLst>
          </c:dPt>
          <c:dLbls>
            <c:dLbl>
              <c:idx val="0"/>
              <c:layout>
                <c:manualLayout>
                  <c:x val="-0.16534679298334984"/>
                  <c:y val="-0.141871715059267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06-D44A-8E63-0358290DF731}"/>
                </c:ext>
              </c:extLst>
            </c:dLbl>
            <c:dLbl>
              <c:idx val="1"/>
              <c:layout>
                <c:manualLayout>
                  <c:x val="0.17800796548804743"/>
                  <c:y val="0.106481459364135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06-D44A-8E63-0358290DF731}"/>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Sayfa24!$B$7:$B$8</c:f>
              <c:strCache>
                <c:ptCount val="2"/>
                <c:pt idx="0">
                  <c:v>Conduct TNA</c:v>
                </c:pt>
                <c:pt idx="1">
                  <c:v>Do not conduct</c:v>
                </c:pt>
              </c:strCache>
            </c:strRef>
          </c:cat>
          <c:val>
            <c:numRef>
              <c:f>Sayfa24!$C$7:$C$8</c:f>
              <c:numCache>
                <c:formatCode>###0.0</c:formatCode>
                <c:ptCount val="2"/>
                <c:pt idx="0">
                  <c:v>67.391304347826093</c:v>
                </c:pt>
                <c:pt idx="1">
                  <c:v>32.608695652173914</c:v>
                </c:pt>
              </c:numCache>
            </c:numRef>
          </c:val>
          <c:extLst>
            <c:ext xmlns:c16="http://schemas.microsoft.com/office/drawing/2014/chart" uri="{C3380CC4-5D6E-409C-BE32-E72D297353CC}">
              <c16:uniqueId val="{00000004-4D06-D44A-8E63-0358290DF73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Sayfa25!$B$27:$B$36</c:f>
              <c:strCache>
                <c:ptCount val="10"/>
                <c:pt idx="0">
                  <c:v>Other (Please specify)</c:v>
                </c:pt>
                <c:pt idx="1">
                  <c:v>Trainings for new products or services</c:v>
                </c:pt>
                <c:pt idx="2">
                  <c:v>Hardware trainings</c:v>
                </c:pt>
                <c:pt idx="3">
                  <c:v>Management training</c:v>
                </c:pt>
                <c:pt idx="4">
                  <c:v>Job-specific training</c:v>
                </c:pt>
                <c:pt idx="5">
                  <c:v>We paid distance continuing professional development training fees</c:v>
                </c:pt>
                <c:pt idx="6">
                  <c:v>Software trainings</c:v>
                </c:pt>
                <c:pt idx="7">
                  <c:v>Onboarding / orientation trainings</c:v>
                </c:pt>
                <c:pt idx="8">
                  <c:v>Trainings on new technologies</c:v>
                </c:pt>
                <c:pt idx="9">
                  <c:v>Occupational health and safety trainings</c:v>
                </c:pt>
              </c:strCache>
            </c:strRef>
          </c:cat>
          <c:val>
            <c:numRef>
              <c:f>Sayfa25!$C$27:$C$36</c:f>
              <c:numCache>
                <c:formatCode>###0.0%</c:formatCode>
                <c:ptCount val="10"/>
                <c:pt idx="0">
                  <c:v>0</c:v>
                </c:pt>
                <c:pt idx="1">
                  <c:v>0.19047619047619047</c:v>
                </c:pt>
                <c:pt idx="2">
                  <c:v>0.21428571428571427</c:v>
                </c:pt>
                <c:pt idx="3">
                  <c:v>0.38095238095238093</c:v>
                </c:pt>
                <c:pt idx="4">
                  <c:v>0.40476190476190477</c:v>
                </c:pt>
                <c:pt idx="5">
                  <c:v>0.40476190476190477</c:v>
                </c:pt>
                <c:pt idx="6">
                  <c:v>0.42857142857142855</c:v>
                </c:pt>
                <c:pt idx="7">
                  <c:v>0.5</c:v>
                </c:pt>
                <c:pt idx="8">
                  <c:v>0.5</c:v>
                </c:pt>
                <c:pt idx="9">
                  <c:v>0.6428571428571429</c:v>
                </c:pt>
              </c:numCache>
            </c:numRef>
          </c:val>
          <c:extLst>
            <c:ext xmlns:c16="http://schemas.microsoft.com/office/drawing/2014/chart" uri="{C3380CC4-5D6E-409C-BE32-E72D297353CC}">
              <c16:uniqueId val="{00000000-1F48-444B-9AE5-2B94ED0D2921}"/>
            </c:ext>
          </c:extLst>
        </c:ser>
        <c:dLbls>
          <c:dLblPos val="outEnd"/>
          <c:showLegendKey val="0"/>
          <c:showVal val="1"/>
          <c:showCatName val="0"/>
          <c:showSerName val="0"/>
          <c:showPercent val="0"/>
          <c:showBubbleSize val="0"/>
        </c:dLbls>
        <c:gapWidth val="182"/>
        <c:axId val="1200531600"/>
        <c:axId val="1200530768"/>
      </c:barChart>
      <c:catAx>
        <c:axId val="120053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530768"/>
        <c:crosses val="autoZero"/>
        <c:auto val="1"/>
        <c:lblAlgn val="ctr"/>
        <c:lblOffset val="100"/>
        <c:noMultiLvlLbl val="0"/>
      </c:catAx>
      <c:valAx>
        <c:axId val="12005307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5316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CED-8E45-B3F6-8D4B43C87B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ED-8E45-B3F6-8D4B43C87B9D}"/>
              </c:ext>
            </c:extLst>
          </c:dPt>
          <c:dLbls>
            <c:dLbl>
              <c:idx val="0"/>
              <c:layout>
                <c:manualLayout>
                  <c:x val="-0.18376835904821864"/>
                  <c:y val="9.72222842152460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ED-8E45-B3F6-8D4B43C87B9D}"/>
                </c:ext>
              </c:extLst>
            </c:dLbl>
            <c:dLbl>
              <c:idx val="1"/>
              <c:layout>
                <c:manualLayout>
                  <c:x val="0.2"/>
                  <c:y val="-0.120370370370370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ED-8E45-B3F6-8D4B43C87B9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Sayfa24!$B$17:$B$18</c:f>
              <c:strCache>
                <c:ptCount val="2"/>
                <c:pt idx="0">
                  <c:v>Employees demand training</c:v>
                </c:pt>
                <c:pt idx="1">
                  <c:v>Do not demand</c:v>
                </c:pt>
              </c:strCache>
            </c:strRef>
          </c:cat>
          <c:val>
            <c:numRef>
              <c:f>Sayfa24!$C$17:$C$18</c:f>
              <c:numCache>
                <c:formatCode>###0.0</c:formatCode>
                <c:ptCount val="2"/>
                <c:pt idx="0">
                  <c:v>36.956521739130437</c:v>
                </c:pt>
                <c:pt idx="1">
                  <c:v>63.043478260869563</c:v>
                </c:pt>
              </c:numCache>
            </c:numRef>
          </c:val>
          <c:extLst>
            <c:ext xmlns:c16="http://schemas.microsoft.com/office/drawing/2014/chart" uri="{C3380CC4-5D6E-409C-BE32-E72D297353CC}">
              <c16:uniqueId val="{00000004-DCED-8E45-B3F6-8D4B43C87B9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Sayfa27!$B$9</c:f>
              <c:strCache>
                <c:ptCount val="1"/>
                <c:pt idx="0">
                  <c:v>Participated in any training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Sayfa27!$C$8:$D$8</c:f>
              <c:strCache>
                <c:ptCount val="2"/>
                <c:pt idx="0">
                  <c:v>Female</c:v>
                </c:pt>
                <c:pt idx="1">
                  <c:v>Male</c:v>
                </c:pt>
              </c:strCache>
            </c:strRef>
          </c:cat>
          <c:val>
            <c:numRef>
              <c:f>Sayfa27!$C$9:$D$9</c:f>
              <c:numCache>
                <c:formatCode>###0.0%</c:formatCode>
                <c:ptCount val="2"/>
                <c:pt idx="0">
                  <c:v>0.90625</c:v>
                </c:pt>
                <c:pt idx="1">
                  <c:v>0.85185185185185186</c:v>
                </c:pt>
              </c:numCache>
            </c:numRef>
          </c:val>
          <c:extLst>
            <c:ext xmlns:c16="http://schemas.microsoft.com/office/drawing/2014/chart" uri="{C3380CC4-5D6E-409C-BE32-E72D297353CC}">
              <c16:uniqueId val="{00000000-0258-C24D-9573-9F795FC7C192}"/>
            </c:ext>
          </c:extLst>
        </c:ser>
        <c:ser>
          <c:idx val="1"/>
          <c:order val="1"/>
          <c:tx>
            <c:strRef>
              <c:f>Sayfa27!$B$10</c:f>
              <c:strCache>
                <c:ptCount val="1"/>
                <c:pt idx="0">
                  <c:v>Have not participated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Sayfa27!$C$8:$D$8</c:f>
              <c:strCache>
                <c:ptCount val="2"/>
                <c:pt idx="0">
                  <c:v>Female</c:v>
                </c:pt>
                <c:pt idx="1">
                  <c:v>Male</c:v>
                </c:pt>
              </c:strCache>
            </c:strRef>
          </c:cat>
          <c:val>
            <c:numRef>
              <c:f>Sayfa27!$C$10:$D$10</c:f>
              <c:numCache>
                <c:formatCode>###0.0%</c:formatCode>
                <c:ptCount val="2"/>
                <c:pt idx="0">
                  <c:v>9.375E-2</c:v>
                </c:pt>
                <c:pt idx="1">
                  <c:v>0.14814814814814814</c:v>
                </c:pt>
              </c:numCache>
            </c:numRef>
          </c:val>
          <c:extLst>
            <c:ext xmlns:c16="http://schemas.microsoft.com/office/drawing/2014/chart" uri="{C3380CC4-5D6E-409C-BE32-E72D297353CC}">
              <c16:uniqueId val="{00000001-0258-C24D-9573-9F795FC7C192}"/>
            </c:ext>
          </c:extLst>
        </c:ser>
        <c:dLbls>
          <c:dLblPos val="ctr"/>
          <c:showLegendKey val="0"/>
          <c:showVal val="1"/>
          <c:showCatName val="0"/>
          <c:showSerName val="0"/>
          <c:showPercent val="0"/>
          <c:showBubbleSize val="0"/>
        </c:dLbls>
        <c:gapWidth val="150"/>
        <c:overlap val="100"/>
        <c:axId val="728232864"/>
        <c:axId val="579157504"/>
      </c:barChart>
      <c:catAx>
        <c:axId val="72823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57504"/>
        <c:crosses val="autoZero"/>
        <c:auto val="1"/>
        <c:lblAlgn val="ctr"/>
        <c:lblOffset val="100"/>
        <c:noMultiLvlLbl val="0"/>
      </c:catAx>
      <c:valAx>
        <c:axId val="579157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23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Sayfa28!$C$13</c:f>
              <c:strCache>
                <c:ptCount val="1"/>
                <c:pt idx="0">
                  <c:v>Female</c:v>
                </c:pt>
              </c:strCache>
            </c:strRef>
          </c:tx>
          <c:spPr>
            <a:solidFill>
              <a:schemeClr val="accent1"/>
            </a:solidFill>
            <a:ln>
              <a:noFill/>
            </a:ln>
            <a:effectLst/>
          </c:spPr>
          <c:invertIfNegative val="0"/>
          <c:dLbls>
            <c:dLbl>
              <c:idx val="0"/>
              <c:tx>
                <c:rich>
                  <a:bodyPr/>
                  <a:lstStyle/>
                  <a:p>
                    <a:r>
                      <a:rPr lang="en-US" sz="900" b="0" i="0" u="none" strike="noStrike" baseline="0">
                        <a:effectLst/>
                      </a:rPr>
                      <a:t>12.0%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E1-F640-BF78-077EB6B755AA}"/>
                </c:ext>
              </c:extLst>
            </c:dLbl>
            <c:dLbl>
              <c:idx val="1"/>
              <c:tx>
                <c:rich>
                  <a:bodyPr/>
                  <a:lstStyle/>
                  <a:p>
                    <a:r>
                      <a:rPr lang="en-US" sz="900" b="0" i="0" u="none" strike="noStrike" baseline="0">
                        <a:effectLst/>
                      </a:rPr>
                      <a:t>16.0%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E1-F640-BF78-077EB6B755AA}"/>
                </c:ext>
              </c:extLst>
            </c:dLbl>
            <c:dLbl>
              <c:idx val="2"/>
              <c:tx>
                <c:rich>
                  <a:bodyPr/>
                  <a:lstStyle/>
                  <a:p>
                    <a:r>
                      <a:rPr lang="en-US" sz="900" b="0" i="0" u="none" strike="noStrike" baseline="0">
                        <a:effectLst/>
                      </a:rPr>
                      <a:t>20.0%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1-F640-BF78-077EB6B755AA}"/>
                </c:ext>
              </c:extLst>
            </c:dLbl>
            <c:dLbl>
              <c:idx val="3"/>
              <c:tx>
                <c:rich>
                  <a:bodyPr/>
                  <a:lstStyle/>
                  <a:p>
                    <a:r>
                      <a:rPr lang="en-US" sz="900" b="0" i="0" u="none" strike="noStrike" baseline="0">
                        <a:effectLst/>
                      </a:rPr>
                      <a:t>20.0%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E1-F640-BF78-077EB6B755AA}"/>
                </c:ext>
              </c:extLst>
            </c:dLbl>
            <c:dLbl>
              <c:idx val="4"/>
              <c:tx>
                <c:rich>
                  <a:bodyPr/>
                  <a:lstStyle/>
                  <a:p>
                    <a:r>
                      <a:rPr lang="en-US" sz="900" b="0" i="0" u="none" strike="noStrike" baseline="0">
                        <a:effectLst/>
                      </a:rPr>
                      <a:t>24.0%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E1-F640-BF78-077EB6B755AA}"/>
                </c:ext>
              </c:extLst>
            </c:dLbl>
            <c:dLbl>
              <c:idx val="5"/>
              <c:tx>
                <c:rich>
                  <a:bodyPr/>
                  <a:lstStyle/>
                  <a:p>
                    <a:r>
                      <a:rPr lang="en-US" sz="900" b="0" i="0" u="none" strike="noStrike" baseline="0">
                        <a:effectLst/>
                      </a:rPr>
                      <a:t>24.0%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E1-F640-BF78-077EB6B755AA}"/>
                </c:ext>
              </c:extLst>
            </c:dLbl>
            <c:dLbl>
              <c:idx val="6"/>
              <c:tx>
                <c:rich>
                  <a:bodyPr/>
                  <a:lstStyle/>
                  <a:p>
                    <a:r>
                      <a:rPr lang="en-US" sz="900" b="0" i="0" u="none" strike="noStrike" baseline="0">
                        <a:effectLst/>
                      </a:rPr>
                      <a:t>28.0%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E1-F640-BF78-077EB6B75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Sayfa28!$B$14:$B$20</c:f>
              <c:strCache>
                <c:ptCount val="7"/>
                <c:pt idx="0">
                  <c:v>Trainings are out of working hours, on holidays, during holiday hours</c:v>
                </c:pt>
                <c:pt idx="1">
                  <c:v>Other (Pelase specify)</c:v>
                </c:pt>
                <c:pt idx="2">
                  <c:v>Insufficient training time</c:v>
                </c:pt>
                <c:pt idx="3">
                  <c:v>Less practice aspect of the trainings</c:v>
                </c:pt>
                <c:pt idx="4">
                  <c:v>Length of training periods</c:v>
                </c:pt>
                <c:pt idx="5">
                  <c:v>Inability to transfer the trainings to business life</c:v>
                </c:pt>
                <c:pt idx="6">
                  <c:v>Education does not contribute to income</c:v>
                </c:pt>
              </c:strCache>
            </c:strRef>
          </c:cat>
          <c:val>
            <c:numRef>
              <c:f>Sayfa28!$C$14:$C$20</c:f>
              <c:numCache>
                <c:formatCode>###0.0%</c:formatCode>
                <c:ptCount val="7"/>
                <c:pt idx="0">
                  <c:v>-0.12</c:v>
                </c:pt>
                <c:pt idx="1">
                  <c:v>-0.16</c:v>
                </c:pt>
                <c:pt idx="2">
                  <c:v>-0.2</c:v>
                </c:pt>
                <c:pt idx="3">
                  <c:v>-0.2</c:v>
                </c:pt>
                <c:pt idx="4">
                  <c:v>-0.24</c:v>
                </c:pt>
                <c:pt idx="5">
                  <c:v>-0.24</c:v>
                </c:pt>
                <c:pt idx="6">
                  <c:v>-0.28000000000000003</c:v>
                </c:pt>
              </c:numCache>
            </c:numRef>
          </c:val>
          <c:extLst>
            <c:ext xmlns:c16="http://schemas.microsoft.com/office/drawing/2014/chart" uri="{C3380CC4-5D6E-409C-BE32-E72D297353CC}">
              <c16:uniqueId val="{00000007-53E1-F640-BF78-077EB6B755AA}"/>
            </c:ext>
          </c:extLst>
        </c:ser>
        <c:ser>
          <c:idx val="1"/>
          <c:order val="1"/>
          <c:tx>
            <c:strRef>
              <c:f>Sayfa28!$D$13</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Sayfa28!$B$14:$B$20</c:f>
              <c:strCache>
                <c:ptCount val="7"/>
                <c:pt idx="0">
                  <c:v>Trainings are out of working hours, on holidays, during holiday hours</c:v>
                </c:pt>
                <c:pt idx="1">
                  <c:v>Other (Pelase specify)</c:v>
                </c:pt>
                <c:pt idx="2">
                  <c:v>Insufficient training time</c:v>
                </c:pt>
                <c:pt idx="3">
                  <c:v>Less practice aspect of the trainings</c:v>
                </c:pt>
                <c:pt idx="4">
                  <c:v>Length of training periods</c:v>
                </c:pt>
                <c:pt idx="5">
                  <c:v>Inability to transfer the trainings to business life</c:v>
                </c:pt>
                <c:pt idx="6">
                  <c:v>Education does not contribute to income</c:v>
                </c:pt>
              </c:strCache>
            </c:strRef>
          </c:cat>
          <c:val>
            <c:numRef>
              <c:f>Sayfa28!$D$14:$D$20</c:f>
              <c:numCache>
                <c:formatCode>###0.0%</c:formatCode>
                <c:ptCount val="7"/>
                <c:pt idx="0">
                  <c:v>0.18181818181818182</c:v>
                </c:pt>
                <c:pt idx="1">
                  <c:v>0.18181818181818182</c:v>
                </c:pt>
                <c:pt idx="2">
                  <c:v>0.13636363636363635</c:v>
                </c:pt>
                <c:pt idx="3">
                  <c:v>0.59090909090909094</c:v>
                </c:pt>
                <c:pt idx="4">
                  <c:v>9.0909090909090912E-2</c:v>
                </c:pt>
                <c:pt idx="5">
                  <c:v>0.18181818181818182</c:v>
                </c:pt>
                <c:pt idx="6">
                  <c:v>0.27272727272727271</c:v>
                </c:pt>
              </c:numCache>
            </c:numRef>
          </c:val>
          <c:extLst>
            <c:ext xmlns:c16="http://schemas.microsoft.com/office/drawing/2014/chart" uri="{C3380CC4-5D6E-409C-BE32-E72D297353CC}">
              <c16:uniqueId val="{00000008-53E1-F640-BF78-077EB6B755AA}"/>
            </c:ext>
          </c:extLst>
        </c:ser>
        <c:dLbls>
          <c:dLblPos val="outEnd"/>
          <c:showLegendKey val="0"/>
          <c:showVal val="1"/>
          <c:showCatName val="0"/>
          <c:showSerName val="0"/>
          <c:showPercent val="0"/>
          <c:showBubbleSize val="0"/>
        </c:dLbls>
        <c:gapWidth val="182"/>
        <c:overlap val="100"/>
        <c:axId val="1189800432"/>
        <c:axId val="1189802928"/>
      </c:barChart>
      <c:catAx>
        <c:axId val="11898004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802928"/>
        <c:crosses val="autoZero"/>
        <c:auto val="1"/>
        <c:lblAlgn val="ctr"/>
        <c:lblOffset val="100"/>
        <c:noMultiLvlLbl val="0"/>
      </c:catAx>
      <c:valAx>
        <c:axId val="1189802928"/>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80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Sayfa29!$C$11</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3.7%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96-6245-893F-A62C8DA92065}"/>
                </c:ext>
              </c:extLst>
            </c:dLbl>
            <c:dLbl>
              <c:idx val="1"/>
              <c:tx>
                <c:rich>
                  <a:bodyPr/>
                  <a:lstStyle/>
                  <a:p>
                    <a:r>
                      <a:rPr lang="en-US" sz="900" b="0" i="0" u="none" strike="noStrike" baseline="0">
                        <a:effectLst/>
                      </a:rPr>
                      <a:t>14.8%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96-6245-893F-A62C8DA92065}"/>
                </c:ext>
              </c:extLst>
            </c:dLbl>
            <c:dLbl>
              <c:idx val="2"/>
              <c:tx>
                <c:rich>
                  <a:bodyPr/>
                  <a:lstStyle/>
                  <a:p>
                    <a:r>
                      <a:rPr lang="en-US" sz="900" b="0" i="0" u="none" strike="noStrike" baseline="0">
                        <a:effectLst/>
                      </a:rPr>
                      <a:t>18.5%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96-6245-893F-A62C8DA92065}"/>
                </c:ext>
              </c:extLst>
            </c:dLbl>
            <c:dLbl>
              <c:idx val="3"/>
              <c:tx>
                <c:rich>
                  <a:bodyPr/>
                  <a:lstStyle/>
                  <a:p>
                    <a:r>
                      <a:rPr lang="en-US" sz="900" b="0" i="0" u="none" strike="noStrike" baseline="0">
                        <a:effectLst/>
                      </a:rPr>
                      <a:t>29.6%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96-6245-893F-A62C8DA92065}"/>
                </c:ext>
              </c:extLst>
            </c:dLbl>
            <c:dLbl>
              <c:idx val="4"/>
              <c:tx>
                <c:rich>
                  <a:bodyPr/>
                  <a:lstStyle/>
                  <a:p>
                    <a:r>
                      <a:rPr lang="en-US" sz="900" b="0" i="0" u="none" strike="noStrike" baseline="0">
                        <a:effectLst/>
                      </a:rPr>
                      <a:t>44.4%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96-6245-893F-A62C8DA920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Sayfa29!$B$12:$B$16</c:f>
              <c:strCache>
                <c:ptCount val="5"/>
                <c:pt idx="0">
                  <c:v>Expectation of transition to another workplace or sector</c:v>
                </c:pt>
                <c:pt idx="1">
                  <c:v>Other (Please specify)</c:v>
                </c:pt>
                <c:pt idx="2">
                  <c:v>Expectation of wage increase</c:v>
                </c:pt>
                <c:pt idx="3">
                  <c:v>Expectation of promotion within the company</c:v>
                </c:pt>
                <c:pt idx="4">
                  <c:v>There is no change in my expectations</c:v>
                </c:pt>
              </c:strCache>
            </c:strRef>
          </c:cat>
          <c:val>
            <c:numRef>
              <c:f>Sayfa29!$C$12:$C$16</c:f>
              <c:numCache>
                <c:formatCode>###0.0%</c:formatCode>
                <c:ptCount val="5"/>
                <c:pt idx="0">
                  <c:v>-3.7037037037037035E-2</c:v>
                </c:pt>
                <c:pt idx="1">
                  <c:v>-0.14814814814814814</c:v>
                </c:pt>
                <c:pt idx="2">
                  <c:v>-0.1851851851851852</c:v>
                </c:pt>
                <c:pt idx="3">
                  <c:v>-0.29629629629629628</c:v>
                </c:pt>
                <c:pt idx="4">
                  <c:v>-0.44444444444444442</c:v>
                </c:pt>
              </c:numCache>
            </c:numRef>
          </c:val>
          <c:extLst>
            <c:ext xmlns:c16="http://schemas.microsoft.com/office/drawing/2014/chart" uri="{C3380CC4-5D6E-409C-BE32-E72D297353CC}">
              <c16:uniqueId val="{00000005-1296-6245-893F-A62C8DA92065}"/>
            </c:ext>
          </c:extLst>
        </c:ser>
        <c:ser>
          <c:idx val="1"/>
          <c:order val="1"/>
          <c:tx>
            <c:strRef>
              <c:f>Sayfa29!$D$11</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Sayfa29!$B$12:$B$16</c:f>
              <c:strCache>
                <c:ptCount val="5"/>
                <c:pt idx="0">
                  <c:v>Expectation of transition to another workplace or sector</c:v>
                </c:pt>
                <c:pt idx="1">
                  <c:v>Other (Please specify)</c:v>
                </c:pt>
                <c:pt idx="2">
                  <c:v>Expectation of wage increase</c:v>
                </c:pt>
                <c:pt idx="3">
                  <c:v>Expectation of promotion within the company</c:v>
                </c:pt>
                <c:pt idx="4">
                  <c:v>There is no change in my expectations</c:v>
                </c:pt>
              </c:strCache>
            </c:strRef>
          </c:cat>
          <c:val>
            <c:numRef>
              <c:f>Sayfa29!$D$12:$D$16</c:f>
              <c:numCache>
                <c:formatCode>###0.0%</c:formatCode>
                <c:ptCount val="5"/>
                <c:pt idx="0">
                  <c:v>0.13043478260869565</c:v>
                </c:pt>
                <c:pt idx="1">
                  <c:v>4.3478260869565216E-2</c:v>
                </c:pt>
                <c:pt idx="2">
                  <c:v>0.21739130434782608</c:v>
                </c:pt>
                <c:pt idx="3">
                  <c:v>4.3478260869565216E-2</c:v>
                </c:pt>
                <c:pt idx="4">
                  <c:v>0.78260869565217395</c:v>
                </c:pt>
              </c:numCache>
            </c:numRef>
          </c:val>
          <c:extLst>
            <c:ext xmlns:c16="http://schemas.microsoft.com/office/drawing/2014/chart" uri="{C3380CC4-5D6E-409C-BE32-E72D297353CC}">
              <c16:uniqueId val="{00000006-1296-6245-893F-A62C8DA92065}"/>
            </c:ext>
          </c:extLst>
        </c:ser>
        <c:dLbls>
          <c:dLblPos val="outEnd"/>
          <c:showLegendKey val="0"/>
          <c:showVal val="1"/>
          <c:showCatName val="0"/>
          <c:showSerName val="0"/>
          <c:showPercent val="0"/>
          <c:showBubbleSize val="0"/>
        </c:dLbls>
        <c:gapWidth val="182"/>
        <c:overlap val="100"/>
        <c:axId val="1199791840"/>
        <c:axId val="1199767712"/>
      </c:barChart>
      <c:catAx>
        <c:axId val="11997918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67712"/>
        <c:crosses val="autoZero"/>
        <c:auto val="1"/>
        <c:lblAlgn val="ctr"/>
        <c:lblOffset val="100"/>
        <c:noMultiLvlLbl val="0"/>
      </c:catAx>
      <c:valAx>
        <c:axId val="1199767712"/>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9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Sayfa30!$B$9</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Sayfa30!$C$8:$E$8</c:f>
              <c:strCache>
                <c:ptCount val="3"/>
                <c:pt idx="0">
                  <c:v>Male</c:v>
                </c:pt>
                <c:pt idx="1">
                  <c:v>Female</c:v>
                </c:pt>
                <c:pt idx="2">
                  <c:v>Overall</c:v>
                </c:pt>
              </c:strCache>
            </c:strRef>
          </c:cat>
          <c:val>
            <c:numRef>
              <c:f>Sayfa30!$C$9:$E$9</c:f>
              <c:numCache>
                <c:formatCode>###0.0%</c:formatCode>
                <c:ptCount val="3"/>
                <c:pt idx="0">
                  <c:v>0.85185185185185186</c:v>
                </c:pt>
                <c:pt idx="1">
                  <c:v>0.84375</c:v>
                </c:pt>
                <c:pt idx="2">
                  <c:v>0.84745762711864403</c:v>
                </c:pt>
              </c:numCache>
            </c:numRef>
          </c:val>
          <c:extLst>
            <c:ext xmlns:c16="http://schemas.microsoft.com/office/drawing/2014/chart" uri="{C3380CC4-5D6E-409C-BE32-E72D297353CC}">
              <c16:uniqueId val="{00000000-74F9-5A4E-8E05-5BBCDEF3E43C}"/>
            </c:ext>
          </c:extLst>
        </c:ser>
        <c:ser>
          <c:idx val="1"/>
          <c:order val="1"/>
          <c:tx>
            <c:strRef>
              <c:f>Sayfa30!$B$10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Sayfa30!$C$8:$E$8</c:f>
              <c:strCache>
                <c:ptCount val="3"/>
                <c:pt idx="0">
                  <c:v>Male</c:v>
                </c:pt>
                <c:pt idx="1">
                  <c:v>Female</c:v>
                </c:pt>
                <c:pt idx="2">
                  <c:v>Overall</c:v>
                </c:pt>
              </c:strCache>
            </c:strRef>
          </c:cat>
          <c:val>
            <c:numRef>
              <c:f>Sayfa30!$C$10:$E$10</c:f>
              <c:numCache>
                <c:formatCode>###0.0%</c:formatCode>
                <c:ptCount val="3"/>
                <c:pt idx="0">
                  <c:v>0.14814814814814814</c:v>
                </c:pt>
                <c:pt idx="1">
                  <c:v>0.15625</c:v>
                </c:pt>
                <c:pt idx="2">
                  <c:v>0.15254237288135594</c:v>
                </c:pt>
              </c:numCache>
            </c:numRef>
          </c:val>
          <c:extLst>
            <c:ext xmlns:c16="http://schemas.microsoft.com/office/drawing/2014/chart" uri="{C3380CC4-5D6E-409C-BE32-E72D297353CC}">
              <c16:uniqueId val="{00000001-74F9-5A4E-8E05-5BBCDEF3E43C}"/>
            </c:ext>
          </c:extLst>
        </c:ser>
        <c:dLbls>
          <c:dLblPos val="ctr"/>
          <c:showLegendKey val="0"/>
          <c:showVal val="1"/>
          <c:showCatName val="0"/>
          <c:showSerName val="0"/>
          <c:showPercent val="0"/>
          <c:showBubbleSize val="0"/>
        </c:dLbls>
        <c:gapWidth val="150"/>
        <c:overlap val="100"/>
        <c:axId val="1491155936"/>
        <c:axId val="1491160096"/>
      </c:barChart>
      <c:catAx>
        <c:axId val="149115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60096"/>
        <c:crosses val="autoZero"/>
        <c:auto val="1"/>
        <c:lblAlgn val="ctr"/>
        <c:lblOffset val="100"/>
        <c:noMultiLvlLbl val="0"/>
      </c:catAx>
      <c:valAx>
        <c:axId val="149116009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5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D0-B34D-A0AC-BA84FF0CA7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D0-B34D-A0AC-BA84FF0CA718}"/>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2BD0-B34D-A0AC-BA84FF0CA718}"/>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2BD0-B34D-A0AC-BA84FF0CA718}"/>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2BD0-B34D-A0AC-BA84FF0CA718}"/>
              </c:ext>
            </c:extLst>
          </c:dPt>
          <c:dLbls>
            <c:dLbl>
              <c:idx val="0"/>
              <c:layout>
                <c:manualLayout>
                  <c:x val="1.1883363384830965E-2"/>
                  <c:y val="-4.4254236438353938E-1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D0-B34D-A0AC-BA84FF0CA718}"/>
                </c:ext>
              </c:extLst>
            </c:dLbl>
            <c:dLbl>
              <c:idx val="1"/>
              <c:layout>
                <c:manualLayout>
                  <c:x val="-9.3369283737958067E-2"/>
                  <c:y val="0.154489300946861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D0-B34D-A0AC-BA84FF0CA718}"/>
                </c:ext>
              </c:extLst>
            </c:dLbl>
            <c:dLbl>
              <c:idx val="2"/>
              <c:layout>
                <c:manualLayout>
                  <c:x val="-0.15448372400280341"/>
                  <c:y val="-0.2039258772498568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BD0-B34D-A0AC-BA84FF0CA718}"/>
                </c:ext>
              </c:extLst>
            </c:dLbl>
            <c:dLbl>
              <c:idx val="3"/>
              <c:layout>
                <c:manualLayout>
                  <c:x val="0.11679556028750493"/>
                  <c:y val="4.89198642292251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BD0-B34D-A0AC-BA84FF0CA718}"/>
                </c:ext>
              </c:extLst>
            </c:dLbl>
            <c:dLbl>
              <c:idx val="4"/>
              <c:layout>
                <c:manualLayout>
                  <c:x val="-5.0928700220704462E-2"/>
                  <c:y val="6.179572037874438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BD0-B34D-A0AC-BA84FF0CA718}"/>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Sayfa31!$B$14:$B$18</c:f>
              <c:strCache>
                <c:ptCount val="5"/>
                <c:pt idx="0">
                  <c:v>Very negative</c:v>
                </c:pt>
                <c:pt idx="1">
                  <c:v>Negative</c:v>
                </c:pt>
                <c:pt idx="2">
                  <c:v>Neither positive or negative</c:v>
                </c:pt>
                <c:pt idx="3">
                  <c:v>Positive</c:v>
                </c:pt>
                <c:pt idx="4">
                  <c:v>Very positive</c:v>
                </c:pt>
              </c:strCache>
            </c:strRef>
          </c:cat>
          <c:val>
            <c:numRef>
              <c:f>Sayfa31!$C$14:$C$18</c:f>
              <c:numCache>
                <c:formatCode>###0.0</c:formatCode>
                <c:ptCount val="5"/>
                <c:pt idx="0">
                  <c:v>0</c:v>
                </c:pt>
                <c:pt idx="1">
                  <c:v>17.857142857142858</c:v>
                </c:pt>
                <c:pt idx="2">
                  <c:v>46.428571428571431</c:v>
                </c:pt>
                <c:pt idx="3">
                  <c:v>30.357142857142858</c:v>
                </c:pt>
                <c:pt idx="4">
                  <c:v>5.3571428571428568</c:v>
                </c:pt>
              </c:numCache>
            </c:numRef>
          </c:val>
          <c:extLst>
            <c:ext xmlns:c16="http://schemas.microsoft.com/office/drawing/2014/chart" uri="{C3380CC4-5D6E-409C-BE32-E72D297353CC}">
              <c16:uniqueId val="{0000000A-2BD0-B34D-A0AC-BA84FF0CA71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Sayfa33!$B$16:$B$25</c:f>
              <c:strCache>
                <c:ptCount val="10"/>
                <c:pt idx="0">
                  <c:v>Women's low interest in new technologies</c:v>
                </c:pt>
                <c:pt idx="1">
                  <c:v>Insufficient technical knowledge and skills of women</c:v>
                </c:pt>
                <c:pt idx="2">
                  <c:v>Working environments are not suitable for women</c:v>
                </c:pt>
                <c:pt idx="3">
                  <c:v>Qualified women do not prefer the sector</c:v>
                </c:pt>
                <c:pt idx="4">
                  <c:v>The social rights demanded by women are not in line with the requirements of the industry.</c:v>
                </c:pt>
                <c:pt idx="5">
                  <c:v>Other (Please specify)</c:v>
                </c:pt>
                <c:pt idx="6">
                  <c:v>Women prefer to give importance to family rather than advancement in the business world</c:v>
                </c:pt>
                <c:pt idx="7">
                  <c:v>Long working hours</c:v>
                </c:pt>
                <c:pt idx="8">
                  <c:v>Few women are role models in the industry</c:v>
                </c:pt>
                <c:pt idx="9">
                  <c:v>The male-dominated culture in working life</c:v>
                </c:pt>
              </c:strCache>
            </c:strRef>
          </c:cat>
          <c:val>
            <c:numRef>
              <c:f>Sayfa33!$C$16:$C$25</c:f>
              <c:numCache>
                <c:formatCode>###0.0%</c:formatCode>
                <c:ptCount val="10"/>
                <c:pt idx="0">
                  <c:v>0.04</c:v>
                </c:pt>
                <c:pt idx="1">
                  <c:v>0.06</c:v>
                </c:pt>
                <c:pt idx="2">
                  <c:v>0.06</c:v>
                </c:pt>
                <c:pt idx="3">
                  <c:v>0.08</c:v>
                </c:pt>
                <c:pt idx="4">
                  <c:v>0.1</c:v>
                </c:pt>
                <c:pt idx="5">
                  <c:v>0.18</c:v>
                </c:pt>
                <c:pt idx="6">
                  <c:v>0.22</c:v>
                </c:pt>
                <c:pt idx="7">
                  <c:v>0.26</c:v>
                </c:pt>
                <c:pt idx="8">
                  <c:v>0.3</c:v>
                </c:pt>
                <c:pt idx="9">
                  <c:v>0.56000000000000005</c:v>
                </c:pt>
              </c:numCache>
            </c:numRef>
          </c:val>
          <c:extLst>
            <c:ext xmlns:c16="http://schemas.microsoft.com/office/drawing/2014/chart" uri="{C3380CC4-5D6E-409C-BE32-E72D297353CC}">
              <c16:uniqueId val="{00000000-4A54-D844-8ABC-85888FD50293}"/>
            </c:ext>
          </c:extLst>
        </c:ser>
        <c:dLbls>
          <c:dLblPos val="outEnd"/>
          <c:showLegendKey val="0"/>
          <c:showVal val="1"/>
          <c:showCatName val="0"/>
          <c:showSerName val="0"/>
          <c:showPercent val="0"/>
          <c:showBubbleSize val="0"/>
        </c:dLbls>
        <c:gapWidth val="182"/>
        <c:axId val="578526192"/>
        <c:axId val="578523280"/>
      </c:barChart>
      <c:catAx>
        <c:axId val="578526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523280"/>
        <c:crosses val="autoZero"/>
        <c:auto val="1"/>
        <c:lblAlgn val="ctr"/>
        <c:lblOffset val="100"/>
        <c:noMultiLvlLbl val="0"/>
      </c:catAx>
      <c:valAx>
        <c:axId val="5785232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5261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Sayfa5!$B$19:$B$30</c:f>
              <c:strCache>
                <c:ptCount val="12"/>
                <c:pt idx="0">
                  <c:v>There are no obstacles</c:v>
                </c:pt>
                <c:pt idx="1">
                  <c:v>Lack of leadership support</c:v>
                </c:pt>
                <c:pt idx="2">
                  <c:v>Cyber security concerns</c:v>
                </c:pt>
                <c:pt idx="3">
                  <c:v>Example usage shortcomings</c:v>
                </c:pt>
                <c:pt idx="4">
                  <c:v>The cost-benefit effect of the rapid development of technology</c:v>
                </c:pt>
                <c:pt idx="5">
                  <c:v>Difficulty accessing qualified personnel</c:v>
                </c:pt>
                <c:pt idx="6">
                  <c:v>Inadequacy of standards and legislation</c:v>
                </c:pt>
                <c:pt idx="7">
                  <c:v>Lack of technical knowledge of currently employed personnel</c:v>
                </c:pt>
                <c:pt idx="8">
                  <c:v>Failure of education systems to keep up with the digital transformation in the industry</c:v>
                </c:pt>
                <c:pt idx="9">
                  <c:v>Integration challenges into the system</c:v>
                </c:pt>
                <c:pt idx="10">
                  <c:v>Lack of technical infrastructure</c:v>
                </c:pt>
                <c:pt idx="11">
                  <c:v>High application costs</c:v>
                </c:pt>
              </c:strCache>
            </c:strRef>
          </c:cat>
          <c:val>
            <c:numRef>
              <c:f>Sayfa5!$C$19:$C$30</c:f>
              <c:numCache>
                <c:formatCode>###0.0%</c:formatCode>
                <c:ptCount val="12"/>
                <c:pt idx="0">
                  <c:v>1.7241379310344827E-2</c:v>
                </c:pt>
                <c:pt idx="1">
                  <c:v>0.12068965517241378</c:v>
                </c:pt>
                <c:pt idx="2">
                  <c:v>0.13793103448275862</c:v>
                </c:pt>
                <c:pt idx="3">
                  <c:v>0.27586206896551724</c:v>
                </c:pt>
                <c:pt idx="4">
                  <c:v>0.32758620689655177</c:v>
                </c:pt>
                <c:pt idx="5">
                  <c:v>0.34482758620689657</c:v>
                </c:pt>
                <c:pt idx="6">
                  <c:v>0.36206896551724133</c:v>
                </c:pt>
                <c:pt idx="7">
                  <c:v>0.37931034482758619</c:v>
                </c:pt>
                <c:pt idx="8">
                  <c:v>0.37931034482758619</c:v>
                </c:pt>
                <c:pt idx="9">
                  <c:v>0.37931034482758619</c:v>
                </c:pt>
                <c:pt idx="10">
                  <c:v>0.58620689655172409</c:v>
                </c:pt>
                <c:pt idx="11">
                  <c:v>0.58620689655172409</c:v>
                </c:pt>
              </c:numCache>
            </c:numRef>
          </c:val>
          <c:extLst>
            <c:ext xmlns:c16="http://schemas.microsoft.com/office/drawing/2014/chart" uri="{C3380CC4-5D6E-409C-BE32-E72D297353CC}">
              <c16:uniqueId val="{00000000-CAA5-2447-9C5E-44C5A8D22403}"/>
            </c:ext>
          </c:extLst>
        </c:ser>
        <c:dLbls>
          <c:dLblPos val="outEnd"/>
          <c:showLegendKey val="0"/>
          <c:showVal val="1"/>
          <c:showCatName val="0"/>
          <c:showSerName val="0"/>
          <c:showPercent val="0"/>
          <c:showBubbleSize val="0"/>
        </c:dLbls>
        <c:gapWidth val="182"/>
        <c:axId val="93172879"/>
        <c:axId val="93182447"/>
      </c:barChart>
      <c:catAx>
        <c:axId val="93172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82447"/>
        <c:crosses val="autoZero"/>
        <c:auto val="1"/>
        <c:lblAlgn val="ctr"/>
        <c:lblOffset val="100"/>
        <c:noMultiLvlLbl val="0"/>
      </c:catAx>
      <c:valAx>
        <c:axId val="931824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7287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Sayfa34!$B$17:$B$27</c:f>
              <c:strCache>
                <c:ptCount val="11"/>
                <c:pt idx="0">
                  <c:v>Other (Please specify)</c:v>
                </c:pt>
                <c:pt idx="1">
                  <c:v>Increasing opportunities to work from home</c:v>
                </c:pt>
                <c:pt idx="2">
                  <c:v>Psychological support for work-life balance</c:v>
                </c:pt>
                <c:pt idx="3">
                  <c:v>Increasing women's technical knowledge and skills</c:v>
                </c:pt>
                <c:pt idx="4">
                  <c:v>Establishment of women managers working groups</c:v>
                </c:pt>
                <c:pt idx="5">
                  <c:v>Providing coaching and leadership trainings for women</c:v>
                </c:pt>
                <c:pt idx="6">
                  <c:v>Supporting female employees to increase their socialization and communication network</c:v>
                </c:pt>
                <c:pt idx="7">
                  <c:v>Giving gender training in the sector</c:v>
                </c:pt>
                <c:pt idx="8">
                  <c:v>Introducing role models</c:v>
                </c:pt>
                <c:pt idx="9">
                  <c:v>Supporting postpartum part-time work opportunities</c:v>
                </c:pt>
                <c:pt idx="10">
                  <c:v>Increasing nursery facilities</c:v>
                </c:pt>
              </c:strCache>
            </c:strRef>
          </c:cat>
          <c:val>
            <c:numRef>
              <c:f>Sayfa34!$C$17:$C$27</c:f>
              <c:numCache>
                <c:formatCode>###0.0%</c:formatCode>
                <c:ptCount val="11"/>
                <c:pt idx="0">
                  <c:v>4.5454545454545456E-2</c:v>
                </c:pt>
                <c:pt idx="1">
                  <c:v>0.24242424242424243</c:v>
                </c:pt>
                <c:pt idx="2">
                  <c:v>0.25757575757575757</c:v>
                </c:pt>
                <c:pt idx="3">
                  <c:v>0.25757575757575757</c:v>
                </c:pt>
                <c:pt idx="4">
                  <c:v>0.33333333333333337</c:v>
                </c:pt>
                <c:pt idx="5">
                  <c:v>0.34848484848484851</c:v>
                </c:pt>
                <c:pt idx="6">
                  <c:v>0.39393939393939392</c:v>
                </c:pt>
                <c:pt idx="7">
                  <c:v>0.43939393939393939</c:v>
                </c:pt>
                <c:pt idx="8">
                  <c:v>0.51515151515151514</c:v>
                </c:pt>
                <c:pt idx="9">
                  <c:v>0.51515151515151514</c:v>
                </c:pt>
                <c:pt idx="10">
                  <c:v>0.59090909090909094</c:v>
                </c:pt>
              </c:numCache>
            </c:numRef>
          </c:val>
          <c:extLst>
            <c:ext xmlns:c16="http://schemas.microsoft.com/office/drawing/2014/chart" uri="{C3380CC4-5D6E-409C-BE32-E72D297353CC}">
              <c16:uniqueId val="{00000000-F376-BF4C-A512-D6CF525BB1B9}"/>
            </c:ext>
          </c:extLst>
        </c:ser>
        <c:dLbls>
          <c:dLblPos val="outEnd"/>
          <c:showLegendKey val="0"/>
          <c:showVal val="1"/>
          <c:showCatName val="0"/>
          <c:showSerName val="0"/>
          <c:showPercent val="0"/>
          <c:showBubbleSize val="0"/>
        </c:dLbls>
        <c:gapWidth val="182"/>
        <c:axId val="1489671424"/>
        <c:axId val="1489659776"/>
      </c:barChart>
      <c:catAx>
        <c:axId val="148967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659776"/>
        <c:crosses val="autoZero"/>
        <c:auto val="1"/>
        <c:lblAlgn val="ctr"/>
        <c:lblOffset val="100"/>
        <c:noMultiLvlLbl val="0"/>
      </c:catAx>
      <c:valAx>
        <c:axId val="14896597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6714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Sayfa35!$J$8</c:f>
              <c:strCache>
                <c:ptCount val="1"/>
                <c:pt idx="0">
                  <c:v>Increase in the participation of PwD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Sayfa35!$K$7:$L$7</c:f>
              <c:strCache>
                <c:ptCount val="2"/>
                <c:pt idx="0">
                  <c:v>Employers</c:v>
                </c:pt>
                <c:pt idx="1">
                  <c:v>Decision Makers</c:v>
                </c:pt>
              </c:strCache>
            </c:strRef>
          </c:cat>
          <c:val>
            <c:numRef>
              <c:f>Sayfa35!$K$8:$L$8</c:f>
              <c:numCache>
                <c:formatCode>###0.0</c:formatCode>
                <c:ptCount val="2"/>
                <c:pt idx="0">
                  <c:v>77.5</c:v>
                </c:pt>
                <c:pt idx="1">
                  <c:v>77.083333333333329</c:v>
                </c:pt>
              </c:numCache>
            </c:numRef>
          </c:val>
          <c:extLst>
            <c:ext xmlns:c16="http://schemas.microsoft.com/office/drawing/2014/chart" uri="{C3380CC4-5D6E-409C-BE32-E72D297353CC}">
              <c16:uniqueId val="{00000000-0161-964A-A529-D6298E9458E5}"/>
            </c:ext>
          </c:extLst>
        </c:ser>
        <c:ser>
          <c:idx val="1"/>
          <c:order val="1"/>
          <c:tx>
            <c:strRef>
              <c:f>Sayfa35!$J$9</c:f>
              <c:strCache>
                <c:ptCount val="1"/>
                <c:pt idx="0">
                  <c:v>No increase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Sayfa35!$K$7:$L$7</c:f>
              <c:strCache>
                <c:ptCount val="2"/>
                <c:pt idx="0">
                  <c:v>Employers</c:v>
                </c:pt>
                <c:pt idx="1">
                  <c:v>Decision Makers</c:v>
                </c:pt>
              </c:strCache>
            </c:strRef>
          </c:cat>
          <c:val>
            <c:numRef>
              <c:f>Sayfa35!$K$9:$L$9</c:f>
              <c:numCache>
                <c:formatCode>###0.0</c:formatCode>
                <c:ptCount val="2"/>
                <c:pt idx="0">
                  <c:v>22.5</c:v>
                </c:pt>
                <c:pt idx="1">
                  <c:v>22.916666666666668</c:v>
                </c:pt>
              </c:numCache>
            </c:numRef>
          </c:val>
          <c:extLst>
            <c:ext xmlns:c16="http://schemas.microsoft.com/office/drawing/2014/chart" uri="{C3380CC4-5D6E-409C-BE32-E72D297353CC}">
              <c16:uniqueId val="{00000001-0161-964A-A529-D6298E9458E5}"/>
            </c:ext>
          </c:extLst>
        </c:ser>
        <c:dLbls>
          <c:dLblPos val="ctr"/>
          <c:showLegendKey val="0"/>
          <c:showVal val="1"/>
          <c:showCatName val="0"/>
          <c:showSerName val="0"/>
          <c:showPercent val="0"/>
          <c:showBubbleSize val="0"/>
        </c:dLbls>
        <c:gapWidth val="150"/>
        <c:overlap val="100"/>
        <c:axId val="473798192"/>
        <c:axId val="473801936"/>
      </c:barChart>
      <c:catAx>
        <c:axId val="47379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01936"/>
        <c:crosses val="autoZero"/>
        <c:auto val="1"/>
        <c:lblAlgn val="ctr"/>
        <c:lblOffset val="100"/>
        <c:noMultiLvlLbl val="0"/>
      </c:catAx>
      <c:valAx>
        <c:axId val="47380193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9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Sayfa35!$R$30</c:f>
              <c:strCache>
                <c:ptCount val="1"/>
                <c:pt idx="0">
                  <c:v>Sector expert</c:v>
                </c:pt>
              </c:strCache>
            </c:strRef>
          </c:tx>
          <c:spPr>
            <a:solidFill>
              <a:schemeClr val="accent5"/>
            </a:solidFill>
            <a:ln>
              <a:noFill/>
            </a:ln>
            <a:effectLst/>
          </c:spPr>
          <c:invertIfNegative val="0"/>
          <c:dLbls>
            <c:dLbl>
              <c:idx val="0"/>
              <c:layout>
                <c:manualLayout>
                  <c:x val="-3.8377186907879543E-2"/>
                  <c:y val="-1.3336640915036051E-16"/>
                </c:manualLayout>
              </c:layout>
              <c:tx>
                <c:rich>
                  <a:bodyPr/>
                  <a:lstStyle/>
                  <a:p>
                    <a:r>
                      <a:rPr lang="en-US"/>
                      <a:t>(</a:t>
                    </a:r>
                    <a:fld id="{1783E797-840C-4D1A-8E96-FC0E5046185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77C-B241-929C-4E36EE401073}"/>
                </c:ext>
              </c:extLst>
            </c:dLbl>
            <c:dLbl>
              <c:idx val="1"/>
              <c:tx>
                <c:rich>
                  <a:bodyPr/>
                  <a:lstStyle/>
                  <a:p>
                    <a:r>
                      <a:rPr lang="en-US" sz="900" b="0" i="0" u="none" strike="noStrike" baseline="0">
                        <a:effectLst/>
                      </a:rPr>
                      <a:t>(10.8%)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7C-B241-929C-4E36EE401073}"/>
                </c:ext>
              </c:extLst>
            </c:dLbl>
            <c:dLbl>
              <c:idx val="2"/>
              <c:tx>
                <c:rich>
                  <a:bodyPr/>
                  <a:lstStyle/>
                  <a:p>
                    <a:r>
                      <a:rPr lang="en-US" sz="900" b="0" i="0" u="none" strike="noStrike" baseline="0">
                        <a:effectLst/>
                      </a:rPr>
                      <a:t>(20.0%)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7C-B241-929C-4E36EE401073}"/>
                </c:ext>
              </c:extLst>
            </c:dLbl>
            <c:dLbl>
              <c:idx val="3"/>
              <c:tx>
                <c:rich>
                  <a:bodyPr/>
                  <a:lstStyle/>
                  <a:p>
                    <a:r>
                      <a:rPr lang="en-US" sz="900" b="0" i="0" u="none" strike="noStrike" baseline="0">
                        <a:effectLst/>
                      </a:rPr>
                      <a:t>(26.2%)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7C-B241-929C-4E36EE401073}"/>
                </c:ext>
              </c:extLst>
            </c:dLbl>
            <c:dLbl>
              <c:idx val="4"/>
              <c:tx>
                <c:rich>
                  <a:bodyPr/>
                  <a:lstStyle/>
                  <a:p>
                    <a:r>
                      <a:rPr lang="en-US" sz="900" b="0" i="0" u="none" strike="noStrike" baseline="0">
                        <a:effectLst/>
                      </a:rPr>
                      <a:t>(26.2%)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7C-B241-929C-4E36EE401073}"/>
                </c:ext>
              </c:extLst>
            </c:dLbl>
            <c:dLbl>
              <c:idx val="5"/>
              <c:tx>
                <c:rich>
                  <a:bodyPr/>
                  <a:lstStyle/>
                  <a:p>
                    <a:r>
                      <a:rPr lang="en-US" sz="900" b="0" i="0" u="none" strike="noStrike" baseline="0">
                        <a:effectLst/>
                      </a:rPr>
                      <a:t>(30.8%)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7C-B241-929C-4E36EE401073}"/>
                </c:ext>
              </c:extLst>
            </c:dLbl>
            <c:dLbl>
              <c:idx val="6"/>
              <c:tx>
                <c:rich>
                  <a:bodyPr/>
                  <a:lstStyle/>
                  <a:p>
                    <a:r>
                      <a:rPr lang="en-US" sz="900" b="0" i="0" u="none" strike="noStrike" baseline="0">
                        <a:effectLst/>
                      </a:rPr>
                      <a:t>(32.3%)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7C-B241-929C-4E36EE401073}"/>
                </c:ext>
              </c:extLst>
            </c:dLbl>
            <c:dLbl>
              <c:idx val="7"/>
              <c:tx>
                <c:rich>
                  <a:bodyPr/>
                  <a:lstStyle/>
                  <a:p>
                    <a:r>
                      <a:rPr lang="en-US" sz="900" b="0" i="0" u="none" strike="noStrike" baseline="0">
                        <a:effectLst/>
                      </a:rPr>
                      <a:t>(35.4%)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7C-B241-929C-4E36EE401073}"/>
                </c:ext>
              </c:extLst>
            </c:dLbl>
            <c:dLbl>
              <c:idx val="8"/>
              <c:tx>
                <c:rich>
                  <a:bodyPr/>
                  <a:lstStyle/>
                  <a:p>
                    <a:r>
                      <a:rPr lang="en-US" sz="900" b="0" i="0" u="none" strike="noStrike" baseline="0">
                        <a:effectLst/>
                      </a:rPr>
                      <a:t>(43.1%)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7C-B241-929C-4E36EE401073}"/>
                </c:ext>
              </c:extLst>
            </c:dLbl>
            <c:dLbl>
              <c:idx val="9"/>
              <c:tx>
                <c:rich>
                  <a:bodyPr/>
                  <a:lstStyle/>
                  <a:p>
                    <a:r>
                      <a:rPr lang="en-US" sz="900" b="0" i="0" u="none" strike="noStrike" baseline="0">
                        <a:effectLst/>
                      </a:rPr>
                      <a:t>(44.6%</a:t>
                    </a:r>
                    <a:r>
                      <a:rPr lang="en-US" sz="900" b="0" i="0" u="none" strike="noStrike" baseline="0"/>
                      <a:t>)</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7C-B241-929C-4E36EE401073}"/>
                </c:ext>
              </c:extLst>
            </c:dLbl>
            <c:dLbl>
              <c:idx val="10"/>
              <c:tx>
                <c:rich>
                  <a:bodyPr/>
                  <a:lstStyle/>
                  <a:p>
                    <a:r>
                      <a:rPr lang="en-US" sz="900" b="0" i="0" u="none" strike="noStrike" baseline="0">
                        <a:effectLst/>
                      </a:rPr>
                      <a:t>(50.8%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7C-B241-929C-4E36EE4010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Sayfa35!$Q$31:$Q$41</c:f>
              <c:strCache>
                <c:ptCount val="11"/>
                <c:pt idx="0">
                  <c:v>Other</c:v>
                </c:pt>
                <c:pt idx="1">
                  <c:v>No idea</c:v>
                </c:pt>
                <c:pt idx="2">
                  <c:v>Changing portfolio of skills needs</c:v>
                </c:pt>
                <c:pt idx="3">
                  <c:v>Artificial intelligence applications</c:v>
                </c:pt>
                <c:pt idx="4">
                  <c:v>New forms of employment and employment relations</c:v>
                </c:pt>
                <c:pt idx="5">
                  <c:v>User-friendly lifelong learning tools</c:v>
                </c:pt>
                <c:pt idx="6">
                  <c:v>Efforts by stakeholders to include people with disabilities in the workforce</c:v>
                </c:pt>
                <c:pt idx="7">
                  <c:v>Facilitating the participation of people with disabilities in education</c:v>
                </c:pt>
                <c:pt idx="8">
                  <c:v>Changing the society's perspective on people with disabilities</c:v>
                </c:pt>
                <c:pt idx="9">
                  <c:v>Technological transformation</c:v>
                </c:pt>
                <c:pt idx="10">
                  <c:v>Assistive technologies for people with disabilities</c:v>
                </c:pt>
              </c:strCache>
            </c:strRef>
          </c:cat>
          <c:val>
            <c:numRef>
              <c:f>Sayfa35!$R$31:$R$41</c:f>
              <c:numCache>
                <c:formatCode>###0.0%</c:formatCode>
                <c:ptCount val="11"/>
                <c:pt idx="0">
                  <c:v>0</c:v>
                </c:pt>
                <c:pt idx="1">
                  <c:v>-0.1076923076923077</c:v>
                </c:pt>
                <c:pt idx="2">
                  <c:v>-0.2</c:v>
                </c:pt>
                <c:pt idx="3">
                  <c:v>-0.26153846153846155</c:v>
                </c:pt>
                <c:pt idx="4">
                  <c:v>-0.26153846153846155</c:v>
                </c:pt>
                <c:pt idx="5">
                  <c:v>-0.30769230769230771</c:v>
                </c:pt>
                <c:pt idx="6">
                  <c:v>-0.32307692307692304</c:v>
                </c:pt>
                <c:pt idx="7">
                  <c:v>-0.35384615384615387</c:v>
                </c:pt>
                <c:pt idx="8">
                  <c:v>-0.43076923076923079</c:v>
                </c:pt>
                <c:pt idx="9">
                  <c:v>-0.44615384615384612</c:v>
                </c:pt>
                <c:pt idx="10">
                  <c:v>-0.50769230769230766</c:v>
                </c:pt>
              </c:numCache>
            </c:numRef>
          </c:val>
          <c:extLst>
            <c:ext xmlns:c16="http://schemas.microsoft.com/office/drawing/2014/chart" uri="{C3380CC4-5D6E-409C-BE32-E72D297353CC}">
              <c16:uniqueId val="{0000000B-377C-B241-929C-4E36EE401073}"/>
            </c:ext>
          </c:extLst>
        </c:ser>
        <c:ser>
          <c:idx val="1"/>
          <c:order val="1"/>
          <c:tx>
            <c:strRef>
              <c:f>Sayfa35!$S$30</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Sayfa35!$Q$31:$Q$41</c:f>
              <c:strCache>
                <c:ptCount val="11"/>
                <c:pt idx="0">
                  <c:v>Other</c:v>
                </c:pt>
                <c:pt idx="1">
                  <c:v>No idea</c:v>
                </c:pt>
                <c:pt idx="2">
                  <c:v>Changing portfolio of skills needs</c:v>
                </c:pt>
                <c:pt idx="3">
                  <c:v>Artificial intelligence applications</c:v>
                </c:pt>
                <c:pt idx="4">
                  <c:v>New forms of employment and employment relations</c:v>
                </c:pt>
                <c:pt idx="5">
                  <c:v>User-friendly lifelong learning tools</c:v>
                </c:pt>
                <c:pt idx="6">
                  <c:v>Efforts by stakeholders to include people with disabilities in the workforce</c:v>
                </c:pt>
                <c:pt idx="7">
                  <c:v>Facilitating the participation of people with disabilities in education</c:v>
                </c:pt>
                <c:pt idx="8">
                  <c:v>Changing the society's perspective on people with disabilities</c:v>
                </c:pt>
                <c:pt idx="9">
                  <c:v>Technological transformation</c:v>
                </c:pt>
                <c:pt idx="10">
                  <c:v>Assistive technologies for people with disabilities</c:v>
                </c:pt>
              </c:strCache>
            </c:strRef>
          </c:cat>
          <c:val>
            <c:numRef>
              <c:f>Sayfa35!$S$31:$S$41</c:f>
              <c:numCache>
                <c:formatCode>###0.0%</c:formatCode>
                <c:ptCount val="11"/>
                <c:pt idx="0">
                  <c:v>0</c:v>
                </c:pt>
                <c:pt idx="1">
                  <c:v>4.3478260869565216E-2</c:v>
                </c:pt>
                <c:pt idx="2">
                  <c:v>0.30434782608695654</c:v>
                </c:pt>
                <c:pt idx="3">
                  <c:v>0.43478260869565216</c:v>
                </c:pt>
                <c:pt idx="4">
                  <c:v>0.2608695652173913</c:v>
                </c:pt>
                <c:pt idx="5">
                  <c:v>0.45652173913043476</c:v>
                </c:pt>
                <c:pt idx="6">
                  <c:v>0.45652173913043476</c:v>
                </c:pt>
                <c:pt idx="7">
                  <c:v>0.67391304347826098</c:v>
                </c:pt>
                <c:pt idx="8">
                  <c:v>0.54347826086956519</c:v>
                </c:pt>
                <c:pt idx="9">
                  <c:v>0.5</c:v>
                </c:pt>
                <c:pt idx="10">
                  <c:v>0.60869565217391308</c:v>
                </c:pt>
              </c:numCache>
            </c:numRef>
          </c:val>
          <c:extLst>
            <c:ext xmlns:c16="http://schemas.microsoft.com/office/drawing/2014/chart" uri="{C3380CC4-5D6E-409C-BE32-E72D297353CC}">
              <c16:uniqueId val="{0000000C-377C-B241-929C-4E36EE401073}"/>
            </c:ext>
          </c:extLst>
        </c:ser>
        <c:dLbls>
          <c:dLblPos val="outEnd"/>
          <c:showLegendKey val="0"/>
          <c:showVal val="1"/>
          <c:showCatName val="0"/>
          <c:showSerName val="0"/>
          <c:showPercent val="0"/>
          <c:showBubbleSize val="0"/>
        </c:dLbls>
        <c:gapWidth val="182"/>
        <c:overlap val="100"/>
        <c:axId val="1566063232"/>
        <c:axId val="1566065728"/>
      </c:barChart>
      <c:catAx>
        <c:axId val="15660632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065728"/>
        <c:crosses val="autoZero"/>
        <c:auto val="1"/>
        <c:lblAlgn val="ctr"/>
        <c:lblOffset val="100"/>
        <c:noMultiLvlLbl val="0"/>
      </c:catAx>
      <c:valAx>
        <c:axId val="1566065728"/>
        <c:scaling>
          <c:orientation val="minMax"/>
          <c:min val="-0.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06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29-3740-AC57-BCE9838543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29-3740-AC57-BCE9838543FA}"/>
              </c:ext>
            </c:extLst>
          </c:dPt>
          <c:dLbls>
            <c:dLbl>
              <c:idx val="0"/>
              <c:layout>
                <c:manualLayout>
                  <c:x val="-0.13911837237977806"/>
                  <c:y val="0.143776069233981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29-3740-AC57-BCE9838543FA}"/>
                </c:ext>
              </c:extLst>
            </c:dLbl>
            <c:dLbl>
              <c:idx val="1"/>
              <c:layout>
                <c:manualLayout>
                  <c:x val="0.14864170801091295"/>
                  <c:y val="-0.143776069233981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29-3740-AC57-BCE9838543FA}"/>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Sayfa3!$B$15:$B$16</c:f>
              <c:strCache>
                <c:ptCount val="2"/>
                <c:pt idx="0">
                  <c:v>Sufficient</c:v>
                </c:pt>
                <c:pt idx="1">
                  <c:v>Insufficient</c:v>
                </c:pt>
              </c:strCache>
            </c:strRef>
          </c:cat>
          <c:val>
            <c:numRef>
              <c:f>Sayfa3!$C$15:$C$16</c:f>
              <c:numCache>
                <c:formatCode>###0.0</c:formatCode>
                <c:ptCount val="2"/>
                <c:pt idx="0">
                  <c:v>29.62962962962963</c:v>
                </c:pt>
                <c:pt idx="1">
                  <c:v>70.370370370370367</c:v>
                </c:pt>
              </c:numCache>
            </c:numRef>
          </c:val>
          <c:extLst>
            <c:ext xmlns:c16="http://schemas.microsoft.com/office/drawing/2014/chart" uri="{C3380CC4-5D6E-409C-BE32-E72D297353CC}">
              <c16:uniqueId val="{00000004-7429-3740-AC57-BCE9838543F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5A4-4942-A7C8-E5A62BC0B5F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5A4-4942-A7C8-E5A62BC0B5F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5A4-4942-A7C8-E5A62BC0B5FC}"/>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45A4-4942-A7C8-E5A62BC0B5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A4-4942-A7C8-E5A62BC0B5FC}"/>
              </c:ext>
            </c:extLst>
          </c:dPt>
          <c:dLbls>
            <c:dLbl>
              <c:idx val="0"/>
              <c:layout>
                <c:manualLayout>
                  <c:x val="-5.7366484722920094E-2"/>
                  <c:y val="0.129713202692117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A4-4942-A7C8-E5A62BC0B5FC}"/>
                </c:ext>
              </c:extLst>
            </c:dLbl>
            <c:dLbl>
              <c:idx val="1"/>
              <c:layout>
                <c:manualLayout>
                  <c:x val="-0.12702578760075164"/>
                  <c:y val="-3.55665233188064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A4-4942-A7C8-E5A62BC0B5FC}"/>
                </c:ext>
              </c:extLst>
            </c:dLbl>
            <c:dLbl>
              <c:idx val="2"/>
              <c:layout>
                <c:manualLayout>
                  <c:x val="6.5561696826194393E-2"/>
                  <c:y val="-0.142266093275225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A4-4942-A7C8-E5A62BC0B5FC}"/>
                </c:ext>
              </c:extLst>
            </c:dLbl>
            <c:dLbl>
              <c:idx val="3"/>
              <c:layout>
                <c:manualLayout>
                  <c:x val="9.8342545239291534E-2"/>
                  <c:y val="0.125528905831081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A4-4942-A7C8-E5A62BC0B5FC}"/>
                </c:ext>
              </c:extLst>
            </c:dLbl>
            <c:dLbl>
              <c:idx val="4"/>
              <c:layout>
                <c:manualLayout>
                  <c:x val="1.3658686838790499E-3"/>
                  <c:y val="-8.36859372207208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A4-4942-A7C8-E5A62BC0B5FC}"/>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Sayfa4!$A$22:$A$26</c:f>
              <c:strCache>
                <c:ptCount val="5"/>
                <c:pt idx="0">
                  <c:v>Far behind</c:v>
                </c:pt>
                <c:pt idx="1">
                  <c:v>Behind</c:v>
                </c:pt>
                <c:pt idx="2">
                  <c:v>Same</c:v>
                </c:pt>
                <c:pt idx="3">
                  <c:v>Ahead</c:v>
                </c:pt>
                <c:pt idx="4">
                  <c:v>Far ahead</c:v>
                </c:pt>
              </c:strCache>
            </c:strRef>
          </c:cat>
          <c:val>
            <c:numRef>
              <c:f>Sayfa4!$B$22:$B$26</c:f>
              <c:numCache>
                <c:formatCode>###0.0</c:formatCode>
                <c:ptCount val="5"/>
                <c:pt idx="0">
                  <c:v>12.195121951219512</c:v>
                </c:pt>
                <c:pt idx="1">
                  <c:v>31.707317073170731</c:v>
                </c:pt>
                <c:pt idx="2">
                  <c:v>36.585365853658537</c:v>
                </c:pt>
                <c:pt idx="3">
                  <c:v>19.512195121951219</c:v>
                </c:pt>
                <c:pt idx="4">
                  <c:v>0</c:v>
                </c:pt>
              </c:numCache>
            </c:numRef>
          </c:val>
          <c:extLst>
            <c:ext xmlns:c16="http://schemas.microsoft.com/office/drawing/2014/chart" uri="{C3380CC4-5D6E-409C-BE32-E72D297353CC}">
              <c16:uniqueId val="{0000000A-45A4-4942-A7C8-E5A62BC0B5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Sayfa5!$B$18:$B$30</c:f>
              <c:strCache>
                <c:ptCount val="13"/>
                <c:pt idx="0">
                  <c:v>Other (Please specify)</c:v>
                </c:pt>
                <c:pt idx="1">
                  <c:v>Failure of education systems to keep up with the digital transformation in the industry</c:v>
                </c:pt>
                <c:pt idx="2">
                  <c:v>There are no obstacles</c:v>
                </c:pt>
                <c:pt idx="3">
                  <c:v>Example usage shortcomings</c:v>
                </c:pt>
                <c:pt idx="4">
                  <c:v>Lack of leadership support</c:v>
                </c:pt>
                <c:pt idx="5">
                  <c:v>Cyber security concerns</c:v>
                </c:pt>
                <c:pt idx="6">
                  <c:v>The cost-benefit effect of the rapid development of technology</c:v>
                </c:pt>
                <c:pt idx="7">
                  <c:v>Difficulty accessing qualified personnel</c:v>
                </c:pt>
                <c:pt idx="8">
                  <c:v>Lack of technical knowledge of currently employed personnel</c:v>
                </c:pt>
                <c:pt idx="9">
                  <c:v>Integration challenges into the system</c:v>
                </c:pt>
                <c:pt idx="10">
                  <c:v>High application costs</c:v>
                </c:pt>
                <c:pt idx="11">
                  <c:v>Inadequacy of standards and legislation</c:v>
                </c:pt>
                <c:pt idx="12">
                  <c:v>Lack of technical infrastructure</c:v>
                </c:pt>
              </c:strCache>
            </c:strRef>
          </c:cat>
          <c:val>
            <c:numRef>
              <c:f>Sayfa5!$C$18:$C$30</c:f>
              <c:numCache>
                <c:formatCode>###0.0%</c:formatCode>
                <c:ptCount val="13"/>
                <c:pt idx="0">
                  <c:v>2.5000000000000001E-2</c:v>
                </c:pt>
                <c:pt idx="1">
                  <c:v>0.125</c:v>
                </c:pt>
                <c:pt idx="2">
                  <c:v>0.125</c:v>
                </c:pt>
                <c:pt idx="3">
                  <c:v>0.17499999999999999</c:v>
                </c:pt>
                <c:pt idx="4">
                  <c:v>0.17499999999999999</c:v>
                </c:pt>
                <c:pt idx="5">
                  <c:v>0.2</c:v>
                </c:pt>
                <c:pt idx="6">
                  <c:v>0.2</c:v>
                </c:pt>
                <c:pt idx="7">
                  <c:v>0.27500000000000002</c:v>
                </c:pt>
                <c:pt idx="8">
                  <c:v>0.32500000000000001</c:v>
                </c:pt>
                <c:pt idx="9">
                  <c:v>0.32500000000000001</c:v>
                </c:pt>
                <c:pt idx="10">
                  <c:v>0.35</c:v>
                </c:pt>
                <c:pt idx="11">
                  <c:v>0.42499999999999999</c:v>
                </c:pt>
                <c:pt idx="12">
                  <c:v>0.5</c:v>
                </c:pt>
              </c:numCache>
            </c:numRef>
          </c:val>
          <c:extLst>
            <c:ext xmlns:c16="http://schemas.microsoft.com/office/drawing/2014/chart" uri="{C3380CC4-5D6E-409C-BE32-E72D297353CC}">
              <c16:uniqueId val="{00000000-BF96-DC4E-B136-79C581736DAA}"/>
            </c:ext>
          </c:extLst>
        </c:ser>
        <c:dLbls>
          <c:dLblPos val="outEnd"/>
          <c:showLegendKey val="0"/>
          <c:showVal val="1"/>
          <c:showCatName val="0"/>
          <c:showSerName val="0"/>
          <c:showPercent val="0"/>
          <c:showBubbleSize val="0"/>
        </c:dLbls>
        <c:gapWidth val="182"/>
        <c:axId val="1340297135"/>
        <c:axId val="1340311279"/>
      </c:barChart>
      <c:catAx>
        <c:axId val="1340297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311279"/>
        <c:crosses val="autoZero"/>
        <c:auto val="1"/>
        <c:lblAlgn val="ctr"/>
        <c:lblOffset val="100"/>
        <c:noMultiLvlLbl val="0"/>
      </c:catAx>
      <c:valAx>
        <c:axId val="134031127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2971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Sayfa6!$B$12:$B$16</c:f>
              <c:strCache>
                <c:ptCount val="5"/>
                <c:pt idx="0">
                  <c:v>Our customers do not demand</c:v>
                </c:pt>
                <c:pt idx="1">
                  <c:v>Lack of budget</c:v>
                </c:pt>
                <c:pt idx="2">
                  <c:v>Difficulty accessing technological/digital infrastructure</c:v>
                </c:pt>
                <c:pt idx="3">
                  <c:v>Cost effectiveness factor</c:v>
                </c:pt>
                <c:pt idx="4">
                  <c:v>Lack of trained human resources</c:v>
                </c:pt>
              </c:strCache>
            </c:strRef>
          </c:cat>
          <c:val>
            <c:numRef>
              <c:f>Sayfa6!$C$12:$C$16</c:f>
              <c:numCache>
                <c:formatCode>0.0%</c:formatCode>
                <c:ptCount val="5"/>
                <c:pt idx="0">
                  <c:v>5.2999999999999999E-2</c:v>
                </c:pt>
                <c:pt idx="1">
                  <c:v>0.23699999999999999</c:v>
                </c:pt>
                <c:pt idx="2">
                  <c:v>0.26300000000000001</c:v>
                </c:pt>
                <c:pt idx="3">
                  <c:v>0.34200000000000003</c:v>
                </c:pt>
                <c:pt idx="4">
                  <c:v>0.36799999999999999</c:v>
                </c:pt>
              </c:numCache>
            </c:numRef>
          </c:val>
          <c:extLst>
            <c:ext xmlns:c16="http://schemas.microsoft.com/office/drawing/2014/chart" uri="{C3380CC4-5D6E-409C-BE32-E72D297353CC}">
              <c16:uniqueId val="{00000000-672D-C842-8FD4-0AFFD41DC216}"/>
            </c:ext>
          </c:extLst>
        </c:ser>
        <c:dLbls>
          <c:dLblPos val="outEnd"/>
          <c:showLegendKey val="0"/>
          <c:showVal val="1"/>
          <c:showCatName val="0"/>
          <c:showSerName val="0"/>
          <c:showPercent val="0"/>
          <c:showBubbleSize val="0"/>
        </c:dLbls>
        <c:gapWidth val="182"/>
        <c:axId val="1243645535"/>
        <c:axId val="1243636383"/>
      </c:barChart>
      <c:catAx>
        <c:axId val="1243645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636383"/>
        <c:crosses val="autoZero"/>
        <c:auto val="1"/>
        <c:lblAlgn val="ctr"/>
        <c:lblOffset val="100"/>
        <c:noMultiLvlLbl val="0"/>
      </c:catAx>
      <c:valAx>
        <c:axId val="1243636383"/>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6455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spPr>
            <a:solidFill>
              <a:schemeClr val="accent4"/>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4901-154E-BF7E-87FED24FA13B}"/>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4901-154E-BF7E-87FED24FA13B}"/>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4901-154E-BF7E-87FED24FA13B}"/>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4901-154E-BF7E-87FED24FA13B}"/>
              </c:ext>
            </c:extLst>
          </c:dPt>
          <c:dLbls>
            <c:dLbl>
              <c:idx val="0"/>
              <c:layout>
                <c:manualLayout>
                  <c:x val="8.2275271377067694E-2"/>
                  <c:y val="-6.884487071117789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01-154E-BF7E-87FED24FA13B}"/>
                </c:ext>
              </c:extLst>
            </c:dLbl>
            <c:dLbl>
              <c:idx val="1"/>
              <c:layout>
                <c:manualLayout>
                  <c:x val="-0.12681818635712908"/>
                  <c:y val="-2.092198750973819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01-154E-BF7E-87FED24FA13B}"/>
                </c:ext>
              </c:extLst>
            </c:dLbl>
            <c:dLbl>
              <c:idx val="2"/>
              <c:layout>
                <c:manualLayout>
                  <c:x val="-9.9996130291405888E-2"/>
                  <c:y val="-2.44797871008625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01-154E-BF7E-87FED24FA13B}"/>
                </c:ext>
              </c:extLst>
            </c:dLbl>
            <c:dLbl>
              <c:idx val="3"/>
              <c:layout>
                <c:manualLayout>
                  <c:x val="-0.21866646476882698"/>
                  <c:y val="-1.3057624476173391E-2"/>
                </c:manualLayout>
              </c:layout>
              <c:tx>
                <c:rich>
                  <a:bodyPr/>
                  <a:lstStyle/>
                  <a:p>
                    <a:r>
                      <a:rPr lang="en-US"/>
                      <a:t>There</a:t>
                    </a:r>
                    <a:r>
                      <a:rPr lang="en-US" baseline="0"/>
                      <a:t> is investment
</a:t>
                    </a:r>
                    <a:fld id="{24F003DB-D2CE-BD44-A7AD-9E9592CBD5A2}"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901-154E-BF7E-87FED24FA13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Sayfa7!$B$18:$B$20</c:f>
              <c:strCache>
                <c:ptCount val="3"/>
                <c:pt idx="0">
                  <c:v>No</c:v>
                </c:pt>
                <c:pt idx="1">
                  <c:v>Yes, it's enough</c:v>
                </c:pt>
                <c:pt idx="2">
                  <c:v>Yes, it's not enough</c:v>
                </c:pt>
              </c:strCache>
            </c:strRef>
          </c:cat>
          <c:val>
            <c:numRef>
              <c:f>Sayfa7!$C$18:$C$20</c:f>
              <c:numCache>
                <c:formatCode>###0.0</c:formatCode>
                <c:ptCount val="3"/>
                <c:pt idx="0">
                  <c:v>21.951219512195124</c:v>
                </c:pt>
                <c:pt idx="1">
                  <c:v>14.634146341463415</c:v>
                </c:pt>
                <c:pt idx="2">
                  <c:v>51.219512195121951</c:v>
                </c:pt>
              </c:numCache>
            </c:numRef>
          </c:val>
          <c:extLst>
            <c:ext xmlns:c16="http://schemas.microsoft.com/office/drawing/2014/chart" uri="{C3380CC4-5D6E-409C-BE32-E72D297353CC}">
              <c16:uniqueId val="{00000008-4901-154E-BF7E-87FED24FA13B}"/>
            </c:ext>
          </c:extLst>
        </c:ser>
        <c:dLbls>
          <c:dLblPos val="bestFit"/>
          <c:showLegendKey val="0"/>
          <c:showVal val="0"/>
          <c:showCatName val="1"/>
          <c:showSerName val="0"/>
          <c:showPercent val="1"/>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4.8%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F5-1645-BE30-29B7006ADF7E}"/>
                </c:ext>
              </c:extLst>
            </c:dLbl>
            <c:dLbl>
              <c:idx val="1"/>
              <c:tx>
                <c:rich>
                  <a:bodyPr/>
                  <a:lstStyle/>
                  <a:p>
                    <a:r>
                      <a:rPr lang="en-US" sz="900" b="0" i="0" u="none" strike="noStrike" baseline="0">
                        <a:effectLst/>
                      </a:rPr>
                      <a:t>7.1%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F5-1645-BE30-29B7006ADF7E}"/>
                </c:ext>
              </c:extLst>
            </c:dLbl>
            <c:dLbl>
              <c:idx val="2"/>
              <c:tx>
                <c:rich>
                  <a:bodyPr/>
                  <a:lstStyle/>
                  <a:p>
                    <a:r>
                      <a:rPr lang="en-US" sz="900" b="0" i="0" u="none" strike="noStrike" baseline="0">
                        <a:effectLst/>
                      </a:rPr>
                      <a:t>9.5%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F5-1645-BE30-29B7006ADF7E}"/>
                </c:ext>
              </c:extLst>
            </c:dLbl>
            <c:dLbl>
              <c:idx val="3"/>
              <c:tx>
                <c:rich>
                  <a:bodyPr/>
                  <a:lstStyle/>
                  <a:p>
                    <a:r>
                      <a:rPr lang="en-US" sz="900" b="0" i="0" u="none" strike="noStrike" baseline="0">
                        <a:effectLst/>
                      </a:rPr>
                      <a:t>9.5%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F5-1645-BE30-29B7006ADF7E}"/>
                </c:ext>
              </c:extLst>
            </c:dLbl>
            <c:dLbl>
              <c:idx val="4"/>
              <c:tx>
                <c:rich>
                  <a:bodyPr/>
                  <a:lstStyle/>
                  <a:p>
                    <a:r>
                      <a:rPr lang="en-US" sz="900" b="0" i="0" u="none" strike="noStrike" baseline="0">
                        <a:effectLst/>
                      </a:rPr>
                      <a:t>9.5%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F5-1645-BE30-29B7006ADF7E}"/>
                </c:ext>
              </c:extLst>
            </c:dLbl>
            <c:dLbl>
              <c:idx val="5"/>
              <c:tx>
                <c:rich>
                  <a:bodyPr/>
                  <a:lstStyle/>
                  <a:p>
                    <a:r>
                      <a:rPr lang="en-US" sz="900" b="0" i="0" u="none" strike="noStrike" baseline="0">
                        <a:effectLst/>
                      </a:rPr>
                      <a:t>11.9%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F5-1645-BE30-29B7006ADF7E}"/>
                </c:ext>
              </c:extLst>
            </c:dLbl>
            <c:dLbl>
              <c:idx val="6"/>
              <c:tx>
                <c:rich>
                  <a:bodyPr/>
                  <a:lstStyle/>
                  <a:p>
                    <a:r>
                      <a:rPr lang="en-US" sz="900" b="0" i="0" u="none" strike="noStrike" baseline="0">
                        <a:effectLst/>
                      </a:rPr>
                      <a:t>11.9%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F5-1645-BE30-29B7006ADF7E}"/>
                </c:ext>
              </c:extLst>
            </c:dLbl>
            <c:dLbl>
              <c:idx val="7"/>
              <c:tx>
                <c:rich>
                  <a:bodyPr/>
                  <a:lstStyle/>
                  <a:p>
                    <a:r>
                      <a:rPr lang="en-US" sz="900" b="0" i="0" u="none" strike="noStrike" baseline="0">
                        <a:effectLst/>
                      </a:rPr>
                      <a:t>14.3%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F5-1645-BE30-29B7006ADF7E}"/>
                </c:ext>
              </c:extLst>
            </c:dLbl>
            <c:dLbl>
              <c:idx val="8"/>
              <c:tx>
                <c:rich>
                  <a:bodyPr/>
                  <a:lstStyle/>
                  <a:p>
                    <a:r>
                      <a:rPr lang="en-US" sz="900" b="0" i="0" u="none" strike="noStrike" baseline="0">
                        <a:effectLst/>
                      </a:rPr>
                      <a:t>16.7%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F5-1645-BE30-29B7006ADF7E}"/>
                </c:ext>
              </c:extLst>
            </c:dLbl>
            <c:dLbl>
              <c:idx val="9"/>
              <c:tx>
                <c:rich>
                  <a:bodyPr/>
                  <a:lstStyle/>
                  <a:p>
                    <a:r>
                      <a:rPr lang="en-US" sz="900" b="0" i="0" u="none" strike="noStrike" baseline="0">
                        <a:effectLst/>
                      </a:rPr>
                      <a:t>16.7%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F5-1645-BE30-29B7006ADF7E}"/>
                </c:ext>
              </c:extLst>
            </c:dLbl>
            <c:dLbl>
              <c:idx val="10"/>
              <c:tx>
                <c:rich>
                  <a:bodyPr/>
                  <a:lstStyle/>
                  <a:p>
                    <a:r>
                      <a:rPr lang="en-US" sz="900" b="0" i="0" u="none" strike="noStrike" baseline="0">
                        <a:effectLst/>
                      </a:rPr>
                      <a:t>16.7%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F5-1645-BE30-29B7006ADF7E}"/>
                </c:ext>
              </c:extLst>
            </c:dLbl>
            <c:dLbl>
              <c:idx val="11"/>
              <c:tx>
                <c:rich>
                  <a:bodyPr/>
                  <a:lstStyle/>
                  <a:p>
                    <a:r>
                      <a:rPr lang="en-US" sz="900" b="0" i="0" u="none" strike="noStrike" baseline="0">
                        <a:effectLst/>
                      </a:rPr>
                      <a:t>19.0%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F5-1645-BE30-29B7006ADF7E}"/>
                </c:ext>
              </c:extLst>
            </c:dLbl>
            <c:dLbl>
              <c:idx val="12"/>
              <c:tx>
                <c:rich>
                  <a:bodyPr/>
                  <a:lstStyle/>
                  <a:p>
                    <a:r>
                      <a:rPr lang="en-US" sz="900" b="0" i="0" u="none" strike="noStrike" baseline="0">
                        <a:effectLst/>
                      </a:rPr>
                      <a:t>23.8%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F5-1645-BE30-29B7006ADF7E}"/>
                </c:ext>
              </c:extLst>
            </c:dLbl>
            <c:dLbl>
              <c:idx val="13"/>
              <c:tx>
                <c:rich>
                  <a:bodyPr/>
                  <a:lstStyle/>
                  <a:p>
                    <a:r>
                      <a:rPr lang="en-US" sz="900" b="0" i="0" u="none" strike="noStrike" baseline="0">
                        <a:effectLst/>
                      </a:rPr>
                      <a:t>23.8%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F5-1645-BE30-29B7006ADF7E}"/>
                </c:ext>
              </c:extLst>
            </c:dLbl>
            <c:dLbl>
              <c:idx val="14"/>
              <c:tx>
                <c:rich>
                  <a:bodyPr/>
                  <a:lstStyle/>
                  <a:p>
                    <a:r>
                      <a:rPr lang="en-US" sz="900" b="0" i="0" u="none" strike="noStrike" baseline="0">
                        <a:effectLst/>
                      </a:rPr>
                      <a:t>42.9%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F5-1645-BE30-29B7006ADF7E}"/>
                </c:ext>
              </c:extLst>
            </c:dLbl>
            <c:dLbl>
              <c:idx val="15"/>
              <c:tx>
                <c:rich>
                  <a:bodyPr/>
                  <a:lstStyle/>
                  <a:p>
                    <a:r>
                      <a:rPr lang="en-US" sz="900" b="0" i="0" u="none" strike="noStrike" baseline="0">
                        <a:effectLst/>
                      </a:rPr>
                      <a:t>47.6%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F5-1645-BE30-29B7006ADF7E}"/>
                </c:ext>
              </c:extLst>
            </c:dLbl>
            <c:dLbl>
              <c:idx val="16"/>
              <c:tx>
                <c:rich>
                  <a:bodyPr/>
                  <a:lstStyle/>
                  <a:p>
                    <a:r>
                      <a:rPr lang="en-US" sz="900" b="0" i="0" u="none" strike="noStrike" baseline="0">
                        <a:effectLst/>
                      </a:rPr>
                      <a:t>73.8%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F5-1645-BE30-29B7006ADF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Demands of qualified personnel regarding other social rights</c:v>
                </c:pt>
                <c:pt idx="2">
                  <c:v>Leadership skills of qualified personnel</c:v>
                </c:pt>
                <c:pt idx="3">
                  <c:v>Skilled personnel's ability to solve complex problems</c:v>
                </c:pt>
                <c:pt idx="4">
                  <c:v>Skills of qualified personnel to comply with work discipline</c:v>
                </c:pt>
                <c:pt idx="5">
                  <c:v>Foreign language skills of qualified personnel</c:v>
                </c:pt>
                <c:pt idx="6">
                  <c:v>Experience of qualified personnel in the sector</c:v>
                </c:pt>
                <c:pt idx="7">
                  <c:v>Relevance of qualified personnel to the sector</c:v>
                </c:pt>
                <c:pt idx="8">
                  <c:v>Availability of staff to manage digital technologies</c:v>
                </c:pt>
                <c:pt idx="9">
                  <c:v>IT skills of qualified personnel</c:v>
                </c:pt>
                <c:pt idx="10">
                  <c:v>Industry-related information of qualified personnel</c:v>
                </c:pt>
                <c:pt idx="11">
                  <c:v>Wages demanded by qualified personnel</c:v>
                </c:pt>
                <c:pt idx="12">
                  <c:v>Availability of qualified personnel in the sector</c:v>
                </c:pt>
                <c:pt idx="13">
                  <c:v>Quality of academic education</c:v>
                </c:pt>
                <c:pt idx="14">
                  <c:v>Cost benefit case of conversion</c:v>
                </c:pt>
                <c:pt idx="15">
                  <c:v>Technology obsolescence risk</c:v>
                </c:pt>
                <c:pt idx="16">
                  <c:v>Uncertainties in the general economy</c:v>
                </c:pt>
              </c:strCache>
            </c:strRef>
          </c:cat>
          <c:val>
            <c:numRef>
              <c:f>Sayfa8!$C$22:$C$38</c:f>
              <c:numCache>
                <c:formatCode>###0.0%</c:formatCode>
                <c:ptCount val="17"/>
                <c:pt idx="0">
                  <c:v>-4.7619047619047616E-2</c:v>
                </c:pt>
                <c:pt idx="1">
                  <c:v>-7.1428571428571438E-2</c:v>
                </c:pt>
                <c:pt idx="2">
                  <c:v>-9.5238095238095233E-2</c:v>
                </c:pt>
                <c:pt idx="3">
                  <c:v>-9.5238095238095233E-2</c:v>
                </c:pt>
                <c:pt idx="4">
                  <c:v>-9.5238095238095233E-2</c:v>
                </c:pt>
                <c:pt idx="5">
                  <c:v>-0.11904761904761905</c:v>
                </c:pt>
                <c:pt idx="6">
                  <c:v>-0.11904761904761905</c:v>
                </c:pt>
                <c:pt idx="7">
                  <c:v>-0.14285714285714288</c:v>
                </c:pt>
                <c:pt idx="8">
                  <c:v>-0.16666666666666669</c:v>
                </c:pt>
                <c:pt idx="9">
                  <c:v>-0.16666666666666669</c:v>
                </c:pt>
                <c:pt idx="10">
                  <c:v>-0.16666666666666669</c:v>
                </c:pt>
                <c:pt idx="11">
                  <c:v>-0.19047619047619047</c:v>
                </c:pt>
                <c:pt idx="12">
                  <c:v>-0.23809523809523811</c:v>
                </c:pt>
                <c:pt idx="13">
                  <c:v>-0.23809523809523811</c:v>
                </c:pt>
                <c:pt idx="14">
                  <c:v>-0.42857142857142855</c:v>
                </c:pt>
                <c:pt idx="15">
                  <c:v>-0.47619047619047622</c:v>
                </c:pt>
                <c:pt idx="16">
                  <c:v>-0.73809523809523814</c:v>
                </c:pt>
              </c:numCache>
            </c:numRef>
          </c:val>
          <c:extLst>
            <c:ext xmlns:c16="http://schemas.microsoft.com/office/drawing/2014/chart" uri="{C3380CC4-5D6E-409C-BE32-E72D297353CC}">
              <c16:uniqueId val="{00000011-42F5-1645-BE30-29B7006ADF7E}"/>
            </c:ext>
          </c:extLst>
        </c:ser>
        <c:ser>
          <c:idx val="1"/>
          <c:order val="1"/>
          <c:tx>
            <c:strRef>
              <c:f>Sayfa8!$D$21</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Demands of qualified personnel regarding other social rights</c:v>
                </c:pt>
                <c:pt idx="2">
                  <c:v>Leadership skills of qualified personnel</c:v>
                </c:pt>
                <c:pt idx="3">
                  <c:v>Skilled personnel's ability to solve complex problems</c:v>
                </c:pt>
                <c:pt idx="4">
                  <c:v>Skills of qualified personnel to comply with work discipline</c:v>
                </c:pt>
                <c:pt idx="5">
                  <c:v>Foreign language skills of qualified personnel</c:v>
                </c:pt>
                <c:pt idx="6">
                  <c:v>Experience of qualified personnel in the sector</c:v>
                </c:pt>
                <c:pt idx="7">
                  <c:v>Relevance of qualified personnel to the sector</c:v>
                </c:pt>
                <c:pt idx="8">
                  <c:v>Availability of staff to manage digital technologies</c:v>
                </c:pt>
                <c:pt idx="9">
                  <c:v>IT skills of qualified personnel</c:v>
                </c:pt>
                <c:pt idx="10">
                  <c:v>Industry-related information of qualified personnel</c:v>
                </c:pt>
                <c:pt idx="11">
                  <c:v>Wages demanded by qualified personnel</c:v>
                </c:pt>
                <c:pt idx="12">
                  <c:v>Availability of qualified personnel in the sector</c:v>
                </c:pt>
                <c:pt idx="13">
                  <c:v>Quality of academic education</c:v>
                </c:pt>
                <c:pt idx="14">
                  <c:v>Cost benefit case of conversion</c:v>
                </c:pt>
                <c:pt idx="15">
                  <c:v>Technology obsolescence risk</c:v>
                </c:pt>
                <c:pt idx="16">
                  <c:v>Uncertainties in the general economy</c:v>
                </c:pt>
              </c:strCache>
            </c:strRef>
          </c:cat>
          <c:val>
            <c:numRef>
              <c:f>Sayfa8!$D$22:$D$38</c:f>
              <c:numCache>
                <c:formatCode>###0.0%</c:formatCode>
                <c:ptCount val="17"/>
                <c:pt idx="0">
                  <c:v>3.6363636363636362E-2</c:v>
                </c:pt>
                <c:pt idx="1">
                  <c:v>0.23636363636363636</c:v>
                </c:pt>
                <c:pt idx="2">
                  <c:v>0.23636363636363636</c:v>
                </c:pt>
                <c:pt idx="3">
                  <c:v>0.23636363636363636</c:v>
                </c:pt>
                <c:pt idx="4">
                  <c:v>0.23636363636363636</c:v>
                </c:pt>
                <c:pt idx="5">
                  <c:v>0.14545454545454545</c:v>
                </c:pt>
                <c:pt idx="6">
                  <c:v>0.32727272727272727</c:v>
                </c:pt>
                <c:pt idx="7">
                  <c:v>0.32727272727272727</c:v>
                </c:pt>
                <c:pt idx="8">
                  <c:v>0.4</c:v>
                </c:pt>
                <c:pt idx="9">
                  <c:v>0.27272727272727271</c:v>
                </c:pt>
                <c:pt idx="10">
                  <c:v>0.30909090909090908</c:v>
                </c:pt>
                <c:pt idx="11">
                  <c:v>0.34545454545454546</c:v>
                </c:pt>
                <c:pt idx="12">
                  <c:v>0.32727272727272727</c:v>
                </c:pt>
                <c:pt idx="13">
                  <c:v>0.30909090909090908</c:v>
                </c:pt>
                <c:pt idx="14">
                  <c:v>0.63636363636363635</c:v>
                </c:pt>
                <c:pt idx="15">
                  <c:v>0.56363636363636371</c:v>
                </c:pt>
                <c:pt idx="16">
                  <c:v>0.32727272727272727</c:v>
                </c:pt>
              </c:numCache>
            </c:numRef>
          </c:val>
          <c:extLst>
            <c:ext xmlns:c16="http://schemas.microsoft.com/office/drawing/2014/chart" uri="{C3380CC4-5D6E-409C-BE32-E72D297353CC}">
              <c16:uniqueId val="{00000012-42F5-1645-BE30-29B7006ADF7E}"/>
            </c:ext>
          </c:extLst>
        </c:ser>
        <c:dLbls>
          <c:dLblPos val="outEnd"/>
          <c:showLegendKey val="0"/>
          <c:showVal val="1"/>
          <c:showCatName val="0"/>
          <c:showSerName val="0"/>
          <c:showPercent val="0"/>
          <c:showBubbleSize val="0"/>
        </c:dLbls>
        <c:gapWidth val="182"/>
        <c:overlap val="100"/>
        <c:axId val="1348863567"/>
        <c:axId val="1348865231"/>
      </c:barChart>
      <c:catAx>
        <c:axId val="134886356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65231"/>
        <c:crosses val="autoZero"/>
        <c:auto val="1"/>
        <c:lblAlgn val="ctr"/>
        <c:lblOffset val="100"/>
        <c:noMultiLvlLbl val="0"/>
      </c:catAx>
      <c:valAx>
        <c:axId val="134886523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63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Sayfa9!$B$15:$B$24</c:f>
              <c:strCache>
                <c:ptCount val="10"/>
                <c:pt idx="0">
                  <c:v>Other (Please specify)</c:v>
                </c:pt>
                <c:pt idx="1">
                  <c:v>The number of disabled workers is increasing</c:v>
                </c:pt>
                <c:pt idx="2">
                  <c:v>The number of woman workers is increasing</c:v>
                </c:pt>
                <c:pt idx="3">
                  <c:v>Open jobs are increasing</c:v>
                </c:pt>
                <c:pt idx="4">
                  <c:v>New technologies or robots replace workers</c:v>
                </c:pt>
                <c:pt idx="5">
                  <c:v>Employment quality is increasing</c:v>
                </c:pt>
                <c:pt idx="6">
                  <c:v>The number of qualified personnel is increasing</c:v>
                </c:pt>
                <c:pt idx="7">
                  <c:v>The qualifications of employees do not increase in parallel with digital technology</c:v>
                </c:pt>
                <c:pt idx="8">
                  <c:v>The number of professions that are difficult to obtain is increasing</c:v>
                </c:pt>
                <c:pt idx="9">
                  <c:v>Need for education is increasing</c:v>
                </c:pt>
              </c:strCache>
            </c:strRef>
          </c:cat>
          <c:val>
            <c:numRef>
              <c:f>Sayfa9!$C$15:$C$24</c:f>
              <c:numCache>
                <c:formatCode>###0.0%</c:formatCode>
                <c:ptCount val="10"/>
                <c:pt idx="0">
                  <c:v>0</c:v>
                </c:pt>
                <c:pt idx="1">
                  <c:v>2.3809523809523808E-2</c:v>
                </c:pt>
                <c:pt idx="2">
                  <c:v>4.7619047619047616E-2</c:v>
                </c:pt>
                <c:pt idx="3">
                  <c:v>0.11904761904761905</c:v>
                </c:pt>
                <c:pt idx="4">
                  <c:v>0.14285714285714288</c:v>
                </c:pt>
                <c:pt idx="5">
                  <c:v>0.16666666666666669</c:v>
                </c:pt>
                <c:pt idx="6">
                  <c:v>0.21428571428571427</c:v>
                </c:pt>
                <c:pt idx="7">
                  <c:v>0.23809523809523811</c:v>
                </c:pt>
                <c:pt idx="8">
                  <c:v>0.26190476190476192</c:v>
                </c:pt>
                <c:pt idx="9">
                  <c:v>0.76190476190476186</c:v>
                </c:pt>
              </c:numCache>
            </c:numRef>
          </c:val>
          <c:extLst>
            <c:ext xmlns:c16="http://schemas.microsoft.com/office/drawing/2014/chart" uri="{C3380CC4-5D6E-409C-BE32-E72D297353CC}">
              <c16:uniqueId val="{00000000-0708-7B42-A328-ABFF78631D7A}"/>
            </c:ext>
          </c:extLst>
        </c:ser>
        <c:dLbls>
          <c:dLblPos val="outEnd"/>
          <c:showLegendKey val="0"/>
          <c:showVal val="1"/>
          <c:showCatName val="0"/>
          <c:showSerName val="0"/>
          <c:showPercent val="0"/>
          <c:showBubbleSize val="0"/>
        </c:dLbls>
        <c:gapWidth val="182"/>
        <c:axId val="1385216383"/>
        <c:axId val="1385225119"/>
      </c:barChart>
      <c:catAx>
        <c:axId val="1385216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225119"/>
        <c:crosses val="autoZero"/>
        <c:auto val="1"/>
        <c:lblAlgn val="ctr"/>
        <c:lblOffset val="100"/>
        <c:noMultiLvlLbl val="0"/>
      </c:catAx>
      <c:valAx>
        <c:axId val="13852251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21638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Sayfa6!$B$13:$B$19</c:f>
              <c:strCache>
                <c:ptCount val="7"/>
                <c:pt idx="0">
                  <c:v>Other (Please specify)</c:v>
                </c:pt>
                <c:pt idx="1">
                  <c:v>Our customers do not demand</c:v>
                </c:pt>
                <c:pt idx="2">
                  <c:v>We don't have any difficulties</c:v>
                </c:pt>
                <c:pt idx="3">
                  <c:v>Lack of trained human resources</c:v>
                </c:pt>
                <c:pt idx="4">
                  <c:v>Difficulty accessing technological/digital infrastructure</c:v>
                </c:pt>
                <c:pt idx="5">
                  <c:v>Cost effectiveness factor</c:v>
                </c:pt>
                <c:pt idx="6">
                  <c:v>Lack of budget</c:v>
                </c:pt>
              </c:strCache>
            </c:strRef>
          </c:cat>
          <c:val>
            <c:numRef>
              <c:f>Sayfa6!$C$13:$C$19</c:f>
              <c:numCache>
                <c:formatCode>###0.0%</c:formatCode>
                <c:ptCount val="7"/>
                <c:pt idx="0">
                  <c:v>2.1739130434782608E-2</c:v>
                </c:pt>
                <c:pt idx="1">
                  <c:v>2.1739130434782608E-2</c:v>
                </c:pt>
                <c:pt idx="2">
                  <c:v>8.6956521739130432E-2</c:v>
                </c:pt>
                <c:pt idx="3">
                  <c:v>0.2391304347826087</c:v>
                </c:pt>
                <c:pt idx="4">
                  <c:v>0.36956521739130438</c:v>
                </c:pt>
                <c:pt idx="5">
                  <c:v>0.56521739130434778</c:v>
                </c:pt>
                <c:pt idx="6">
                  <c:v>0.63043478260869568</c:v>
                </c:pt>
              </c:numCache>
            </c:numRef>
          </c:val>
          <c:extLst>
            <c:ext xmlns:c16="http://schemas.microsoft.com/office/drawing/2014/chart" uri="{C3380CC4-5D6E-409C-BE32-E72D297353CC}">
              <c16:uniqueId val="{00000000-6A14-6447-95AD-C4D727819ED7}"/>
            </c:ext>
          </c:extLst>
        </c:ser>
        <c:dLbls>
          <c:dLblPos val="outEnd"/>
          <c:showLegendKey val="0"/>
          <c:showVal val="1"/>
          <c:showCatName val="0"/>
          <c:showSerName val="0"/>
          <c:showPercent val="0"/>
          <c:showBubbleSize val="0"/>
        </c:dLbls>
        <c:gapWidth val="182"/>
        <c:axId val="827310911"/>
        <c:axId val="827309247"/>
      </c:barChart>
      <c:catAx>
        <c:axId val="827310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309247"/>
        <c:crosses val="autoZero"/>
        <c:auto val="1"/>
        <c:lblAlgn val="ctr"/>
        <c:lblOffset val="100"/>
        <c:noMultiLvlLbl val="0"/>
      </c:catAx>
      <c:valAx>
        <c:axId val="827309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31091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Sayfa10!$B$16:$B$26</c:f>
              <c:strCache>
                <c:ptCount val="11"/>
                <c:pt idx="0">
                  <c:v>Other (Please specify)</c:v>
                </c:pt>
                <c:pt idx="1">
                  <c:v>Compliance activities are being increased with gamification</c:v>
                </c:pt>
                <c:pt idx="2">
                  <c:v>Digital compliance centers are established and existing ones are strengthened</c:v>
                </c:pt>
                <c:pt idx="3">
                  <c:v>Leadership is being developed in this regard.</c:v>
                </c:pt>
                <c:pt idx="4">
                  <c:v>Employees are given incentives for self-development.</c:v>
                </c:pt>
                <c:pt idx="5">
                  <c:v>Industry-university cooperation is being developed for adaptation to digital technologies.</c:v>
                </c:pt>
                <c:pt idx="6">
                  <c:v>Provides access to technology</c:v>
                </c:pt>
                <c:pt idx="7">
                  <c:v>Nothing is being done</c:v>
                </c:pt>
                <c:pt idx="8">
                  <c:v>The training needs of the sector are well analyzed</c:v>
                </c:pt>
                <c:pt idx="9">
                  <c:v>Digital strategies and action plans are being developed</c:v>
                </c:pt>
                <c:pt idx="10">
                  <c:v>Trainings are provided</c:v>
                </c:pt>
              </c:strCache>
            </c:strRef>
          </c:cat>
          <c:val>
            <c:numRef>
              <c:f>Sayfa10!$C$16:$C$26</c:f>
              <c:numCache>
                <c:formatCode>###0.0%</c:formatCode>
                <c:ptCount val="11"/>
                <c:pt idx="0">
                  <c:v>2.4390243902439025E-2</c:v>
                </c:pt>
                <c:pt idx="1">
                  <c:v>4.878048780487805E-2</c:v>
                </c:pt>
                <c:pt idx="2">
                  <c:v>9.7560975609756101E-2</c:v>
                </c:pt>
                <c:pt idx="3">
                  <c:v>9.7560975609756101E-2</c:v>
                </c:pt>
                <c:pt idx="4">
                  <c:v>0.17073170731707318</c:v>
                </c:pt>
                <c:pt idx="5">
                  <c:v>0.1951219512195122</c:v>
                </c:pt>
                <c:pt idx="6">
                  <c:v>0.1951219512195122</c:v>
                </c:pt>
                <c:pt idx="7">
                  <c:v>0.24390243902439024</c:v>
                </c:pt>
                <c:pt idx="8">
                  <c:v>0.29268292682926833</c:v>
                </c:pt>
                <c:pt idx="9">
                  <c:v>0.31707317073170732</c:v>
                </c:pt>
                <c:pt idx="10">
                  <c:v>0.41463414634146339</c:v>
                </c:pt>
              </c:numCache>
            </c:numRef>
          </c:val>
          <c:extLst>
            <c:ext xmlns:c16="http://schemas.microsoft.com/office/drawing/2014/chart" uri="{C3380CC4-5D6E-409C-BE32-E72D297353CC}">
              <c16:uniqueId val="{00000000-C80E-C04A-A0CD-7E00CA75E492}"/>
            </c:ext>
          </c:extLst>
        </c:ser>
        <c:dLbls>
          <c:dLblPos val="outEnd"/>
          <c:showLegendKey val="0"/>
          <c:showVal val="1"/>
          <c:showCatName val="0"/>
          <c:showSerName val="0"/>
          <c:showPercent val="0"/>
          <c:showBubbleSize val="0"/>
        </c:dLbls>
        <c:gapWidth val="182"/>
        <c:axId val="1290135983"/>
        <c:axId val="1290134735"/>
      </c:barChart>
      <c:catAx>
        <c:axId val="1290135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134735"/>
        <c:crosses val="autoZero"/>
        <c:auto val="1"/>
        <c:lblAlgn val="ctr"/>
        <c:lblOffset val="100"/>
        <c:noMultiLvlLbl val="0"/>
      </c:catAx>
      <c:valAx>
        <c:axId val="12901347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13598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Sayfa12!$B$14</c:f>
              <c:strCache>
                <c:ptCount val="1"/>
                <c:pt idx="0">
                  <c:v>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Sayfa12!$C$14:$D$14</c:f>
              <c:numCache>
                <c:formatCode>###0.0%</c:formatCode>
                <c:ptCount val="2"/>
                <c:pt idx="0">
                  <c:v>0.41463414634146339</c:v>
                </c:pt>
                <c:pt idx="1">
                  <c:v>0.41463414634146339</c:v>
                </c:pt>
              </c:numCache>
            </c:numRef>
          </c:val>
          <c:extLst>
            <c:ext xmlns:c16="http://schemas.microsoft.com/office/drawing/2014/chart" uri="{C3380CC4-5D6E-409C-BE32-E72D297353CC}">
              <c16:uniqueId val="{00000000-EF38-BA4E-82E0-7527487411A5}"/>
            </c:ext>
          </c:extLst>
        </c:ser>
        <c:ser>
          <c:idx val="1"/>
          <c:order val="1"/>
          <c:tx>
            <c:strRef>
              <c:f>Sayfa12!$B$15</c:f>
              <c:strCache>
                <c:ptCount val="1"/>
                <c:pt idx="0">
                  <c:v>Not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Sayfa12!$C$15:$D$15</c:f>
              <c:numCache>
                <c:formatCode>###0.0%</c:formatCode>
                <c:ptCount val="2"/>
                <c:pt idx="0">
                  <c:v>0.41463414634146339</c:v>
                </c:pt>
                <c:pt idx="1">
                  <c:v>0.48780487804878048</c:v>
                </c:pt>
              </c:numCache>
            </c:numRef>
          </c:val>
          <c:extLst>
            <c:ext xmlns:c16="http://schemas.microsoft.com/office/drawing/2014/chart" uri="{C3380CC4-5D6E-409C-BE32-E72D297353CC}">
              <c16:uniqueId val="{00000001-EF38-BA4E-82E0-7527487411A5}"/>
            </c:ext>
          </c:extLst>
        </c:ser>
        <c:ser>
          <c:idx val="2"/>
          <c:order val="2"/>
          <c:tx>
            <c:strRef>
              <c:f>Sayfa12!$B$16</c:f>
              <c:strCache>
                <c:ptCount val="1"/>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Sayfa12!$C$16:$D$16</c:f>
              <c:numCache>
                <c:formatCode>###0.0%</c:formatCode>
                <c:ptCount val="2"/>
                <c:pt idx="0">
                  <c:v>0.17073170731707318</c:v>
                </c:pt>
                <c:pt idx="1">
                  <c:v>9.7560975609756101E-2</c:v>
                </c:pt>
              </c:numCache>
            </c:numRef>
          </c:val>
          <c:extLst>
            <c:ext xmlns:c16="http://schemas.microsoft.com/office/drawing/2014/chart" uri="{C3380CC4-5D6E-409C-BE32-E72D297353CC}">
              <c16:uniqueId val="{00000002-EF38-BA4E-82E0-7527487411A5}"/>
            </c:ext>
          </c:extLst>
        </c:ser>
        <c:dLbls>
          <c:dLblPos val="outEnd"/>
          <c:showLegendKey val="0"/>
          <c:showVal val="1"/>
          <c:showCatName val="0"/>
          <c:showSerName val="0"/>
          <c:showPercent val="0"/>
          <c:showBubbleSize val="0"/>
        </c:dLbls>
        <c:gapWidth val="219"/>
        <c:overlap val="-27"/>
        <c:axId val="1290138063"/>
        <c:axId val="1290129743"/>
      </c:barChart>
      <c:catAx>
        <c:axId val="129013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129743"/>
        <c:crosses val="autoZero"/>
        <c:auto val="1"/>
        <c:lblAlgn val="ctr"/>
        <c:lblOffset val="100"/>
        <c:noMultiLvlLbl val="0"/>
      </c:catAx>
      <c:valAx>
        <c:axId val="12901297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138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9AD0-A247-8F35-B728E760EA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D0-A247-8F35-B728E760EAC0}"/>
              </c:ext>
            </c:extLst>
          </c:dPt>
          <c:dLbls>
            <c:dLbl>
              <c:idx val="0"/>
              <c:layout>
                <c:manualLayout>
                  <c:x val="-0.19166666666666668"/>
                  <c:y val="0.11111111111111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D0-A247-8F35-B728E760EAC0}"/>
                </c:ext>
              </c:extLst>
            </c:dLbl>
            <c:dLbl>
              <c:idx val="1"/>
              <c:layout>
                <c:manualLayout>
                  <c:x val="0.17777777777777778"/>
                  <c:y val="-9.7222222222222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D0-A247-8F35-B728E760EAC0}"/>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Sayfa13!$B$10:$B$11</c:f>
              <c:strCache>
                <c:ptCount val="2"/>
                <c:pt idx="0">
                  <c:v>Need for new personnel</c:v>
                </c:pt>
                <c:pt idx="1">
                  <c:v>No need</c:v>
                </c:pt>
              </c:strCache>
            </c:strRef>
          </c:cat>
          <c:val>
            <c:numRef>
              <c:f>Sayfa13!$C$10:$C$11</c:f>
              <c:numCache>
                <c:formatCode>0.0</c:formatCode>
                <c:ptCount val="2"/>
                <c:pt idx="0">
                  <c:v>35.294117647058826</c:v>
                </c:pt>
                <c:pt idx="1">
                  <c:v>64.705882352941174</c:v>
                </c:pt>
              </c:numCache>
            </c:numRef>
          </c:val>
          <c:extLst>
            <c:ext xmlns:c16="http://schemas.microsoft.com/office/drawing/2014/chart" uri="{C3380CC4-5D6E-409C-BE32-E72D297353CC}">
              <c16:uniqueId val="{00000004-9AD0-A247-8F35-B728E760EAC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Sayfa14!$B$14:$B$19</c:f>
              <c:strCache>
                <c:ptCount val="6"/>
                <c:pt idx="0">
                  <c:v>They find the social opportunities and rights offered insufficient</c:v>
                </c:pt>
                <c:pt idx="1">
                  <c:v>No or very few applicants because our institution is far away</c:v>
                </c:pt>
                <c:pt idx="2">
                  <c:v>They find the offered wages low</c:v>
                </c:pt>
                <c:pt idx="3">
                  <c:v>No or very few applicants with the experience required for the job</c:v>
                </c:pt>
                <c:pt idx="4">
                  <c:v>No applicants or very few applicants because the job requires an intense work pace.</c:v>
                </c:pt>
                <c:pt idx="5">
                  <c:v>No or very few applicants with knowledge and skills related to the job required</c:v>
                </c:pt>
              </c:strCache>
            </c:strRef>
          </c:cat>
          <c:val>
            <c:numRef>
              <c:f>Sayfa14!$C$14:$C$19</c:f>
              <c:numCache>
                <c:formatCode>0.0%</c:formatCode>
                <c:ptCount val="6"/>
                <c:pt idx="0">
                  <c:v>0.125</c:v>
                </c:pt>
                <c:pt idx="1">
                  <c:v>0.125</c:v>
                </c:pt>
                <c:pt idx="2">
                  <c:v>0.25</c:v>
                </c:pt>
                <c:pt idx="3">
                  <c:v>0.375</c:v>
                </c:pt>
                <c:pt idx="4">
                  <c:v>0.375</c:v>
                </c:pt>
                <c:pt idx="5">
                  <c:v>0.625</c:v>
                </c:pt>
              </c:numCache>
            </c:numRef>
          </c:val>
          <c:extLst>
            <c:ext xmlns:c16="http://schemas.microsoft.com/office/drawing/2014/chart" uri="{C3380CC4-5D6E-409C-BE32-E72D297353CC}">
              <c16:uniqueId val="{00000000-886D-3D46-9D2C-799827E7C74B}"/>
            </c:ext>
          </c:extLst>
        </c:ser>
        <c:dLbls>
          <c:dLblPos val="outEnd"/>
          <c:showLegendKey val="0"/>
          <c:showVal val="1"/>
          <c:showCatName val="0"/>
          <c:showSerName val="0"/>
          <c:showPercent val="0"/>
          <c:showBubbleSize val="0"/>
        </c:dLbls>
        <c:gapWidth val="182"/>
        <c:axId val="1348859823"/>
        <c:axId val="1348857327"/>
      </c:barChart>
      <c:catAx>
        <c:axId val="1348859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57327"/>
        <c:crosses val="autoZero"/>
        <c:auto val="1"/>
        <c:lblAlgn val="ctr"/>
        <c:lblOffset val="100"/>
        <c:noMultiLvlLbl val="0"/>
      </c:catAx>
      <c:valAx>
        <c:axId val="13488573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598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Sayfa15!$B$18:$B$30</c:f>
              <c:strCache>
                <c:ptCount val="13"/>
                <c:pt idx="0">
                  <c:v>The fact that remote or mixed work is on the agenda and the preference of the employees is in this direction</c:v>
                </c:pt>
                <c:pt idx="1">
                  <c:v>Failure of education systems to keep up with the digital transformation in the industry</c:v>
                </c:pt>
                <c:pt idx="2">
                  <c:v>Other (Please specify)</c:v>
                </c:pt>
                <c:pt idx="3">
                  <c:v>Insufficient HR insights (human resources departments cannot follow developments)</c:v>
                </c:pt>
                <c:pt idx="4">
                  <c:v>Lack of learning and development of existing staff</c:v>
                </c:pt>
                <c:pt idx="5">
                  <c:v>Inability to persuade talented staff</c:v>
                </c:pt>
                <c:pt idx="6">
                  <c:v>Inability to discover talent due to weaknesses in recruitment systems</c:v>
                </c:pt>
                <c:pt idx="7">
                  <c:v>The applicants' qualifications are not suitable for the industry</c:v>
                </c:pt>
                <c:pt idx="8">
                  <c:v>Brain drain in professions needed by the industry</c:v>
                </c:pt>
                <c:pt idx="9">
                  <c:v>Failure to set wages fairly by considering qualifications</c:v>
                </c:pt>
                <c:pt idx="10">
                  <c:v>Insufficient wages and social opportunities</c:v>
                </c:pt>
                <c:pt idx="11">
                  <c:v>Difficulty retaining qualified personnel</c:v>
                </c:pt>
                <c:pt idx="12">
                  <c:v>Failure to reward performance</c:v>
                </c:pt>
              </c:strCache>
            </c:strRef>
          </c:cat>
          <c:val>
            <c:numRef>
              <c:f>Sayfa15!$C$18:$C$30</c:f>
              <c:numCache>
                <c:formatCode>###0.0%</c:formatCode>
                <c:ptCount val="13"/>
                <c:pt idx="0">
                  <c:v>2.3809523809523808E-2</c:v>
                </c:pt>
                <c:pt idx="1">
                  <c:v>0.11904761904761905</c:v>
                </c:pt>
                <c:pt idx="2">
                  <c:v>0.11904761904761905</c:v>
                </c:pt>
                <c:pt idx="3">
                  <c:v>0.14285714285714288</c:v>
                </c:pt>
                <c:pt idx="4">
                  <c:v>0.14285714285714288</c:v>
                </c:pt>
                <c:pt idx="5">
                  <c:v>0.21428571428571427</c:v>
                </c:pt>
                <c:pt idx="6">
                  <c:v>0.26190476190476192</c:v>
                </c:pt>
                <c:pt idx="7">
                  <c:v>0.26190476190476192</c:v>
                </c:pt>
                <c:pt idx="8">
                  <c:v>0.38095238095238093</c:v>
                </c:pt>
                <c:pt idx="9">
                  <c:v>0.42857142857142855</c:v>
                </c:pt>
                <c:pt idx="10">
                  <c:v>0.42857142857142855</c:v>
                </c:pt>
                <c:pt idx="11">
                  <c:v>0.45238095238095238</c:v>
                </c:pt>
                <c:pt idx="12">
                  <c:v>0.52380952380952384</c:v>
                </c:pt>
              </c:numCache>
            </c:numRef>
          </c:val>
          <c:extLst>
            <c:ext xmlns:c16="http://schemas.microsoft.com/office/drawing/2014/chart" uri="{C3380CC4-5D6E-409C-BE32-E72D297353CC}">
              <c16:uniqueId val="{00000000-48B1-054A-864B-FD7AEBAC8823}"/>
            </c:ext>
          </c:extLst>
        </c:ser>
        <c:dLbls>
          <c:dLblPos val="outEnd"/>
          <c:showLegendKey val="0"/>
          <c:showVal val="1"/>
          <c:showCatName val="0"/>
          <c:showSerName val="0"/>
          <c:showPercent val="0"/>
          <c:showBubbleSize val="0"/>
        </c:dLbls>
        <c:gapWidth val="182"/>
        <c:axId val="1449385423"/>
        <c:axId val="1449396655"/>
      </c:barChart>
      <c:catAx>
        <c:axId val="1449385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396655"/>
        <c:crosses val="autoZero"/>
        <c:auto val="1"/>
        <c:lblAlgn val="ctr"/>
        <c:lblOffset val="100"/>
        <c:noMultiLvlLbl val="0"/>
      </c:catAx>
      <c:valAx>
        <c:axId val="144939665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3854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Sayfa16!$B$17:$B$28</c:f>
              <c:strCache>
                <c:ptCount val="12"/>
                <c:pt idx="0">
                  <c:v>Other (Please specify)</c:v>
                </c:pt>
                <c:pt idx="1">
                  <c:v>Increase in operating expenses</c:v>
                </c:pt>
                <c:pt idx="2">
                  <c:v>Inability to implement new working practices</c:v>
                </c:pt>
                <c:pt idx="3">
                  <c:v>Inability to keep up with technological changes</c:v>
                </c:pt>
                <c:pt idx="4">
                  <c:v>Failure to meet the expectations of the customer or service recipients</c:v>
                </c:pt>
                <c:pt idx="5">
                  <c:v>Delays in new product and service development</c:v>
                </c:pt>
                <c:pt idx="6">
                  <c:v>Outsourcing the work</c:v>
                </c:pt>
                <c:pt idx="7">
                  <c:v>Decreased satisfaction of customers or service users</c:v>
                </c:pt>
                <c:pt idx="8">
                  <c:v>Inability to provide service or production at the expected quality</c:v>
                </c:pt>
                <c:pt idx="9">
                  <c:v>Inability to offer certain products and services</c:v>
                </c:pt>
                <c:pt idx="10">
                  <c:v>Delays in delivering services or production</c:v>
                </c:pt>
                <c:pt idx="11">
                  <c:v>Increasing the burden on other personnel</c:v>
                </c:pt>
              </c:strCache>
            </c:strRef>
          </c:cat>
          <c:val>
            <c:numRef>
              <c:f>Sayfa16!$C$17:$C$28</c:f>
              <c:numCache>
                <c:formatCode>###0.0%</c:formatCode>
                <c:ptCount val="12"/>
                <c:pt idx="0">
                  <c:v>4.7619047619047616E-2</c:v>
                </c:pt>
                <c:pt idx="1">
                  <c:v>0.14285714285714288</c:v>
                </c:pt>
                <c:pt idx="2">
                  <c:v>0.21428571428571427</c:v>
                </c:pt>
                <c:pt idx="3">
                  <c:v>0.21428571428571427</c:v>
                </c:pt>
                <c:pt idx="4">
                  <c:v>0.26190476190476192</c:v>
                </c:pt>
                <c:pt idx="5">
                  <c:v>0.28571428571428575</c:v>
                </c:pt>
                <c:pt idx="6">
                  <c:v>0.38095238095238093</c:v>
                </c:pt>
                <c:pt idx="7">
                  <c:v>0.38095238095238093</c:v>
                </c:pt>
                <c:pt idx="8">
                  <c:v>0.42857142857142855</c:v>
                </c:pt>
                <c:pt idx="9">
                  <c:v>0.42857142857142855</c:v>
                </c:pt>
                <c:pt idx="10">
                  <c:v>0.45238095238095238</c:v>
                </c:pt>
                <c:pt idx="11">
                  <c:v>0.59523809523809523</c:v>
                </c:pt>
              </c:numCache>
            </c:numRef>
          </c:val>
          <c:extLst>
            <c:ext xmlns:c16="http://schemas.microsoft.com/office/drawing/2014/chart" uri="{C3380CC4-5D6E-409C-BE32-E72D297353CC}">
              <c16:uniqueId val="{00000000-3637-2B44-8564-CD22D1FC7BFC}"/>
            </c:ext>
          </c:extLst>
        </c:ser>
        <c:dLbls>
          <c:dLblPos val="outEnd"/>
          <c:showLegendKey val="0"/>
          <c:showVal val="1"/>
          <c:showCatName val="0"/>
          <c:showSerName val="0"/>
          <c:showPercent val="0"/>
          <c:showBubbleSize val="0"/>
        </c:dLbls>
        <c:gapWidth val="182"/>
        <c:axId val="1449441583"/>
        <c:axId val="1449439087"/>
      </c:barChart>
      <c:catAx>
        <c:axId val="1449441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439087"/>
        <c:crosses val="autoZero"/>
        <c:auto val="1"/>
        <c:lblAlgn val="ctr"/>
        <c:lblOffset val="100"/>
        <c:noMultiLvlLbl val="0"/>
      </c:catAx>
      <c:valAx>
        <c:axId val="144943908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44158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Sayfa17!$B$17:$B$28</c:f>
              <c:strCache>
                <c:ptCount val="12"/>
                <c:pt idx="0">
                  <c:v>Has stopped offering some products and services</c:v>
                </c:pt>
                <c:pt idx="1">
                  <c:v>It employs less qualified people and provides training.</c:v>
                </c:pt>
                <c:pt idx="2">
                  <c:v>Other (Please specify)</c:v>
                </c:pt>
                <c:pt idx="3">
                  <c:v>Some products and services are offered with a delay</c:v>
                </c:pt>
                <c:pt idx="4">
                  <c:v>Started outsourcing the business</c:v>
                </c:pt>
                <c:pt idx="5">
                  <c:v>Renewing business processes</c:v>
                </c:pt>
                <c:pt idx="6">
                  <c:v>Advertises for employment</c:v>
                </c:pt>
                <c:pt idx="7">
                  <c:v>Increases wages</c:v>
                </c:pt>
                <c:pt idx="8">
                  <c:v>Redefining existing jobs</c:v>
                </c:pt>
                <c:pt idx="9">
                  <c:v>Internship is actively used</c:v>
                </c:pt>
                <c:pt idx="10">
                  <c:v>Develops new recruitment strategies and uses channels</c:v>
                </c:pt>
                <c:pt idx="11">
                  <c:v>Provides training to existing staff</c:v>
                </c:pt>
              </c:strCache>
            </c:strRef>
          </c:cat>
          <c:val>
            <c:numRef>
              <c:f>Sayfa17!$C$17:$C$28</c:f>
              <c:numCache>
                <c:formatCode>###0.0%</c:formatCode>
                <c:ptCount val="12"/>
                <c:pt idx="0">
                  <c:v>0</c:v>
                </c:pt>
                <c:pt idx="1">
                  <c:v>0</c:v>
                </c:pt>
                <c:pt idx="2">
                  <c:v>0</c:v>
                </c:pt>
                <c:pt idx="3">
                  <c:v>9.0909090909090912E-2</c:v>
                </c:pt>
                <c:pt idx="4">
                  <c:v>9.0909090909090912E-2</c:v>
                </c:pt>
                <c:pt idx="5">
                  <c:v>0.18181818181818182</c:v>
                </c:pt>
                <c:pt idx="6">
                  <c:v>0.18181818181818182</c:v>
                </c:pt>
                <c:pt idx="7">
                  <c:v>0.27272727272727271</c:v>
                </c:pt>
                <c:pt idx="8">
                  <c:v>0.27272727272727271</c:v>
                </c:pt>
                <c:pt idx="9">
                  <c:v>0.27272727272727271</c:v>
                </c:pt>
                <c:pt idx="10">
                  <c:v>0.36363636363636365</c:v>
                </c:pt>
                <c:pt idx="11">
                  <c:v>0.63636363636363635</c:v>
                </c:pt>
              </c:numCache>
            </c:numRef>
          </c:val>
          <c:extLst>
            <c:ext xmlns:c16="http://schemas.microsoft.com/office/drawing/2014/chart" uri="{C3380CC4-5D6E-409C-BE32-E72D297353CC}">
              <c16:uniqueId val="{00000000-CA3C-3D4F-A0A2-378C91E5C0CC}"/>
            </c:ext>
          </c:extLst>
        </c:ser>
        <c:dLbls>
          <c:dLblPos val="outEnd"/>
          <c:showLegendKey val="0"/>
          <c:showVal val="1"/>
          <c:showCatName val="0"/>
          <c:showSerName val="0"/>
          <c:showPercent val="0"/>
          <c:showBubbleSize val="0"/>
        </c:dLbls>
        <c:gapWidth val="182"/>
        <c:axId val="1125218991"/>
        <c:axId val="1125214415"/>
      </c:barChart>
      <c:catAx>
        <c:axId val="1125218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14415"/>
        <c:crosses val="autoZero"/>
        <c:auto val="1"/>
        <c:lblAlgn val="ctr"/>
        <c:lblOffset val="100"/>
        <c:noMultiLvlLbl val="0"/>
      </c:catAx>
      <c:valAx>
        <c:axId val="112521441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1899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7.10%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AD-744C-8A94-47D370382A46}"/>
                </c:ext>
              </c:extLst>
            </c:dLbl>
            <c:dLbl>
              <c:idx val="1"/>
              <c:tx>
                <c:rich>
                  <a:bodyPr/>
                  <a:lstStyle/>
                  <a:p>
                    <a:r>
                      <a:rPr lang="en-US" sz="900" b="0" i="0" u="none" strike="noStrike" baseline="0">
                        <a:effectLst/>
                      </a:rPr>
                      <a:t>7.10%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AD-744C-8A94-47D370382A46}"/>
                </c:ext>
              </c:extLst>
            </c:dLbl>
            <c:dLbl>
              <c:idx val="2"/>
              <c:tx>
                <c:rich>
                  <a:bodyPr/>
                  <a:lstStyle/>
                  <a:p>
                    <a:r>
                      <a:rPr lang="en-US" sz="900" b="0" i="0" u="none" strike="noStrike" baseline="0">
                        <a:effectLst/>
                      </a:rPr>
                      <a:t>9.50%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AD-744C-8A94-47D370382A46}"/>
                </c:ext>
              </c:extLst>
            </c:dLbl>
            <c:dLbl>
              <c:idx val="3"/>
              <c:tx>
                <c:rich>
                  <a:bodyPr/>
                  <a:lstStyle/>
                  <a:p>
                    <a:r>
                      <a:rPr lang="en-US" sz="900" b="0" i="0" u="none" strike="noStrike" baseline="0">
                        <a:effectLst/>
                      </a:rPr>
                      <a:t>16.70%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AD-744C-8A94-47D370382A46}"/>
                </c:ext>
              </c:extLst>
            </c:dLbl>
            <c:dLbl>
              <c:idx val="4"/>
              <c:tx>
                <c:rich>
                  <a:bodyPr/>
                  <a:lstStyle/>
                  <a:p>
                    <a:r>
                      <a:rPr lang="en-US" sz="900" b="0" i="0" u="none" strike="noStrike" baseline="0">
                        <a:effectLst/>
                      </a:rPr>
                      <a:t>16.70%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AD-744C-8A94-47D370382A46}"/>
                </c:ext>
              </c:extLst>
            </c:dLbl>
            <c:dLbl>
              <c:idx val="5"/>
              <c:tx>
                <c:rich>
                  <a:bodyPr/>
                  <a:lstStyle/>
                  <a:p>
                    <a:r>
                      <a:rPr lang="en-US" sz="900" b="0" i="0" u="none" strike="noStrike" baseline="0">
                        <a:effectLst/>
                      </a:rPr>
                      <a:t>21.40%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AD-744C-8A94-47D370382A46}"/>
                </c:ext>
              </c:extLst>
            </c:dLbl>
            <c:dLbl>
              <c:idx val="6"/>
              <c:tx>
                <c:rich>
                  <a:bodyPr/>
                  <a:lstStyle/>
                  <a:p>
                    <a:r>
                      <a:rPr lang="en-US" sz="900" b="0" i="0" u="none" strike="noStrike" baseline="0">
                        <a:effectLst/>
                      </a:rPr>
                      <a:t>26.20%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AD-744C-8A94-47D370382A46}"/>
                </c:ext>
              </c:extLst>
            </c:dLbl>
            <c:dLbl>
              <c:idx val="7"/>
              <c:tx>
                <c:rich>
                  <a:bodyPr/>
                  <a:lstStyle/>
                  <a:p>
                    <a:r>
                      <a:rPr lang="en-US" sz="900" b="0" i="0" u="none" strike="noStrike" baseline="0">
                        <a:effectLst/>
                      </a:rPr>
                      <a:t>28.60%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AD-744C-8A94-47D370382A46}"/>
                </c:ext>
              </c:extLst>
            </c:dLbl>
            <c:dLbl>
              <c:idx val="8"/>
              <c:tx>
                <c:rich>
                  <a:bodyPr/>
                  <a:lstStyle/>
                  <a:p>
                    <a:r>
                      <a:rPr lang="en-US" sz="900" b="0" i="0" u="none" strike="noStrike" baseline="0">
                        <a:effectLst/>
                      </a:rPr>
                      <a:t>28.60%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AD-744C-8A94-47D370382A46}"/>
                </c:ext>
              </c:extLst>
            </c:dLbl>
            <c:dLbl>
              <c:idx val="9"/>
              <c:tx>
                <c:rich>
                  <a:bodyPr/>
                  <a:lstStyle/>
                  <a:p>
                    <a:r>
                      <a:rPr lang="en-US" sz="900" b="0" i="0" u="none" strike="noStrike" baseline="0">
                        <a:effectLst/>
                      </a:rPr>
                      <a:t>28.60%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AD-744C-8A94-47D370382A46}"/>
                </c:ext>
              </c:extLst>
            </c:dLbl>
            <c:dLbl>
              <c:idx val="10"/>
              <c:tx>
                <c:rich>
                  <a:bodyPr/>
                  <a:lstStyle/>
                  <a:p>
                    <a:r>
                      <a:rPr lang="en-US" sz="900" b="0" i="0" u="none" strike="noStrike" baseline="0">
                        <a:effectLst/>
                      </a:rPr>
                      <a:t>28.60%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AD-744C-8A94-47D370382A46}"/>
                </c:ext>
              </c:extLst>
            </c:dLbl>
            <c:dLbl>
              <c:idx val="11"/>
              <c:tx>
                <c:rich>
                  <a:bodyPr/>
                  <a:lstStyle/>
                  <a:p>
                    <a:r>
                      <a:rPr lang="en-US" sz="900" b="0" i="0" u="none" strike="noStrike" baseline="0">
                        <a:effectLst/>
                      </a:rPr>
                      <a:t>35.70%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AD-744C-8A94-47D370382A46}"/>
                </c:ext>
              </c:extLst>
            </c:dLbl>
            <c:dLbl>
              <c:idx val="12"/>
              <c:tx>
                <c:rich>
                  <a:bodyPr/>
                  <a:lstStyle/>
                  <a:p>
                    <a:r>
                      <a:rPr lang="en-US" sz="900" b="0" i="0" u="none" strike="noStrike" baseline="0">
                        <a:effectLst/>
                      </a:rPr>
                      <a:t>42.90%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AD-744C-8A94-47D370382A46}"/>
                </c:ext>
              </c:extLst>
            </c:dLbl>
            <c:dLbl>
              <c:idx val="13"/>
              <c:tx>
                <c:rich>
                  <a:bodyPr/>
                  <a:lstStyle/>
                  <a:p>
                    <a:r>
                      <a:rPr lang="en-US" sz="900" b="0" i="0" u="none" strike="noStrike" baseline="0">
                        <a:effectLst/>
                      </a:rPr>
                      <a:t>50.00%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AD-744C-8A94-47D370382A46}"/>
                </c:ext>
              </c:extLst>
            </c:dLbl>
            <c:dLbl>
              <c:idx val="14"/>
              <c:tx>
                <c:rich>
                  <a:bodyPr/>
                  <a:lstStyle/>
                  <a:p>
                    <a:r>
                      <a:rPr lang="en-US" sz="900" b="0" i="0" u="none" strike="noStrike" baseline="0">
                        <a:effectLst/>
                      </a:rPr>
                      <a:t>54.80%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AD-744C-8A94-47D370382A46}"/>
                </c:ext>
              </c:extLst>
            </c:dLbl>
            <c:dLbl>
              <c:idx val="15"/>
              <c:tx>
                <c:rich>
                  <a:bodyPr/>
                  <a:lstStyle/>
                  <a:p>
                    <a:r>
                      <a:rPr lang="en-US" sz="900" b="0" i="0" u="none" strike="noStrike" baseline="0">
                        <a:effectLst/>
                      </a:rPr>
                      <a:t>59.50%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AD-744C-8A94-47D370382A46}"/>
                </c:ext>
              </c:extLst>
            </c:dLbl>
            <c:dLbl>
              <c:idx val="16"/>
              <c:tx>
                <c:rich>
                  <a:bodyPr/>
                  <a:lstStyle/>
                  <a:p>
                    <a:r>
                      <a:rPr lang="en-US" sz="900" b="0" i="0" u="none" strike="noStrike" baseline="0">
                        <a:effectLst/>
                      </a:rPr>
                      <a:t>78.60%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AD-744C-8A94-47D370382A4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ERP software</c:v>
                </c:pt>
                <c:pt idx="1">
                  <c:v>Other industry-specific technologies</c:v>
                </c:pt>
                <c:pt idx="2">
                  <c:v>Blockchain / digital ledger technologies</c:v>
                </c:pt>
                <c:pt idx="3">
                  <c:v>5G</c:v>
                </c:pt>
                <c:pt idx="4">
                  <c:v>Internet of everything</c:v>
                </c:pt>
                <c:pt idx="5">
                  <c:v>Smart sensors</c:v>
                </c:pt>
                <c:pt idx="6">
                  <c:v>Cloud computing</c:v>
                </c:pt>
                <c:pt idx="7">
                  <c:v>3D printing capability</c:v>
                </c:pt>
                <c:pt idx="8">
                  <c:v>Digital design and data visualization</c:v>
                </c:pt>
                <c:pt idx="9">
                  <c:v>Programming, web and application development</c:v>
                </c:pt>
                <c:pt idx="10">
                  <c:v>Disruptive technologies</c:v>
                </c:pt>
                <c:pt idx="11">
                  <c:v>Data science and data analytics</c:v>
                </c:pt>
                <c:pt idx="12">
                  <c:v>Advanced human-machine interfaces</c:v>
                </c:pt>
                <c:pt idx="13">
                  <c:v>Ability to use virtual/augmented reality</c:v>
                </c:pt>
                <c:pt idx="14">
                  <c:v>Wearable technologies</c:v>
                </c:pt>
                <c:pt idx="15">
                  <c:v>Robotic process automation</c:v>
                </c:pt>
                <c:pt idx="16">
                  <c:v>Artifical intelligence</c:v>
                </c:pt>
              </c:strCache>
            </c:strRef>
          </c:cat>
          <c:val>
            <c:numRef>
              <c:f>Sayfa18!$C$22:$C$38</c:f>
              <c:numCache>
                <c:formatCode>0.0%</c:formatCode>
                <c:ptCount val="17"/>
                <c:pt idx="0">
                  <c:v>-7.0999999999999994E-2</c:v>
                </c:pt>
                <c:pt idx="1">
                  <c:v>-7.0999999999999994E-2</c:v>
                </c:pt>
                <c:pt idx="2">
                  <c:v>-9.5000000000000001E-2</c:v>
                </c:pt>
                <c:pt idx="3">
                  <c:v>-0.16700000000000001</c:v>
                </c:pt>
                <c:pt idx="4">
                  <c:v>-0.16700000000000001</c:v>
                </c:pt>
                <c:pt idx="5">
                  <c:v>-0.214</c:v>
                </c:pt>
                <c:pt idx="6">
                  <c:v>-0.26200000000000001</c:v>
                </c:pt>
                <c:pt idx="7">
                  <c:v>-0.28599999999999998</c:v>
                </c:pt>
                <c:pt idx="8">
                  <c:v>-0.28599999999999998</c:v>
                </c:pt>
                <c:pt idx="9">
                  <c:v>-0.28599999999999998</c:v>
                </c:pt>
                <c:pt idx="10">
                  <c:v>-0.28599999999999998</c:v>
                </c:pt>
                <c:pt idx="11">
                  <c:v>-0.35699999999999998</c:v>
                </c:pt>
                <c:pt idx="12">
                  <c:v>-0.42899999999999999</c:v>
                </c:pt>
                <c:pt idx="13">
                  <c:v>-0.5</c:v>
                </c:pt>
                <c:pt idx="14">
                  <c:v>-0.54800000000000004</c:v>
                </c:pt>
                <c:pt idx="15">
                  <c:v>-0.59499999999999997</c:v>
                </c:pt>
                <c:pt idx="16">
                  <c:v>-0.78600000000000003</c:v>
                </c:pt>
              </c:numCache>
            </c:numRef>
          </c:val>
          <c:extLst>
            <c:ext xmlns:c16="http://schemas.microsoft.com/office/drawing/2014/chart" uri="{C3380CC4-5D6E-409C-BE32-E72D297353CC}">
              <c16:uniqueId val="{00000011-E6AD-744C-8A94-47D370382A46}"/>
            </c:ext>
          </c:extLst>
        </c:ser>
        <c:ser>
          <c:idx val="1"/>
          <c:order val="1"/>
          <c:tx>
            <c:strRef>
              <c:f>Sayfa18!$D$21</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ERP software</c:v>
                </c:pt>
                <c:pt idx="1">
                  <c:v>Other industry-specific technologies</c:v>
                </c:pt>
                <c:pt idx="2">
                  <c:v>Blockchain / digital ledger technologies</c:v>
                </c:pt>
                <c:pt idx="3">
                  <c:v>5G</c:v>
                </c:pt>
                <c:pt idx="4">
                  <c:v>Internet of everything</c:v>
                </c:pt>
                <c:pt idx="5">
                  <c:v>Smart sensors</c:v>
                </c:pt>
                <c:pt idx="6">
                  <c:v>Cloud computing</c:v>
                </c:pt>
                <c:pt idx="7">
                  <c:v>3D printing capability</c:v>
                </c:pt>
                <c:pt idx="8">
                  <c:v>Digital design and data visualization</c:v>
                </c:pt>
                <c:pt idx="9">
                  <c:v>Programming, web and application development</c:v>
                </c:pt>
                <c:pt idx="10">
                  <c:v>Disruptive technologies</c:v>
                </c:pt>
                <c:pt idx="11">
                  <c:v>Data science and data analytics</c:v>
                </c:pt>
                <c:pt idx="12">
                  <c:v>Advanced human-machine interfaces</c:v>
                </c:pt>
                <c:pt idx="13">
                  <c:v>Ability to use virtual/augmented reality</c:v>
                </c:pt>
                <c:pt idx="14">
                  <c:v>Wearable technologies</c:v>
                </c:pt>
                <c:pt idx="15">
                  <c:v>Robotic process automation</c:v>
                </c:pt>
                <c:pt idx="16">
                  <c:v>Artifical intelligence</c:v>
                </c:pt>
              </c:strCache>
            </c:strRef>
          </c:cat>
          <c:val>
            <c:numRef>
              <c:f>Sayfa18!$D$22:$D$38</c:f>
              <c:numCache>
                <c:formatCode>0.0%</c:formatCode>
                <c:ptCount val="17"/>
                <c:pt idx="0">
                  <c:v>0.21099999999999999</c:v>
                </c:pt>
                <c:pt idx="1">
                  <c:v>0</c:v>
                </c:pt>
                <c:pt idx="2">
                  <c:v>0.21099999999999999</c:v>
                </c:pt>
                <c:pt idx="3">
                  <c:v>0.158</c:v>
                </c:pt>
                <c:pt idx="4">
                  <c:v>0.158</c:v>
                </c:pt>
                <c:pt idx="5">
                  <c:v>0.23699999999999999</c:v>
                </c:pt>
                <c:pt idx="6">
                  <c:v>0.23699999999999999</c:v>
                </c:pt>
                <c:pt idx="7">
                  <c:v>0.34200000000000003</c:v>
                </c:pt>
                <c:pt idx="8">
                  <c:v>0.28899999999999998</c:v>
                </c:pt>
                <c:pt idx="9">
                  <c:v>0.26300000000000001</c:v>
                </c:pt>
                <c:pt idx="10">
                  <c:v>0.316</c:v>
                </c:pt>
                <c:pt idx="11">
                  <c:v>0.39500000000000002</c:v>
                </c:pt>
                <c:pt idx="12">
                  <c:v>0.42099999999999999</c:v>
                </c:pt>
                <c:pt idx="13">
                  <c:v>0.36799999999999999</c:v>
                </c:pt>
                <c:pt idx="14">
                  <c:v>0.60499999999999998</c:v>
                </c:pt>
                <c:pt idx="15">
                  <c:v>0.57899999999999996</c:v>
                </c:pt>
                <c:pt idx="16">
                  <c:v>0.92100000000000004</c:v>
                </c:pt>
              </c:numCache>
            </c:numRef>
          </c:val>
          <c:extLst>
            <c:ext xmlns:c16="http://schemas.microsoft.com/office/drawing/2014/chart" uri="{C3380CC4-5D6E-409C-BE32-E72D297353CC}">
              <c16:uniqueId val="{00000012-E6AD-744C-8A94-47D370382A46}"/>
            </c:ext>
          </c:extLst>
        </c:ser>
        <c:dLbls>
          <c:dLblPos val="outEnd"/>
          <c:showLegendKey val="0"/>
          <c:showVal val="1"/>
          <c:showCatName val="0"/>
          <c:showSerName val="0"/>
          <c:showPercent val="0"/>
          <c:showBubbleSize val="0"/>
        </c:dLbls>
        <c:gapWidth val="182"/>
        <c:overlap val="100"/>
        <c:axId val="1273189535"/>
        <c:axId val="1273183295"/>
      </c:barChart>
      <c:catAx>
        <c:axId val="1273189535"/>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183295"/>
        <c:crosses val="autoZero"/>
        <c:auto val="1"/>
        <c:lblAlgn val="ctr"/>
        <c:lblOffset val="100"/>
        <c:noMultiLvlLbl val="0"/>
      </c:catAx>
      <c:valAx>
        <c:axId val="127318329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189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Sayfa19!$B$18:$B$29</c:f>
              <c:strCache>
                <c:ptCount val="12"/>
                <c:pt idx="0">
                  <c:v>Other (Please specify)</c:v>
                </c:pt>
                <c:pt idx="1">
                  <c:v>Risk management</c:v>
                </c:pt>
                <c:pt idx="2">
                  <c:v>Decision – support</c:v>
                </c:pt>
                <c:pt idx="3">
                  <c:v>Predictive analytics</c:v>
                </c:pt>
                <c:pt idx="4">
                  <c:v>Service optimizations</c:v>
                </c:pt>
                <c:pt idx="5">
                  <c:v>Increasing performance and efficiency</c:v>
                </c:pt>
                <c:pt idx="6">
                  <c:v>Workforce management</c:v>
                </c:pt>
                <c:pt idx="7">
                  <c:v>Customer service (virtual assistants)</c:v>
                </c:pt>
                <c:pt idx="8">
                  <c:v>Quality control</c:v>
                </c:pt>
                <c:pt idx="9">
                  <c:v>Cyber ​​security</c:v>
                </c:pt>
                <c:pt idx="10">
                  <c:v>Management of equipment and devices</c:v>
                </c:pt>
                <c:pt idx="11">
                  <c:v>In information technology automation</c:v>
                </c:pt>
              </c:strCache>
            </c:strRef>
          </c:cat>
          <c:val>
            <c:numRef>
              <c:f>Sayfa19!$C$18:$C$29</c:f>
              <c:numCache>
                <c:formatCode>###0.0%</c:formatCode>
                <c:ptCount val="12"/>
                <c:pt idx="0">
                  <c:v>2.3809523809523808E-2</c:v>
                </c:pt>
                <c:pt idx="1">
                  <c:v>0.11904761904761905</c:v>
                </c:pt>
                <c:pt idx="2">
                  <c:v>0.11904761904761905</c:v>
                </c:pt>
                <c:pt idx="3">
                  <c:v>0.14285714285714288</c:v>
                </c:pt>
                <c:pt idx="4">
                  <c:v>0.14285714285714288</c:v>
                </c:pt>
                <c:pt idx="5">
                  <c:v>0.14285714285714288</c:v>
                </c:pt>
                <c:pt idx="6">
                  <c:v>0.16666666666666669</c:v>
                </c:pt>
                <c:pt idx="7">
                  <c:v>0.21428571428571427</c:v>
                </c:pt>
                <c:pt idx="8">
                  <c:v>0.23809523809523811</c:v>
                </c:pt>
                <c:pt idx="9">
                  <c:v>0.28571428571428575</c:v>
                </c:pt>
                <c:pt idx="10">
                  <c:v>0.38095238095238093</c:v>
                </c:pt>
                <c:pt idx="11">
                  <c:v>0.5</c:v>
                </c:pt>
              </c:numCache>
            </c:numRef>
          </c:val>
          <c:extLst>
            <c:ext xmlns:c16="http://schemas.microsoft.com/office/drawing/2014/chart" uri="{C3380CC4-5D6E-409C-BE32-E72D297353CC}">
              <c16:uniqueId val="{00000000-FD44-0140-AFF3-59AF6BBA9960}"/>
            </c:ext>
          </c:extLst>
        </c:ser>
        <c:dLbls>
          <c:dLblPos val="outEnd"/>
          <c:showLegendKey val="0"/>
          <c:showVal val="1"/>
          <c:showCatName val="0"/>
          <c:showSerName val="0"/>
          <c:showPercent val="0"/>
          <c:showBubbleSize val="0"/>
        </c:dLbls>
        <c:gapWidth val="182"/>
        <c:axId val="821743087"/>
        <c:axId val="821764719"/>
      </c:barChart>
      <c:catAx>
        <c:axId val="821743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64719"/>
        <c:crosses val="autoZero"/>
        <c:auto val="1"/>
        <c:lblAlgn val="ctr"/>
        <c:lblOffset val="100"/>
        <c:noMultiLvlLbl val="0"/>
      </c:catAx>
      <c:valAx>
        <c:axId val="82176471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74308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Sayfa20!$C$38</c:f>
              <c:strCache>
                <c:ptCount val="1"/>
                <c:pt idx="0">
                  <c:v>Employer</c:v>
                </c:pt>
              </c:strCache>
            </c:strRef>
          </c:tx>
          <c:spPr>
            <a:solidFill>
              <a:schemeClr val="accent5"/>
            </a:solidFill>
            <a:ln>
              <a:noFill/>
            </a:ln>
            <a:effectLst/>
          </c:spPr>
          <c:invertIfNegative val="0"/>
          <c:dLbls>
            <c:dLbl>
              <c:idx val="0"/>
              <c:layout>
                <c:manualLayout>
                  <c:x val="-3.94871801249695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CC-C543-B0E6-7AD22B1393C0}"/>
                </c:ext>
              </c:extLst>
            </c:dLbl>
            <c:dLbl>
              <c:idx val="1"/>
              <c:tx>
                <c:rich>
                  <a:bodyPr/>
                  <a:lstStyle/>
                  <a:p>
                    <a:r>
                      <a:rPr lang="en-US" sz="900" b="0" i="0" u="none" strike="noStrike" baseline="0">
                        <a:effectLst/>
                      </a:rPr>
                      <a:t>9.50%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CC-C543-B0E6-7AD22B1393C0}"/>
                </c:ext>
              </c:extLst>
            </c:dLbl>
            <c:dLbl>
              <c:idx val="2"/>
              <c:tx>
                <c:rich>
                  <a:bodyPr/>
                  <a:lstStyle/>
                  <a:p>
                    <a:r>
                      <a:rPr lang="en-US" sz="900" b="0" i="0" u="none" strike="noStrike" baseline="0">
                        <a:effectLst/>
                      </a:rPr>
                      <a:t>11.90%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CC-C543-B0E6-7AD22B1393C0}"/>
                </c:ext>
              </c:extLst>
            </c:dLbl>
            <c:dLbl>
              <c:idx val="3"/>
              <c:tx>
                <c:rich>
                  <a:bodyPr/>
                  <a:lstStyle/>
                  <a:p>
                    <a:r>
                      <a:rPr lang="en-US" sz="900" b="0" i="0" u="none" strike="noStrike" baseline="0">
                        <a:effectLst/>
                      </a:rPr>
                      <a:t>11.90%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CC-C543-B0E6-7AD22B1393C0}"/>
                </c:ext>
              </c:extLst>
            </c:dLbl>
            <c:dLbl>
              <c:idx val="4"/>
              <c:tx>
                <c:rich>
                  <a:bodyPr/>
                  <a:lstStyle/>
                  <a:p>
                    <a:r>
                      <a:rPr lang="en-US" sz="900" b="0" i="0" u="none" strike="noStrike" baseline="0">
                        <a:effectLst/>
                      </a:rPr>
                      <a:t>14.30%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CC-C543-B0E6-7AD22B1393C0}"/>
                </c:ext>
              </c:extLst>
            </c:dLbl>
            <c:dLbl>
              <c:idx val="5"/>
              <c:tx>
                <c:rich>
                  <a:bodyPr/>
                  <a:lstStyle/>
                  <a:p>
                    <a:r>
                      <a:rPr lang="en-US" sz="900" b="0" i="0" u="none" strike="noStrike" baseline="0">
                        <a:effectLst/>
                      </a:rPr>
                      <a:t>14.30%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CC-C543-B0E6-7AD22B1393C0}"/>
                </c:ext>
              </c:extLst>
            </c:dLbl>
            <c:dLbl>
              <c:idx val="6"/>
              <c:tx>
                <c:rich>
                  <a:bodyPr/>
                  <a:lstStyle/>
                  <a:p>
                    <a:r>
                      <a:rPr lang="en-US" sz="900" b="0" i="0" u="none" strike="noStrike" baseline="0">
                        <a:effectLst/>
                      </a:rPr>
                      <a:t>14.30%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CC-C543-B0E6-7AD22B1393C0}"/>
                </c:ext>
              </c:extLst>
            </c:dLbl>
            <c:dLbl>
              <c:idx val="7"/>
              <c:tx>
                <c:rich>
                  <a:bodyPr/>
                  <a:lstStyle/>
                  <a:p>
                    <a:r>
                      <a:rPr lang="en-US" sz="900" b="0" i="0" u="none" strike="noStrike" baseline="0">
                        <a:effectLst/>
                      </a:rPr>
                      <a:t>16.70%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CC-C543-B0E6-7AD22B1393C0}"/>
                </c:ext>
              </c:extLst>
            </c:dLbl>
            <c:dLbl>
              <c:idx val="8"/>
              <c:tx>
                <c:rich>
                  <a:bodyPr/>
                  <a:lstStyle/>
                  <a:p>
                    <a:r>
                      <a:rPr lang="en-US" sz="900" b="0" i="0" u="none" strike="noStrike" baseline="0">
                        <a:effectLst/>
                      </a:rPr>
                      <a:t>19.00%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CC-C543-B0E6-7AD22B1393C0}"/>
                </c:ext>
              </c:extLst>
            </c:dLbl>
            <c:dLbl>
              <c:idx val="9"/>
              <c:tx>
                <c:rich>
                  <a:bodyPr/>
                  <a:lstStyle/>
                  <a:p>
                    <a:r>
                      <a:rPr lang="en-US" sz="900" b="0" i="0" u="none" strike="noStrike" baseline="0">
                        <a:effectLst/>
                      </a:rPr>
                      <a:t>21.40%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CC-C543-B0E6-7AD22B1393C0}"/>
                </c:ext>
              </c:extLst>
            </c:dLbl>
            <c:dLbl>
              <c:idx val="10"/>
              <c:tx>
                <c:rich>
                  <a:bodyPr/>
                  <a:lstStyle/>
                  <a:p>
                    <a:r>
                      <a:rPr lang="en-US" sz="900" b="0" i="0" u="none" strike="noStrike" baseline="0">
                        <a:effectLst/>
                      </a:rPr>
                      <a:t>21.40%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CC-C543-B0E6-7AD22B1393C0}"/>
                </c:ext>
              </c:extLst>
            </c:dLbl>
            <c:dLbl>
              <c:idx val="11"/>
              <c:tx>
                <c:rich>
                  <a:bodyPr/>
                  <a:lstStyle/>
                  <a:p>
                    <a:r>
                      <a:rPr lang="en-US" sz="900" b="0" i="0" u="none" strike="noStrike" baseline="0">
                        <a:effectLst/>
                      </a:rPr>
                      <a:t>21.40%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CC-C543-B0E6-7AD22B1393C0}"/>
                </c:ext>
              </c:extLst>
            </c:dLbl>
            <c:dLbl>
              <c:idx val="12"/>
              <c:tx>
                <c:rich>
                  <a:bodyPr/>
                  <a:lstStyle/>
                  <a:p>
                    <a:r>
                      <a:rPr lang="en-US" sz="900" b="0" i="0" u="none" strike="noStrike" baseline="0">
                        <a:effectLst/>
                      </a:rPr>
                      <a:t>23.80%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CC-C543-B0E6-7AD22B1393C0}"/>
                </c:ext>
              </c:extLst>
            </c:dLbl>
            <c:dLbl>
              <c:idx val="13"/>
              <c:tx>
                <c:rich>
                  <a:bodyPr/>
                  <a:lstStyle/>
                  <a:p>
                    <a:r>
                      <a:rPr lang="en-US" sz="900" b="0" i="0" u="none" strike="noStrike" baseline="0">
                        <a:effectLst/>
                      </a:rPr>
                      <a:t>23.80%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CC-C543-B0E6-7AD22B1393C0}"/>
                </c:ext>
              </c:extLst>
            </c:dLbl>
            <c:dLbl>
              <c:idx val="14"/>
              <c:tx>
                <c:rich>
                  <a:bodyPr/>
                  <a:lstStyle/>
                  <a:p>
                    <a:r>
                      <a:rPr lang="en-US" sz="900" b="0" i="0" u="none" strike="noStrike" baseline="0">
                        <a:effectLst/>
                      </a:rPr>
                      <a:t>23.80%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CC-C543-B0E6-7AD22B1393C0}"/>
                </c:ext>
              </c:extLst>
            </c:dLbl>
            <c:dLbl>
              <c:idx val="15"/>
              <c:tx>
                <c:rich>
                  <a:bodyPr/>
                  <a:lstStyle/>
                  <a:p>
                    <a:r>
                      <a:rPr lang="en-US" sz="900" b="0" i="0" u="none" strike="noStrike" baseline="0">
                        <a:effectLst/>
                      </a:rPr>
                      <a:t>26.20%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CC-C543-B0E6-7AD22B1393C0}"/>
                </c:ext>
              </c:extLst>
            </c:dLbl>
            <c:dLbl>
              <c:idx val="16"/>
              <c:tx>
                <c:rich>
                  <a:bodyPr/>
                  <a:lstStyle/>
                  <a:p>
                    <a:r>
                      <a:rPr lang="en-US" sz="900" b="0" i="0" u="none" strike="noStrike" baseline="0">
                        <a:effectLst/>
                      </a:rPr>
                      <a:t>26.20%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9CC-C543-B0E6-7AD22B1393C0}"/>
                </c:ext>
              </c:extLst>
            </c:dLbl>
            <c:dLbl>
              <c:idx val="17"/>
              <c:tx>
                <c:rich>
                  <a:bodyPr/>
                  <a:lstStyle/>
                  <a:p>
                    <a:r>
                      <a:rPr lang="en-US" sz="900" b="0" i="0" u="none" strike="noStrike" baseline="0">
                        <a:effectLst/>
                      </a:rPr>
                      <a:t>26.20%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9CC-C543-B0E6-7AD22B1393C0}"/>
                </c:ext>
              </c:extLst>
            </c:dLbl>
            <c:dLbl>
              <c:idx val="18"/>
              <c:tx>
                <c:rich>
                  <a:bodyPr/>
                  <a:lstStyle/>
                  <a:p>
                    <a:r>
                      <a:rPr lang="en-US" sz="900" b="0" i="0" u="none" strike="noStrike" baseline="0">
                        <a:effectLst/>
                      </a:rPr>
                      <a:t>28.60%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9CC-C543-B0E6-7AD22B1393C0}"/>
                </c:ext>
              </c:extLst>
            </c:dLbl>
            <c:dLbl>
              <c:idx val="19"/>
              <c:tx>
                <c:rich>
                  <a:bodyPr/>
                  <a:lstStyle/>
                  <a:p>
                    <a:r>
                      <a:rPr lang="en-US" sz="900" b="0" i="0" u="none" strike="noStrike" baseline="0">
                        <a:effectLst/>
                      </a:rPr>
                      <a:t>28.60%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9CC-C543-B0E6-7AD22B1393C0}"/>
                </c:ext>
              </c:extLst>
            </c:dLbl>
            <c:dLbl>
              <c:idx val="20"/>
              <c:tx>
                <c:rich>
                  <a:bodyPr/>
                  <a:lstStyle/>
                  <a:p>
                    <a:r>
                      <a:rPr lang="en-US" sz="900" b="0" i="0" u="none" strike="noStrike" baseline="0">
                        <a:effectLst/>
                      </a:rPr>
                      <a:t>28.60%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9CC-C543-B0E6-7AD22B1393C0}"/>
                </c:ext>
              </c:extLst>
            </c:dLbl>
            <c:dLbl>
              <c:idx val="21"/>
              <c:tx>
                <c:rich>
                  <a:bodyPr/>
                  <a:lstStyle/>
                  <a:p>
                    <a:r>
                      <a:rPr lang="en-US" sz="900" b="0" i="0" u="none" strike="noStrike" baseline="0">
                        <a:effectLst/>
                      </a:rPr>
                      <a:t>31.00%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9CC-C543-B0E6-7AD22B1393C0}"/>
                </c:ext>
              </c:extLst>
            </c:dLbl>
            <c:dLbl>
              <c:idx val="22"/>
              <c:tx>
                <c:rich>
                  <a:bodyPr/>
                  <a:lstStyle/>
                  <a:p>
                    <a:r>
                      <a:rPr lang="en-US" sz="900" b="0" i="0" u="none" strike="noStrike" baseline="0">
                        <a:effectLst/>
                      </a:rPr>
                      <a:t>33.30%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9CC-C543-B0E6-7AD22B1393C0}"/>
                </c:ext>
              </c:extLst>
            </c:dLbl>
            <c:dLbl>
              <c:idx val="23"/>
              <c:tx>
                <c:rich>
                  <a:bodyPr/>
                  <a:lstStyle/>
                  <a:p>
                    <a:r>
                      <a:rPr lang="en-US" sz="900" b="0" i="0" u="none" strike="noStrike" baseline="0">
                        <a:effectLst/>
                      </a:rPr>
                      <a:t>33.30%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9CC-C543-B0E6-7AD22B1393C0}"/>
                </c:ext>
              </c:extLst>
            </c:dLbl>
            <c:dLbl>
              <c:idx val="24"/>
              <c:tx>
                <c:rich>
                  <a:bodyPr/>
                  <a:lstStyle/>
                  <a:p>
                    <a:r>
                      <a:rPr lang="en-US" sz="900" b="0" i="0" u="none" strike="noStrike" baseline="0">
                        <a:effectLst/>
                      </a:rPr>
                      <a:t>33.30%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9CC-C543-B0E6-7AD22B1393C0}"/>
                </c:ext>
              </c:extLst>
            </c:dLbl>
            <c:dLbl>
              <c:idx val="25"/>
              <c:tx>
                <c:rich>
                  <a:bodyPr/>
                  <a:lstStyle/>
                  <a:p>
                    <a:r>
                      <a:rPr lang="en-US" sz="900" b="0" i="0" u="none" strike="noStrike" baseline="0">
                        <a:effectLst/>
                      </a:rPr>
                      <a:t>35.70%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9CC-C543-B0E6-7AD22B1393C0}"/>
                </c:ext>
              </c:extLst>
            </c:dLbl>
            <c:dLbl>
              <c:idx val="26"/>
              <c:tx>
                <c:rich>
                  <a:bodyPr/>
                  <a:lstStyle/>
                  <a:p>
                    <a:r>
                      <a:rPr lang="en-US" sz="900" b="0" i="0" u="none" strike="noStrike" baseline="0">
                        <a:effectLst/>
                      </a:rPr>
                      <a:t>35.70%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9CC-C543-B0E6-7AD22B1393C0}"/>
                </c:ext>
              </c:extLst>
            </c:dLbl>
            <c:dLbl>
              <c:idx val="27"/>
              <c:tx>
                <c:rich>
                  <a:bodyPr/>
                  <a:lstStyle/>
                  <a:p>
                    <a:r>
                      <a:rPr lang="en-US" sz="900" b="0" i="0" u="none" strike="noStrike" baseline="0">
                        <a:effectLst/>
                      </a:rPr>
                      <a:t>38.10%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9CC-C543-B0E6-7AD22B1393C0}"/>
                </c:ext>
              </c:extLst>
            </c:dLbl>
            <c:dLbl>
              <c:idx val="28"/>
              <c:tx>
                <c:rich>
                  <a:bodyPr/>
                  <a:lstStyle/>
                  <a:p>
                    <a:r>
                      <a:rPr lang="en-US" sz="900" b="0" i="0" u="none" strike="noStrike" baseline="0">
                        <a:effectLst/>
                      </a:rPr>
                      <a:t>40.50%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9CC-C543-B0E6-7AD22B1393C0}"/>
                </c:ext>
              </c:extLst>
            </c:dLbl>
            <c:dLbl>
              <c:idx val="29"/>
              <c:tx>
                <c:rich>
                  <a:bodyPr/>
                  <a:lstStyle/>
                  <a:p>
                    <a:r>
                      <a:rPr lang="en-US" sz="900" b="0" i="0" u="none" strike="noStrike" baseline="0">
                        <a:effectLst/>
                      </a:rPr>
                      <a:t>42.90%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9CC-C543-B0E6-7AD22B1393C0}"/>
                </c:ext>
              </c:extLst>
            </c:dLbl>
            <c:dLbl>
              <c:idx val="30"/>
              <c:tx>
                <c:rich>
                  <a:bodyPr/>
                  <a:lstStyle/>
                  <a:p>
                    <a:r>
                      <a:rPr lang="en-US" sz="900" b="0" i="0" u="none" strike="noStrike" baseline="0">
                        <a:effectLst/>
                      </a:rPr>
                      <a:t>42.90%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9CC-C543-B0E6-7AD22B1393C0}"/>
                </c:ext>
              </c:extLst>
            </c:dLbl>
            <c:dLbl>
              <c:idx val="31"/>
              <c:tx>
                <c:rich>
                  <a:bodyPr/>
                  <a:lstStyle/>
                  <a:p>
                    <a:r>
                      <a:rPr lang="en-US" sz="900" b="0" i="0" u="none" strike="noStrike" baseline="0">
                        <a:effectLst/>
                      </a:rPr>
                      <a:t>54.80%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9CC-C543-B0E6-7AD22B139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Sayfa20!$B$39:$B$70</c:f>
              <c:strCache>
                <c:ptCount val="32"/>
                <c:pt idx="0">
                  <c:v>Other industry-specific skills</c:v>
                </c:pt>
                <c:pt idx="1">
                  <c:v>Having internet etiquette</c:v>
                </c:pt>
                <c:pt idx="2">
                  <c:v>Digital project management</c:v>
                </c:pt>
                <c:pt idx="3">
                  <c:v>Digital product and service management</c:v>
                </c:pt>
                <c:pt idx="4">
                  <c:v>Digital marketting</c:v>
                </c:pt>
                <c:pt idx="5">
                  <c:v>Digital design and data visualization skills</c:v>
                </c:pt>
                <c:pt idx="6">
                  <c:v>Ability to manage emotions</c:v>
                </c:pt>
                <c:pt idx="7">
                  <c:v>Ability to serve through digital channels</c:v>
                </c:pt>
                <c:pt idx="8">
                  <c:v>Social media usage and analysis</c:v>
                </c:pt>
                <c:pt idx="9">
                  <c:v>Critical thinking and analysis</c:v>
                </c:pt>
                <c:pt idx="10">
                  <c:v>Programming, web and application development</c:v>
                </c:pt>
                <c:pt idx="11">
                  <c:v>Technology design and programming</c:v>
                </c:pt>
                <c:pt idx="12">
                  <c:v>Flexibility and stress tolerance</c:v>
                </c:pt>
                <c:pt idx="13">
                  <c:v>Using decision-support systems</c:v>
                </c:pt>
                <c:pt idx="14">
                  <c:v>Performance measurements and management</c:v>
                </c:pt>
                <c:pt idx="15">
                  <c:v>Digital business analysis skills</c:v>
                </c:pt>
                <c:pt idx="16">
                  <c:v>Teamwork through digital channels</c:v>
                </c:pt>
                <c:pt idx="17">
                  <c:v>Taking initiative</c:v>
                </c:pt>
                <c:pt idx="18">
                  <c:v>Communication skills</c:v>
                </c:pt>
                <c:pt idx="19">
                  <c:v>Ability to solve complex problems</c:v>
                </c:pt>
                <c:pt idx="20">
                  <c:v>Creativity and originality</c:v>
                </c:pt>
                <c:pt idx="21">
                  <c:v>Active learning skills</c:v>
                </c:pt>
                <c:pt idx="22">
                  <c:v>Ability to use resources effectively</c:v>
                </c:pt>
                <c:pt idx="23">
                  <c:v>Data science and data analytics</c:v>
                </c:pt>
                <c:pt idx="24">
                  <c:v>Foreign language skills</c:v>
                </c:pt>
                <c:pt idx="25">
                  <c:v>Being able to teach and transfer knowledge</c:v>
                </c:pt>
                <c:pt idx="26">
                  <c:v>Time management</c:v>
                </c:pt>
                <c:pt idx="27">
                  <c:v>Ability to use virtual/augmented reality</c:v>
                </c:pt>
                <c:pt idx="28">
                  <c:v>Ability to adapt knowledge and experience to work</c:v>
                </c:pt>
                <c:pt idx="29">
                  <c:v>Analytical thinking and innovation</c:v>
                </c:pt>
                <c:pt idx="30">
                  <c:v>Ability to use wearable technologies</c:v>
                </c:pt>
                <c:pt idx="31">
                  <c:v>Artificial intelligence skills</c:v>
                </c:pt>
              </c:strCache>
            </c:strRef>
          </c:cat>
          <c:val>
            <c:numRef>
              <c:f>Sayfa20!$C$39:$C$70</c:f>
              <c:numCache>
                <c:formatCode>0.0%</c:formatCode>
                <c:ptCount val="32"/>
                <c:pt idx="0">
                  <c:v>0</c:v>
                </c:pt>
                <c:pt idx="1">
                  <c:v>-9.5000000000000001E-2</c:v>
                </c:pt>
                <c:pt idx="2">
                  <c:v>-0.11899999999999999</c:v>
                </c:pt>
                <c:pt idx="3">
                  <c:v>-0.11899999999999999</c:v>
                </c:pt>
                <c:pt idx="4">
                  <c:v>-0.14299999999999999</c:v>
                </c:pt>
                <c:pt idx="5">
                  <c:v>-0.14299999999999999</c:v>
                </c:pt>
                <c:pt idx="6">
                  <c:v>-0.14299999999999999</c:v>
                </c:pt>
                <c:pt idx="7">
                  <c:v>-0.16700000000000001</c:v>
                </c:pt>
                <c:pt idx="8">
                  <c:v>-0.19</c:v>
                </c:pt>
                <c:pt idx="9">
                  <c:v>-0.214</c:v>
                </c:pt>
                <c:pt idx="10">
                  <c:v>-0.214</c:v>
                </c:pt>
                <c:pt idx="11">
                  <c:v>-0.214</c:v>
                </c:pt>
                <c:pt idx="12">
                  <c:v>-0.23799999999999999</c:v>
                </c:pt>
                <c:pt idx="13">
                  <c:v>-0.23799999999999999</c:v>
                </c:pt>
                <c:pt idx="14">
                  <c:v>-0.23799999999999999</c:v>
                </c:pt>
                <c:pt idx="15">
                  <c:v>-0.26200000000000001</c:v>
                </c:pt>
                <c:pt idx="16">
                  <c:v>-0.26200000000000001</c:v>
                </c:pt>
                <c:pt idx="17">
                  <c:v>-0.26200000000000001</c:v>
                </c:pt>
                <c:pt idx="18">
                  <c:v>-0.28599999999999998</c:v>
                </c:pt>
                <c:pt idx="19">
                  <c:v>-0.28599999999999998</c:v>
                </c:pt>
                <c:pt idx="20">
                  <c:v>-0.28599999999999998</c:v>
                </c:pt>
                <c:pt idx="21">
                  <c:v>-0.31</c:v>
                </c:pt>
                <c:pt idx="22">
                  <c:v>-0.33300000000000002</c:v>
                </c:pt>
                <c:pt idx="23">
                  <c:v>-0.33300000000000002</c:v>
                </c:pt>
                <c:pt idx="24">
                  <c:v>-0.33300000000000002</c:v>
                </c:pt>
                <c:pt idx="25">
                  <c:v>-0.35699999999999998</c:v>
                </c:pt>
                <c:pt idx="26">
                  <c:v>-0.35699999999999998</c:v>
                </c:pt>
                <c:pt idx="27">
                  <c:v>-0.38100000000000001</c:v>
                </c:pt>
                <c:pt idx="28">
                  <c:v>-0.40500000000000003</c:v>
                </c:pt>
                <c:pt idx="29">
                  <c:v>-0.42899999999999999</c:v>
                </c:pt>
                <c:pt idx="30">
                  <c:v>-0.42899999999999999</c:v>
                </c:pt>
                <c:pt idx="31">
                  <c:v>-0.54800000000000004</c:v>
                </c:pt>
              </c:numCache>
            </c:numRef>
          </c:val>
          <c:extLst>
            <c:ext xmlns:c16="http://schemas.microsoft.com/office/drawing/2014/chart" uri="{C3380CC4-5D6E-409C-BE32-E72D297353CC}">
              <c16:uniqueId val="{00000020-D9CC-C543-B0E6-7AD22B1393C0}"/>
            </c:ext>
          </c:extLst>
        </c:ser>
        <c:ser>
          <c:idx val="1"/>
          <c:order val="1"/>
          <c:tx>
            <c:strRef>
              <c:f>Sayfa20!$D$38</c:f>
              <c:strCache>
                <c:ptCount val="1"/>
                <c:pt idx="0">
                  <c:v>Sector Expert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Sayfa20!$B$39:$B$70</c:f>
              <c:strCache>
                <c:ptCount val="32"/>
                <c:pt idx="0">
                  <c:v>Other industry-specific skills</c:v>
                </c:pt>
                <c:pt idx="1">
                  <c:v>Having internet etiquette</c:v>
                </c:pt>
                <c:pt idx="2">
                  <c:v>Digital project management</c:v>
                </c:pt>
                <c:pt idx="3">
                  <c:v>Digital product and service management</c:v>
                </c:pt>
                <c:pt idx="4">
                  <c:v>Digital marketting</c:v>
                </c:pt>
                <c:pt idx="5">
                  <c:v>Digital design and data visualization skills</c:v>
                </c:pt>
                <c:pt idx="6">
                  <c:v>Ability to manage emotions</c:v>
                </c:pt>
                <c:pt idx="7">
                  <c:v>Ability to serve through digital channels</c:v>
                </c:pt>
                <c:pt idx="8">
                  <c:v>Social media usage and analysis</c:v>
                </c:pt>
                <c:pt idx="9">
                  <c:v>Critical thinking and analysis</c:v>
                </c:pt>
                <c:pt idx="10">
                  <c:v>Programming, web and application development</c:v>
                </c:pt>
                <c:pt idx="11">
                  <c:v>Technology design and programming</c:v>
                </c:pt>
                <c:pt idx="12">
                  <c:v>Flexibility and stress tolerance</c:v>
                </c:pt>
                <c:pt idx="13">
                  <c:v>Using decision-support systems</c:v>
                </c:pt>
                <c:pt idx="14">
                  <c:v>Performance measurements and management</c:v>
                </c:pt>
                <c:pt idx="15">
                  <c:v>Digital business analysis skills</c:v>
                </c:pt>
                <c:pt idx="16">
                  <c:v>Teamwork through digital channels</c:v>
                </c:pt>
                <c:pt idx="17">
                  <c:v>Taking initiative</c:v>
                </c:pt>
                <c:pt idx="18">
                  <c:v>Communication skills</c:v>
                </c:pt>
                <c:pt idx="19">
                  <c:v>Ability to solve complex problems</c:v>
                </c:pt>
                <c:pt idx="20">
                  <c:v>Creativity and originality</c:v>
                </c:pt>
                <c:pt idx="21">
                  <c:v>Active learning skills</c:v>
                </c:pt>
                <c:pt idx="22">
                  <c:v>Ability to use resources effectively</c:v>
                </c:pt>
                <c:pt idx="23">
                  <c:v>Data science and data analytics</c:v>
                </c:pt>
                <c:pt idx="24">
                  <c:v>Foreign language skills</c:v>
                </c:pt>
                <c:pt idx="25">
                  <c:v>Being able to teach and transfer knowledge</c:v>
                </c:pt>
                <c:pt idx="26">
                  <c:v>Time management</c:v>
                </c:pt>
                <c:pt idx="27">
                  <c:v>Ability to use virtual/augmented reality</c:v>
                </c:pt>
                <c:pt idx="28">
                  <c:v>Ability to adapt knowledge and experience to work</c:v>
                </c:pt>
                <c:pt idx="29">
                  <c:v>Analytical thinking and innovation</c:v>
                </c:pt>
                <c:pt idx="30">
                  <c:v>Ability to use wearable technologies</c:v>
                </c:pt>
                <c:pt idx="31">
                  <c:v>Artificial intelligence skills</c:v>
                </c:pt>
              </c:strCache>
            </c:strRef>
          </c:cat>
          <c:val>
            <c:numRef>
              <c:f>Sayfa20!$D$39:$D$70</c:f>
              <c:numCache>
                <c:formatCode>0.0%</c:formatCode>
                <c:ptCount val="32"/>
                <c:pt idx="0">
                  <c:v>0</c:v>
                </c:pt>
                <c:pt idx="1">
                  <c:v>7.9000000000000001E-2</c:v>
                </c:pt>
                <c:pt idx="2">
                  <c:v>0.23699999999999999</c:v>
                </c:pt>
                <c:pt idx="3">
                  <c:v>0.23699999999999999</c:v>
                </c:pt>
                <c:pt idx="4">
                  <c:v>0.13200000000000001</c:v>
                </c:pt>
                <c:pt idx="5">
                  <c:v>7.9000000000000001E-2</c:v>
                </c:pt>
                <c:pt idx="6">
                  <c:v>0.26300000000000001</c:v>
                </c:pt>
                <c:pt idx="7">
                  <c:v>0.36799999999999999</c:v>
                </c:pt>
                <c:pt idx="8">
                  <c:v>0.105</c:v>
                </c:pt>
                <c:pt idx="9">
                  <c:v>0.28899999999999998</c:v>
                </c:pt>
                <c:pt idx="10">
                  <c:v>0.28899999999999998</c:v>
                </c:pt>
                <c:pt idx="11">
                  <c:v>0.13200000000000001</c:v>
                </c:pt>
                <c:pt idx="12">
                  <c:v>0.28899999999999998</c:v>
                </c:pt>
                <c:pt idx="13">
                  <c:v>0.44700000000000001</c:v>
                </c:pt>
                <c:pt idx="14">
                  <c:v>0.21099999999999999</c:v>
                </c:pt>
                <c:pt idx="15">
                  <c:v>0.158</c:v>
                </c:pt>
                <c:pt idx="16">
                  <c:v>0.28899999999999998</c:v>
                </c:pt>
                <c:pt idx="17">
                  <c:v>0.34200000000000003</c:v>
                </c:pt>
                <c:pt idx="18">
                  <c:v>0.42099999999999999</c:v>
                </c:pt>
                <c:pt idx="19">
                  <c:v>0.39500000000000002</c:v>
                </c:pt>
                <c:pt idx="20">
                  <c:v>0.36799999999999999</c:v>
                </c:pt>
                <c:pt idx="21">
                  <c:v>0.47399999999999998</c:v>
                </c:pt>
                <c:pt idx="22">
                  <c:v>0.34200000000000003</c:v>
                </c:pt>
                <c:pt idx="23">
                  <c:v>0.28899999999999998</c:v>
                </c:pt>
                <c:pt idx="24">
                  <c:v>0.26300000000000001</c:v>
                </c:pt>
                <c:pt idx="25">
                  <c:v>0.34200000000000003</c:v>
                </c:pt>
                <c:pt idx="26">
                  <c:v>0.36799999999999999</c:v>
                </c:pt>
                <c:pt idx="27">
                  <c:v>0.36799999999999999</c:v>
                </c:pt>
                <c:pt idx="28">
                  <c:v>0.36799999999999999</c:v>
                </c:pt>
                <c:pt idx="29">
                  <c:v>0.65800000000000003</c:v>
                </c:pt>
                <c:pt idx="30">
                  <c:v>0.55300000000000005</c:v>
                </c:pt>
                <c:pt idx="31">
                  <c:v>0.39500000000000002</c:v>
                </c:pt>
              </c:numCache>
            </c:numRef>
          </c:val>
          <c:extLst>
            <c:ext xmlns:c16="http://schemas.microsoft.com/office/drawing/2014/chart" uri="{C3380CC4-5D6E-409C-BE32-E72D297353CC}">
              <c16:uniqueId val="{00000021-D9CC-C543-B0E6-7AD22B1393C0}"/>
            </c:ext>
          </c:extLst>
        </c:ser>
        <c:dLbls>
          <c:dLblPos val="outEnd"/>
          <c:showLegendKey val="0"/>
          <c:showVal val="1"/>
          <c:showCatName val="0"/>
          <c:showSerName val="0"/>
          <c:showPercent val="0"/>
          <c:showBubbleSize val="0"/>
        </c:dLbls>
        <c:gapWidth val="182"/>
        <c:overlap val="100"/>
        <c:axId val="1449431183"/>
        <c:axId val="1449441167"/>
      </c:barChart>
      <c:catAx>
        <c:axId val="14494311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441167"/>
        <c:crosses val="autoZero"/>
        <c:auto val="1"/>
        <c:lblAlgn val="ctr"/>
        <c:lblOffset val="100"/>
        <c:noMultiLvlLbl val="0"/>
      </c:catAx>
      <c:valAx>
        <c:axId val="1449441167"/>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43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F680-4245-A53C-89DFC0708D91}"/>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F680-4245-A53C-89DFC0708D91}"/>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F680-4245-A53C-89DFC0708D91}"/>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F680-4245-A53C-89DFC0708D91}"/>
              </c:ext>
            </c:extLst>
          </c:dPt>
          <c:dLbls>
            <c:dLbl>
              <c:idx val="0"/>
              <c:layout>
                <c:manualLayout>
                  <c:x val="0.15478102496803287"/>
                  <c:y val="-5.1466852933705872E-3"/>
                </c:manualLayout>
              </c:layout>
              <c:tx>
                <c:rich>
                  <a:bodyPr/>
                  <a:lstStyle/>
                  <a:p>
                    <a:r>
                      <a:rPr lang="en-US"/>
                      <a:t>No</a:t>
                    </a:r>
                  </a:p>
                  <a:p>
                    <a:r>
                      <a:rPr lang="en-US"/>
                      <a:t> investment</a:t>
                    </a:r>
                    <a:r>
                      <a:rPr lang="en-US" baseline="0"/>
                      <a:t>
</a:t>
                    </a:r>
                    <a:fld id="{7160B368-B238-BC48-948C-0E5CE41C0F6A}"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171474373756743"/>
                      <c:h val="0.14253685090047638"/>
                    </c:manualLayout>
                  </c15:layout>
                  <c15:dlblFieldTable/>
                  <c15:showDataLabelsRange val="0"/>
                </c:ext>
                <c:ext xmlns:c16="http://schemas.microsoft.com/office/drawing/2014/chart" uri="{C3380CC4-5D6E-409C-BE32-E72D297353CC}">
                  <c16:uniqueId val="{00000001-F680-4245-A53C-89DFC0708D91}"/>
                </c:ext>
              </c:extLst>
            </c:dLbl>
            <c:dLbl>
              <c:idx val="1"/>
              <c:layout>
                <c:manualLayout>
                  <c:x val="-0.14356299212598425"/>
                  <c:y val="3.503695102628265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80-4245-A53C-89DFC0708D91}"/>
                </c:ext>
              </c:extLst>
            </c:dLbl>
            <c:dLbl>
              <c:idx val="2"/>
              <c:layout>
                <c:manualLayout>
                  <c:x val="-0.14898512685914261"/>
                  <c:y val="-1.95377795517495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80-4245-A53C-89DFC0708D91}"/>
                </c:ext>
              </c:extLst>
            </c:dLbl>
            <c:dLbl>
              <c:idx val="3"/>
              <c:layout>
                <c:manualLayout>
                  <c:x val="-0.21908977723938353"/>
                  <c:y val="-8.9353750136078743E-4"/>
                </c:manualLayout>
              </c:layout>
              <c:tx>
                <c:rich>
                  <a:bodyPr/>
                  <a:lstStyle/>
                  <a:p>
                    <a:r>
                      <a:rPr lang="en-US" baseline="0"/>
                      <a:t>Make investment
</a:t>
                    </a:r>
                    <a:fld id="{5FA47E81-5F0E-EC40-8080-EFBA0893505F}"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680-4245-A53C-89DFC0708D91}"/>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Sayfa7!$F$13:$F$15</c:f>
              <c:strCache>
                <c:ptCount val="3"/>
                <c:pt idx="0">
                  <c:v>No</c:v>
                </c:pt>
                <c:pt idx="1">
                  <c:v>Yes, sufficient</c:v>
                </c:pt>
                <c:pt idx="2">
                  <c:v>Yes, insufficient</c:v>
                </c:pt>
              </c:strCache>
            </c:strRef>
          </c:cat>
          <c:val>
            <c:numRef>
              <c:f>Sayfa7!$G$13:$G$15</c:f>
              <c:numCache>
                <c:formatCode>General</c:formatCode>
                <c:ptCount val="3"/>
                <c:pt idx="0">
                  <c:v>17</c:v>
                </c:pt>
                <c:pt idx="1">
                  <c:v>12</c:v>
                </c:pt>
                <c:pt idx="2">
                  <c:v>26</c:v>
                </c:pt>
              </c:numCache>
            </c:numRef>
          </c:val>
          <c:extLst>
            <c:ext xmlns:c16="http://schemas.microsoft.com/office/drawing/2014/chart" uri="{C3380CC4-5D6E-409C-BE32-E72D297353CC}">
              <c16:uniqueId val="{00000008-F680-4245-A53C-89DFC0708D91}"/>
            </c:ext>
          </c:extLst>
        </c:ser>
        <c:dLbls>
          <c:dLblPos val="bestFit"/>
          <c:showLegendKey val="0"/>
          <c:showVal val="0"/>
          <c:showCatName val="1"/>
          <c:showSerName val="0"/>
          <c:showPercent val="1"/>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D646-5741-BCD4-CD777CD8D2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46-5741-BCD4-CD777CD8D2A0}"/>
              </c:ext>
            </c:extLst>
          </c:dPt>
          <c:dLbls>
            <c:dLbl>
              <c:idx val="0"/>
              <c:layout>
                <c:manualLayout>
                  <c:x val="-6.9325532978983237E-2"/>
                  <c:y val="-0.288251464998505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46-5741-BCD4-CD777CD8D2A0}"/>
                </c:ext>
              </c:extLst>
            </c:dLbl>
            <c:dLbl>
              <c:idx val="1"/>
              <c:layout>
                <c:manualLayout>
                  <c:x val="5.6015995505324094E-2"/>
                  <c:y val="0.164263633765298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46-5741-BCD4-CD777CD8D2A0}"/>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Sayfa21!$B$11:$B$12</c:f>
              <c:strCache>
                <c:ptCount val="2"/>
                <c:pt idx="0">
                  <c:v>Need for training</c:v>
                </c:pt>
                <c:pt idx="1">
                  <c:v>No need</c:v>
                </c:pt>
              </c:strCache>
            </c:strRef>
          </c:cat>
          <c:val>
            <c:numRef>
              <c:f>Sayfa21!$C$11:$C$12</c:f>
              <c:numCache>
                <c:formatCode>0.0</c:formatCode>
                <c:ptCount val="2"/>
                <c:pt idx="0">
                  <c:v>89.189189189189193</c:v>
                </c:pt>
                <c:pt idx="1">
                  <c:v>10.810810810810811</c:v>
                </c:pt>
              </c:numCache>
            </c:numRef>
          </c:val>
          <c:extLst>
            <c:ext xmlns:c16="http://schemas.microsoft.com/office/drawing/2014/chart" uri="{C3380CC4-5D6E-409C-BE32-E72D297353CC}">
              <c16:uniqueId val="{00000004-D646-5741-BCD4-CD777CD8D2A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Sayfa22!$B$13:$B$20</c:f>
              <c:strCache>
                <c:ptCount val="8"/>
                <c:pt idx="0">
                  <c:v>We recruited foreign workers for special skills</c:v>
                </c:pt>
                <c:pt idx="1">
                  <c:v>Other (Please specify)</c:v>
                </c:pt>
                <c:pt idx="2">
                  <c:v>We received coaching/consulting services</c:v>
                </c:pt>
                <c:pt idx="3">
                  <c:v>We made recruitment more efficient</c:v>
                </c:pt>
                <c:pt idx="4">
                  <c:v>We increased staff supervision</c:v>
                </c:pt>
                <c:pt idx="5">
                  <c:v>We reorganized business processes according to skills</c:v>
                </c:pt>
                <c:pt idx="6">
                  <c:v>We started performance evaluations</c:v>
                </c:pt>
                <c:pt idx="7">
                  <c:v>We have realized/planned new training events</c:v>
                </c:pt>
              </c:strCache>
            </c:strRef>
          </c:cat>
          <c:val>
            <c:numRef>
              <c:f>Sayfa22!$C$13:$C$20</c:f>
              <c:numCache>
                <c:formatCode>0.0%</c:formatCode>
                <c:ptCount val="8"/>
                <c:pt idx="0">
                  <c:v>0</c:v>
                </c:pt>
                <c:pt idx="1">
                  <c:v>4.2000000000000003E-2</c:v>
                </c:pt>
                <c:pt idx="2">
                  <c:v>8.3000000000000004E-2</c:v>
                </c:pt>
                <c:pt idx="3">
                  <c:v>0.125</c:v>
                </c:pt>
                <c:pt idx="4">
                  <c:v>0.25</c:v>
                </c:pt>
                <c:pt idx="5">
                  <c:v>0.33300000000000002</c:v>
                </c:pt>
                <c:pt idx="6">
                  <c:v>0.375</c:v>
                </c:pt>
                <c:pt idx="7">
                  <c:v>0.91700000000000004</c:v>
                </c:pt>
              </c:numCache>
            </c:numRef>
          </c:val>
          <c:extLst>
            <c:ext xmlns:c16="http://schemas.microsoft.com/office/drawing/2014/chart" uri="{C3380CC4-5D6E-409C-BE32-E72D297353CC}">
              <c16:uniqueId val="{00000000-F6F4-814F-907F-963D7F88A7E3}"/>
            </c:ext>
          </c:extLst>
        </c:ser>
        <c:dLbls>
          <c:dLblPos val="outEnd"/>
          <c:showLegendKey val="0"/>
          <c:showVal val="1"/>
          <c:showCatName val="0"/>
          <c:showSerName val="0"/>
          <c:showPercent val="0"/>
          <c:showBubbleSize val="0"/>
        </c:dLbls>
        <c:gapWidth val="182"/>
        <c:axId val="1142093295"/>
        <c:axId val="1142093711"/>
      </c:barChart>
      <c:catAx>
        <c:axId val="114209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093711"/>
        <c:crosses val="autoZero"/>
        <c:auto val="1"/>
        <c:lblAlgn val="ctr"/>
        <c:lblOffset val="100"/>
        <c:noMultiLvlLbl val="0"/>
      </c:catAx>
      <c:valAx>
        <c:axId val="11420937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09329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Sayfa23!$M$14</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1.4%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CA-6443-812B-76F3EEA20C95}"/>
                </c:ext>
              </c:extLst>
            </c:dLbl>
            <c:dLbl>
              <c:idx val="1"/>
              <c:tx>
                <c:rich>
                  <a:bodyPr/>
                  <a:lstStyle/>
                  <a:p>
                    <a:r>
                      <a:rPr lang="en-US" sz="900" b="0" i="0" u="none" strike="noStrike" baseline="0">
                        <a:effectLst/>
                      </a:rPr>
                      <a:t>4.1%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CA-6443-812B-76F3EEA20C95}"/>
                </c:ext>
              </c:extLst>
            </c:dLbl>
            <c:dLbl>
              <c:idx val="2"/>
              <c:tx>
                <c:rich>
                  <a:bodyPr/>
                  <a:lstStyle/>
                  <a:p>
                    <a:r>
                      <a:rPr lang="en-US" sz="900" b="0" i="0" u="none" strike="noStrike" baseline="0">
                        <a:effectLst/>
                      </a:rPr>
                      <a:t>13.5%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CA-6443-812B-76F3EEA20C95}"/>
                </c:ext>
              </c:extLst>
            </c:dLbl>
            <c:dLbl>
              <c:idx val="3"/>
              <c:tx>
                <c:rich>
                  <a:bodyPr/>
                  <a:lstStyle/>
                  <a:p>
                    <a:r>
                      <a:rPr lang="en-US" sz="900" b="0" i="0" u="none" strike="noStrike" baseline="0">
                        <a:effectLst/>
                      </a:rPr>
                      <a:t>13.5%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CA-6443-812B-76F3EEA20C95}"/>
                </c:ext>
              </c:extLst>
            </c:dLbl>
            <c:dLbl>
              <c:idx val="4"/>
              <c:tx>
                <c:rich>
                  <a:bodyPr/>
                  <a:lstStyle/>
                  <a:p>
                    <a:r>
                      <a:rPr lang="en-US" sz="900" b="0" i="0" u="none" strike="noStrike" baseline="0">
                        <a:effectLst/>
                      </a:rPr>
                      <a:t>25.7%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CA-6443-812B-76F3EEA20C95}"/>
                </c:ext>
              </c:extLst>
            </c:dLbl>
            <c:dLbl>
              <c:idx val="5"/>
              <c:tx>
                <c:rich>
                  <a:bodyPr/>
                  <a:lstStyle/>
                  <a:p>
                    <a:r>
                      <a:rPr lang="en-US" sz="900" b="0" i="0" u="none" strike="noStrike" baseline="0">
                        <a:effectLst/>
                      </a:rPr>
                      <a:t>32.4%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CA-6443-812B-76F3EEA20C95}"/>
                </c:ext>
              </c:extLst>
            </c:dLbl>
            <c:dLbl>
              <c:idx val="6"/>
              <c:tx>
                <c:rich>
                  <a:bodyPr/>
                  <a:lstStyle/>
                  <a:p>
                    <a:r>
                      <a:rPr lang="en-US" sz="900" b="0" i="0" u="none" strike="noStrike" baseline="0">
                        <a:effectLst/>
                      </a:rPr>
                      <a:t>40.5%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CA-6443-812B-76F3EEA20C95}"/>
                </c:ext>
              </c:extLst>
            </c:dLbl>
            <c:dLbl>
              <c:idx val="7"/>
              <c:tx>
                <c:rich>
                  <a:bodyPr/>
                  <a:lstStyle/>
                  <a:p>
                    <a:r>
                      <a:rPr lang="en-US" sz="900" b="0" i="0" u="none" strike="noStrike" baseline="0">
                        <a:effectLst/>
                      </a:rPr>
                      <a:t>54.1%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CA-6443-812B-76F3EEA20C95}"/>
                </c:ext>
              </c:extLst>
            </c:dLbl>
            <c:dLbl>
              <c:idx val="8"/>
              <c:tx>
                <c:rich>
                  <a:bodyPr/>
                  <a:lstStyle/>
                  <a:p>
                    <a:r>
                      <a:rPr lang="en-US" sz="900" b="0" i="0" u="none" strike="noStrike" baseline="0">
                        <a:effectLst/>
                      </a:rPr>
                      <a:t>77.0%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CA-6443-812B-76F3EEA20C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Sayfa23!$L$15:$L$23</c:f>
              <c:strCache>
                <c:ptCount val="9"/>
                <c:pt idx="0">
                  <c:v>Other (Please specify)</c:v>
                </c:pt>
                <c:pt idx="1">
                  <c:v>I am not engaged in any activity.</c:v>
                </c:pt>
                <c:pt idx="2">
                  <c:v>I attend training outside the company provided by the institution.</c:v>
                </c:pt>
                <c:pt idx="3">
                  <c:v>I learn from training kits or handbooks.</c:v>
                </c:pt>
                <c:pt idx="4">
                  <c:v>I benefit from online or distance education programs.</c:v>
                </c:pt>
                <c:pt idx="5">
                  <c:v>I receive training outside of working hours with my own means.</c:v>
                </c:pt>
                <c:pt idx="6">
                  <c:v>I am getting help from my friends and acquaintances.</c:v>
                </c:pt>
                <c:pt idx="7">
                  <c:v>I follow the relevant portals, blogs and forums on the Internet.</c:v>
                </c:pt>
                <c:pt idx="8">
                  <c:v>I participate in in-house trainings.</c:v>
                </c:pt>
              </c:strCache>
            </c:strRef>
          </c:cat>
          <c:val>
            <c:numRef>
              <c:f>Sayfa23!$M$15:$M$23</c:f>
              <c:numCache>
                <c:formatCode>###0.0%</c:formatCode>
                <c:ptCount val="9"/>
                <c:pt idx="0">
                  <c:v>-1.3513513513513513E-2</c:v>
                </c:pt>
                <c:pt idx="1">
                  <c:v>-4.0540540540540543E-2</c:v>
                </c:pt>
                <c:pt idx="2">
                  <c:v>-0.13513513513513514</c:v>
                </c:pt>
                <c:pt idx="3">
                  <c:v>-0.13513513513513514</c:v>
                </c:pt>
                <c:pt idx="4">
                  <c:v>-0.2567567567567568</c:v>
                </c:pt>
                <c:pt idx="5">
                  <c:v>-0.32432432432432434</c:v>
                </c:pt>
                <c:pt idx="6">
                  <c:v>-0.40540540540540543</c:v>
                </c:pt>
                <c:pt idx="7">
                  <c:v>-0.54054054054054057</c:v>
                </c:pt>
                <c:pt idx="8">
                  <c:v>-0.77027027027027029</c:v>
                </c:pt>
              </c:numCache>
            </c:numRef>
          </c:val>
          <c:extLst>
            <c:ext xmlns:c16="http://schemas.microsoft.com/office/drawing/2014/chart" uri="{C3380CC4-5D6E-409C-BE32-E72D297353CC}">
              <c16:uniqueId val="{00000009-51CA-6443-812B-76F3EEA20C95}"/>
            </c:ext>
          </c:extLst>
        </c:ser>
        <c:ser>
          <c:idx val="1"/>
          <c:order val="1"/>
          <c:tx>
            <c:strRef>
              <c:f>Sayfa23!$N$14</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Sayfa23!$L$15:$L$23</c:f>
              <c:strCache>
                <c:ptCount val="9"/>
                <c:pt idx="0">
                  <c:v>Other (Please specify)</c:v>
                </c:pt>
                <c:pt idx="1">
                  <c:v>I am not engaged in any activity.</c:v>
                </c:pt>
                <c:pt idx="2">
                  <c:v>I attend training outside the company provided by the institution.</c:v>
                </c:pt>
                <c:pt idx="3">
                  <c:v>I learn from training kits or handbooks.</c:v>
                </c:pt>
                <c:pt idx="4">
                  <c:v>I benefit from online or distance education programs.</c:v>
                </c:pt>
                <c:pt idx="5">
                  <c:v>I receive training outside of working hours with my own means.</c:v>
                </c:pt>
                <c:pt idx="6">
                  <c:v>I am getting help from my friends and acquaintances.</c:v>
                </c:pt>
                <c:pt idx="7">
                  <c:v>I follow the relevant portals, blogs and forums on the Internet.</c:v>
                </c:pt>
                <c:pt idx="8">
                  <c:v>I participate in in-house trainings.</c:v>
                </c:pt>
              </c:strCache>
            </c:strRef>
          </c:cat>
          <c:val>
            <c:numRef>
              <c:f>Sayfa23!$N$15:$N$23</c:f>
              <c:numCache>
                <c:formatCode>###0.0%</c:formatCode>
                <c:ptCount val="9"/>
                <c:pt idx="0">
                  <c:v>0</c:v>
                </c:pt>
                <c:pt idx="1">
                  <c:v>3.8461538461538464E-2</c:v>
                </c:pt>
                <c:pt idx="2">
                  <c:v>0.34615384615384615</c:v>
                </c:pt>
                <c:pt idx="3">
                  <c:v>0.26923076923076922</c:v>
                </c:pt>
                <c:pt idx="4">
                  <c:v>0.34615384615384615</c:v>
                </c:pt>
                <c:pt idx="5">
                  <c:v>0.15384615384615385</c:v>
                </c:pt>
                <c:pt idx="6">
                  <c:v>0.30769230769230771</c:v>
                </c:pt>
                <c:pt idx="7">
                  <c:v>0.46153846153846151</c:v>
                </c:pt>
                <c:pt idx="8">
                  <c:v>0.84615384615384615</c:v>
                </c:pt>
              </c:numCache>
            </c:numRef>
          </c:val>
          <c:extLst>
            <c:ext xmlns:c16="http://schemas.microsoft.com/office/drawing/2014/chart" uri="{C3380CC4-5D6E-409C-BE32-E72D297353CC}">
              <c16:uniqueId val="{0000000A-51CA-6443-812B-76F3EEA20C95}"/>
            </c:ext>
          </c:extLst>
        </c:ser>
        <c:dLbls>
          <c:dLblPos val="outEnd"/>
          <c:showLegendKey val="0"/>
          <c:showVal val="1"/>
          <c:showCatName val="0"/>
          <c:showSerName val="0"/>
          <c:showPercent val="0"/>
          <c:showBubbleSize val="0"/>
        </c:dLbls>
        <c:gapWidth val="182"/>
        <c:overlap val="100"/>
        <c:axId val="570218112"/>
        <c:axId val="570220192"/>
      </c:barChart>
      <c:catAx>
        <c:axId val="5702181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220192"/>
        <c:crosses val="autoZero"/>
        <c:auto val="1"/>
        <c:lblAlgn val="ctr"/>
        <c:lblOffset val="100"/>
        <c:noMultiLvlLbl val="0"/>
      </c:catAx>
      <c:valAx>
        <c:axId val="570220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21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22D-2E4D-8B25-7EDDAD92DD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2D-2E4D-8B25-7EDDAD92DD2C}"/>
              </c:ext>
            </c:extLst>
          </c:dPt>
          <c:dLbls>
            <c:dLbl>
              <c:idx val="0"/>
              <c:layout>
                <c:manualLayout>
                  <c:x val="-9.7222222222222224E-2"/>
                  <c:y val="-0.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2D-2E4D-8B25-7EDDAD92DD2C}"/>
                </c:ext>
              </c:extLst>
            </c:dLbl>
            <c:dLbl>
              <c:idx val="1"/>
              <c:layout>
                <c:manualLayout>
                  <c:x val="0.12499999999999994"/>
                  <c:y val="0.199074074074074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2D-2E4D-8B25-7EDDAD92DD2C}"/>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Sayfa24!$B$7:$B$8</c:f>
              <c:strCache>
                <c:ptCount val="2"/>
                <c:pt idx="0">
                  <c:v>Conduct TNA</c:v>
                </c:pt>
                <c:pt idx="1">
                  <c:v>Do not conduct</c:v>
                </c:pt>
              </c:strCache>
            </c:strRef>
          </c:cat>
          <c:val>
            <c:numRef>
              <c:f>Sayfa24!$C$7:$C$8</c:f>
              <c:numCache>
                <c:formatCode>###0.0</c:formatCode>
                <c:ptCount val="2"/>
                <c:pt idx="0">
                  <c:v>84.21052631578948</c:v>
                </c:pt>
                <c:pt idx="1">
                  <c:v>15.789473684210526</c:v>
                </c:pt>
              </c:numCache>
            </c:numRef>
          </c:val>
          <c:extLst>
            <c:ext xmlns:c16="http://schemas.microsoft.com/office/drawing/2014/chart" uri="{C3380CC4-5D6E-409C-BE32-E72D297353CC}">
              <c16:uniqueId val="{00000004-222D-2E4D-8B25-7EDDAD92DD2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Sayfa25!$B$28:$B$36</c:f>
              <c:strCache>
                <c:ptCount val="9"/>
                <c:pt idx="0">
                  <c:v>Software trainings</c:v>
                </c:pt>
                <c:pt idx="1">
                  <c:v>Hardware trainings</c:v>
                </c:pt>
                <c:pt idx="2">
                  <c:v>Distance continuing professional development training</c:v>
                </c:pt>
                <c:pt idx="3">
                  <c:v>Trainings for new products or services</c:v>
                </c:pt>
                <c:pt idx="4">
                  <c:v>Trainings on new technologies</c:v>
                </c:pt>
                <c:pt idx="5">
                  <c:v>Management training</c:v>
                </c:pt>
                <c:pt idx="6">
                  <c:v>Occupational health and safety trainings</c:v>
                </c:pt>
                <c:pt idx="7">
                  <c:v>Onboarding / orientation trainings</c:v>
                </c:pt>
                <c:pt idx="8">
                  <c:v>Job-specific training</c:v>
                </c:pt>
              </c:strCache>
            </c:strRef>
          </c:cat>
          <c:val>
            <c:numRef>
              <c:f>Sayfa25!$C$28:$C$36</c:f>
              <c:numCache>
                <c:formatCode>###0.0%</c:formatCode>
                <c:ptCount val="9"/>
                <c:pt idx="0">
                  <c:v>0.1875</c:v>
                </c:pt>
                <c:pt idx="1">
                  <c:v>0.25</c:v>
                </c:pt>
                <c:pt idx="2">
                  <c:v>0.28125</c:v>
                </c:pt>
                <c:pt idx="3">
                  <c:v>0.3125</c:v>
                </c:pt>
                <c:pt idx="4">
                  <c:v>0.34375</c:v>
                </c:pt>
                <c:pt idx="5">
                  <c:v>0.375</c:v>
                </c:pt>
                <c:pt idx="6">
                  <c:v>0.59375</c:v>
                </c:pt>
                <c:pt idx="7">
                  <c:v>0.65625</c:v>
                </c:pt>
                <c:pt idx="8">
                  <c:v>0.75</c:v>
                </c:pt>
              </c:numCache>
            </c:numRef>
          </c:val>
          <c:extLst>
            <c:ext xmlns:c16="http://schemas.microsoft.com/office/drawing/2014/chart" uri="{C3380CC4-5D6E-409C-BE32-E72D297353CC}">
              <c16:uniqueId val="{00000000-9120-3B49-AEF6-EFB204F3E540}"/>
            </c:ext>
          </c:extLst>
        </c:ser>
        <c:dLbls>
          <c:dLblPos val="outEnd"/>
          <c:showLegendKey val="0"/>
          <c:showVal val="1"/>
          <c:showCatName val="0"/>
          <c:showSerName val="0"/>
          <c:showPercent val="0"/>
          <c:showBubbleSize val="0"/>
        </c:dLbls>
        <c:gapWidth val="182"/>
        <c:axId val="1199781856"/>
        <c:axId val="1199789760"/>
      </c:barChart>
      <c:catAx>
        <c:axId val="119978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89760"/>
        <c:crosses val="autoZero"/>
        <c:auto val="1"/>
        <c:lblAlgn val="ctr"/>
        <c:lblOffset val="100"/>
        <c:noMultiLvlLbl val="0"/>
      </c:catAx>
      <c:valAx>
        <c:axId val="1199789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818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49B-1D43-AAEB-57F9EE204C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9B-1D43-AAEB-57F9EE204CC4}"/>
              </c:ext>
            </c:extLst>
          </c:dPt>
          <c:dLbls>
            <c:dLbl>
              <c:idx val="0"/>
              <c:layout>
                <c:manualLayout>
                  <c:x val="-0.21666666666666667"/>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9B-1D43-AAEB-57F9EE204CC4}"/>
                </c:ext>
              </c:extLst>
            </c:dLbl>
            <c:dLbl>
              <c:idx val="1"/>
              <c:layout>
                <c:manualLayout>
                  <c:x val="0.20833333333333334"/>
                  <c:y val="-1.85185185185185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9B-1D43-AAEB-57F9EE204CC4}"/>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Sayfa24!$B$20:$B$21</c:f>
              <c:strCache>
                <c:ptCount val="2"/>
                <c:pt idx="0">
                  <c:v>Employees demand training</c:v>
                </c:pt>
                <c:pt idx="1">
                  <c:v>Do not demand</c:v>
                </c:pt>
              </c:strCache>
            </c:strRef>
          </c:cat>
          <c:val>
            <c:numRef>
              <c:f>Sayfa24!$C$20:$C$21</c:f>
              <c:numCache>
                <c:formatCode>###0.0</c:formatCode>
                <c:ptCount val="2"/>
                <c:pt idx="0">
                  <c:v>54.054054054054056</c:v>
                </c:pt>
                <c:pt idx="1">
                  <c:v>45.945945945945944</c:v>
                </c:pt>
              </c:numCache>
            </c:numRef>
          </c:val>
          <c:extLst>
            <c:ext xmlns:c16="http://schemas.microsoft.com/office/drawing/2014/chart" uri="{C3380CC4-5D6E-409C-BE32-E72D297353CC}">
              <c16:uniqueId val="{00000004-D49B-1D43-AAEB-57F9EE204CC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Sayfa27!$B$9</c:f>
              <c:strCache>
                <c:ptCount val="1"/>
                <c:pt idx="0">
                  <c:v>Participated in any training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Sayfa27!$C$8:$D$8</c:f>
              <c:strCache>
                <c:ptCount val="2"/>
                <c:pt idx="0">
                  <c:v>Female</c:v>
                </c:pt>
                <c:pt idx="1">
                  <c:v>Male</c:v>
                </c:pt>
              </c:strCache>
            </c:strRef>
          </c:cat>
          <c:val>
            <c:numRef>
              <c:f>Sayfa27!$C$9:$D$9</c:f>
              <c:numCache>
                <c:formatCode>###0.0%</c:formatCode>
                <c:ptCount val="2"/>
                <c:pt idx="0">
                  <c:v>0.76712328767123283</c:v>
                </c:pt>
                <c:pt idx="1">
                  <c:v>0.80769230769230771</c:v>
                </c:pt>
              </c:numCache>
            </c:numRef>
          </c:val>
          <c:extLst>
            <c:ext xmlns:c16="http://schemas.microsoft.com/office/drawing/2014/chart" uri="{C3380CC4-5D6E-409C-BE32-E72D297353CC}">
              <c16:uniqueId val="{00000000-36F5-004A-835A-001A51A0FFD3}"/>
            </c:ext>
          </c:extLst>
        </c:ser>
        <c:ser>
          <c:idx val="1"/>
          <c:order val="1"/>
          <c:tx>
            <c:strRef>
              <c:f>Sayfa27!$B$10</c:f>
              <c:strCache>
                <c:ptCount val="1"/>
                <c:pt idx="0">
                  <c:v>Have not participated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Sayfa27!$C$8:$D$8</c:f>
              <c:strCache>
                <c:ptCount val="2"/>
                <c:pt idx="0">
                  <c:v>Female</c:v>
                </c:pt>
                <c:pt idx="1">
                  <c:v>Male</c:v>
                </c:pt>
              </c:strCache>
            </c:strRef>
          </c:cat>
          <c:val>
            <c:numRef>
              <c:f>Sayfa27!$C$10:$D$10</c:f>
              <c:numCache>
                <c:formatCode>###0.0%</c:formatCode>
                <c:ptCount val="2"/>
                <c:pt idx="0">
                  <c:v>0.23287671232876711</c:v>
                </c:pt>
                <c:pt idx="1">
                  <c:v>0.19230769230769229</c:v>
                </c:pt>
              </c:numCache>
            </c:numRef>
          </c:val>
          <c:extLst>
            <c:ext xmlns:c16="http://schemas.microsoft.com/office/drawing/2014/chart" uri="{C3380CC4-5D6E-409C-BE32-E72D297353CC}">
              <c16:uniqueId val="{00000001-36F5-004A-835A-001A51A0FFD3}"/>
            </c:ext>
          </c:extLst>
        </c:ser>
        <c:dLbls>
          <c:dLblPos val="ctr"/>
          <c:showLegendKey val="0"/>
          <c:showVal val="1"/>
          <c:showCatName val="0"/>
          <c:showSerName val="0"/>
          <c:showPercent val="0"/>
          <c:showBubbleSize val="0"/>
        </c:dLbls>
        <c:gapWidth val="150"/>
        <c:overlap val="100"/>
        <c:axId val="912458896"/>
        <c:axId val="912459312"/>
      </c:barChart>
      <c:catAx>
        <c:axId val="912458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459312"/>
        <c:crosses val="autoZero"/>
        <c:auto val="1"/>
        <c:lblAlgn val="ctr"/>
        <c:lblOffset val="100"/>
        <c:noMultiLvlLbl val="0"/>
      </c:catAx>
      <c:valAx>
        <c:axId val="912459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45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Sayfa28!$C$12</c:f>
              <c:strCache>
                <c:ptCount val="1"/>
                <c:pt idx="0">
                  <c:v>Female</c:v>
                </c:pt>
              </c:strCache>
            </c:strRef>
          </c:tx>
          <c:spPr>
            <a:solidFill>
              <a:schemeClr val="accent5"/>
            </a:solidFill>
            <a:ln>
              <a:noFill/>
            </a:ln>
            <a:effectLst/>
          </c:spPr>
          <c:invertIfNegative val="0"/>
          <c:dLbls>
            <c:dLbl>
              <c:idx val="0"/>
              <c:layout>
                <c:manualLayout>
                  <c:x val="-5.43071161048689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01-2B4B-8EB1-778A55D9150A}"/>
                </c:ext>
              </c:extLst>
            </c:dLbl>
            <c:dLbl>
              <c:idx val="1"/>
              <c:tx>
                <c:rich>
                  <a:bodyPr/>
                  <a:lstStyle/>
                  <a:p>
                    <a:r>
                      <a:rPr lang="en-US" sz="900" b="0" i="0" u="none" strike="noStrike" baseline="0">
                        <a:effectLst/>
                      </a:rPr>
                      <a:t>12.5%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01-2B4B-8EB1-778A55D9150A}"/>
                </c:ext>
              </c:extLst>
            </c:dLbl>
            <c:dLbl>
              <c:idx val="2"/>
              <c:tx>
                <c:rich>
                  <a:bodyPr/>
                  <a:lstStyle/>
                  <a:p>
                    <a:r>
                      <a:rPr lang="en-US" sz="900" b="0" i="0" u="none" strike="noStrike" baseline="0">
                        <a:effectLst/>
                      </a:rPr>
                      <a:t>20.0%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01-2B4B-8EB1-778A55D9150A}"/>
                </c:ext>
              </c:extLst>
            </c:dLbl>
            <c:dLbl>
              <c:idx val="3"/>
              <c:tx>
                <c:rich>
                  <a:bodyPr/>
                  <a:lstStyle/>
                  <a:p>
                    <a:r>
                      <a:rPr lang="en-US" sz="900" b="0" i="0" u="none" strike="noStrike" baseline="0">
                        <a:effectLst/>
                      </a:rPr>
                      <a:t>22.5%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01-2B4B-8EB1-778A55D9150A}"/>
                </c:ext>
              </c:extLst>
            </c:dLbl>
            <c:dLbl>
              <c:idx val="4"/>
              <c:tx>
                <c:rich>
                  <a:bodyPr/>
                  <a:lstStyle/>
                  <a:p>
                    <a:r>
                      <a:rPr lang="en-US" sz="900" b="0" i="0" u="none" strike="noStrike" baseline="0">
                        <a:effectLst/>
                      </a:rPr>
                      <a:t>37.5%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01-2B4B-8EB1-778A55D9150A}"/>
                </c:ext>
              </c:extLst>
            </c:dLbl>
            <c:dLbl>
              <c:idx val="5"/>
              <c:tx>
                <c:rich>
                  <a:bodyPr/>
                  <a:lstStyle/>
                  <a:p>
                    <a:r>
                      <a:rPr lang="en-US" sz="900" b="0" i="0" u="none" strike="noStrike" baseline="0">
                        <a:effectLst/>
                      </a:rPr>
                      <a:t>45.0%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01-2B4B-8EB1-778A55D9150A}"/>
                </c:ext>
              </c:extLst>
            </c:dLbl>
            <c:dLbl>
              <c:idx val="6"/>
              <c:tx>
                <c:rich>
                  <a:bodyPr/>
                  <a:lstStyle/>
                  <a:p>
                    <a:r>
                      <a:rPr lang="en-US" sz="900" b="0" i="0" u="none" strike="noStrike" baseline="0">
                        <a:effectLst/>
                      </a:rPr>
                      <a:t>47.5%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01-2B4B-8EB1-778A55D915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Sayfa28!$B$13:$B$19</c:f>
              <c:strCache>
                <c:ptCount val="7"/>
                <c:pt idx="0">
                  <c:v>Other (Pelase specify)</c:v>
                </c:pt>
                <c:pt idx="1">
                  <c:v>Insufficient training time</c:v>
                </c:pt>
                <c:pt idx="2">
                  <c:v>Inability to transfer the trainings to business life</c:v>
                </c:pt>
                <c:pt idx="3">
                  <c:v>Trainings are out of working hours, on holidays, during holiday hours</c:v>
                </c:pt>
                <c:pt idx="4">
                  <c:v>Length of training periods</c:v>
                </c:pt>
                <c:pt idx="5">
                  <c:v>Education does not contribute to income</c:v>
                </c:pt>
                <c:pt idx="6">
                  <c:v>Less practice aspect of the trainings</c:v>
                </c:pt>
              </c:strCache>
            </c:strRef>
          </c:cat>
          <c:val>
            <c:numRef>
              <c:f>Sayfa28!$C$13:$C$19</c:f>
              <c:numCache>
                <c:formatCode>###0.0%</c:formatCode>
                <c:ptCount val="7"/>
                <c:pt idx="0">
                  <c:v>0</c:v>
                </c:pt>
                <c:pt idx="1">
                  <c:v>-0.125</c:v>
                </c:pt>
                <c:pt idx="2">
                  <c:v>-0.2</c:v>
                </c:pt>
                <c:pt idx="3">
                  <c:v>-0.22500000000000001</c:v>
                </c:pt>
                <c:pt idx="4">
                  <c:v>-0.375</c:v>
                </c:pt>
                <c:pt idx="5">
                  <c:v>-0.45</c:v>
                </c:pt>
                <c:pt idx="6">
                  <c:v>-0.47499999999999998</c:v>
                </c:pt>
              </c:numCache>
            </c:numRef>
          </c:val>
          <c:extLst>
            <c:ext xmlns:c16="http://schemas.microsoft.com/office/drawing/2014/chart" uri="{C3380CC4-5D6E-409C-BE32-E72D297353CC}">
              <c16:uniqueId val="{00000007-2101-2B4B-8EB1-778A55D9150A}"/>
            </c:ext>
          </c:extLst>
        </c:ser>
        <c:ser>
          <c:idx val="1"/>
          <c:order val="1"/>
          <c:tx>
            <c:strRef>
              <c:f>Sayfa28!$D$12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Sayfa28!$B$13:$B$19</c:f>
              <c:strCache>
                <c:ptCount val="7"/>
                <c:pt idx="0">
                  <c:v>Other (Pelase specify)</c:v>
                </c:pt>
                <c:pt idx="1">
                  <c:v>Insufficient training time</c:v>
                </c:pt>
                <c:pt idx="2">
                  <c:v>Inability to transfer the trainings to business life</c:v>
                </c:pt>
                <c:pt idx="3">
                  <c:v>Trainings are out of working hours, on holidays, during holiday hours</c:v>
                </c:pt>
                <c:pt idx="4">
                  <c:v>Length of training periods</c:v>
                </c:pt>
                <c:pt idx="5">
                  <c:v>Education does not contribute to income</c:v>
                </c:pt>
                <c:pt idx="6">
                  <c:v>Less practice aspect of the trainings</c:v>
                </c:pt>
              </c:strCache>
            </c:strRef>
          </c:cat>
          <c:val>
            <c:numRef>
              <c:f>Sayfa28!$D$13:$D$19</c:f>
              <c:numCache>
                <c:formatCode>###0.0%</c:formatCode>
                <c:ptCount val="7"/>
                <c:pt idx="0">
                  <c:v>0</c:v>
                </c:pt>
                <c:pt idx="1">
                  <c:v>0.2</c:v>
                </c:pt>
                <c:pt idx="2">
                  <c:v>0.4</c:v>
                </c:pt>
                <c:pt idx="3">
                  <c:v>0.2</c:v>
                </c:pt>
                <c:pt idx="4">
                  <c:v>0.4</c:v>
                </c:pt>
                <c:pt idx="5">
                  <c:v>0</c:v>
                </c:pt>
                <c:pt idx="6">
                  <c:v>0.4</c:v>
                </c:pt>
              </c:numCache>
            </c:numRef>
          </c:val>
          <c:extLst>
            <c:ext xmlns:c16="http://schemas.microsoft.com/office/drawing/2014/chart" uri="{C3380CC4-5D6E-409C-BE32-E72D297353CC}">
              <c16:uniqueId val="{00000008-2101-2B4B-8EB1-778A55D9150A}"/>
            </c:ext>
          </c:extLst>
        </c:ser>
        <c:dLbls>
          <c:dLblPos val="outEnd"/>
          <c:showLegendKey val="0"/>
          <c:showVal val="1"/>
          <c:showCatName val="0"/>
          <c:showSerName val="0"/>
          <c:showPercent val="0"/>
          <c:showBubbleSize val="0"/>
        </c:dLbls>
        <c:gapWidth val="182"/>
        <c:overlap val="100"/>
        <c:axId val="1186771296"/>
        <c:axId val="1186785856"/>
      </c:barChart>
      <c:catAx>
        <c:axId val="11867712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85856"/>
        <c:crosses val="autoZero"/>
        <c:auto val="1"/>
        <c:lblAlgn val="ctr"/>
        <c:lblOffset val="100"/>
        <c:noMultiLvlLbl val="0"/>
      </c:catAx>
      <c:valAx>
        <c:axId val="1186785856"/>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7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Sayfa29!$C$10</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5.5%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9D-B14D-B63B-5E51F71D8060}"/>
                </c:ext>
              </c:extLst>
            </c:dLbl>
            <c:dLbl>
              <c:idx val="1"/>
              <c:tx>
                <c:rich>
                  <a:bodyPr/>
                  <a:lstStyle/>
                  <a:p>
                    <a:r>
                      <a:rPr lang="en-US" sz="900" b="0" i="0" u="none" strike="noStrike" baseline="0">
                        <a:effectLst/>
                      </a:rPr>
                      <a:t>5.5%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D-B14D-B63B-5E51F71D8060}"/>
                </c:ext>
              </c:extLst>
            </c:dLbl>
            <c:dLbl>
              <c:idx val="2"/>
              <c:tx>
                <c:rich>
                  <a:bodyPr/>
                  <a:lstStyle/>
                  <a:p>
                    <a:r>
                      <a:rPr lang="en-US" sz="900" b="0" i="0" u="none" strike="noStrike" baseline="0">
                        <a:effectLst/>
                      </a:rPr>
                      <a:t>23.6%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9D-B14D-B63B-5E51F71D8060}"/>
                </c:ext>
              </c:extLst>
            </c:dLbl>
            <c:dLbl>
              <c:idx val="3"/>
              <c:tx>
                <c:rich>
                  <a:bodyPr/>
                  <a:lstStyle/>
                  <a:p>
                    <a:r>
                      <a:rPr lang="en-US" sz="900" b="0" i="0" u="none" strike="noStrike" baseline="0">
                        <a:effectLst/>
                      </a:rPr>
                      <a:t>27.3%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9D-B14D-B63B-5E51F71D8060}"/>
                </c:ext>
              </c:extLst>
            </c:dLbl>
            <c:dLbl>
              <c:idx val="4"/>
              <c:tx>
                <c:rich>
                  <a:bodyPr/>
                  <a:lstStyle/>
                  <a:p>
                    <a:r>
                      <a:rPr lang="en-US" sz="900" b="0" i="0" u="none" strike="noStrike" baseline="0">
                        <a:effectLst/>
                      </a:rPr>
                      <a:t>56.4%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9D-B14D-B63B-5E51F71D80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Sayfa29!$B$11:$B$15</c:f>
              <c:strCache>
                <c:ptCount val="5"/>
                <c:pt idx="0">
                  <c:v>Expectation of transition to another workplace or sector</c:v>
                </c:pt>
                <c:pt idx="1">
                  <c:v>Other (Please specify)</c:v>
                </c:pt>
                <c:pt idx="2">
                  <c:v>Expectation of promotion within the company</c:v>
                </c:pt>
                <c:pt idx="3">
                  <c:v>Expectation of wage increase</c:v>
                </c:pt>
                <c:pt idx="4">
                  <c:v>There is no change in my expectations</c:v>
                </c:pt>
              </c:strCache>
            </c:strRef>
          </c:cat>
          <c:val>
            <c:numRef>
              <c:f>Sayfa29!$C$11:$C$15</c:f>
              <c:numCache>
                <c:formatCode>###0.0%</c:formatCode>
                <c:ptCount val="5"/>
                <c:pt idx="0">
                  <c:v>-5.4545454545454543E-2</c:v>
                </c:pt>
                <c:pt idx="1">
                  <c:v>-5.4545454545454543E-2</c:v>
                </c:pt>
                <c:pt idx="2">
                  <c:v>-0.23636363636363636</c:v>
                </c:pt>
                <c:pt idx="3">
                  <c:v>-0.27272727272727271</c:v>
                </c:pt>
                <c:pt idx="4">
                  <c:v>-0.56363636363636371</c:v>
                </c:pt>
              </c:numCache>
            </c:numRef>
          </c:val>
          <c:extLst>
            <c:ext xmlns:c16="http://schemas.microsoft.com/office/drawing/2014/chart" uri="{C3380CC4-5D6E-409C-BE32-E72D297353CC}">
              <c16:uniqueId val="{00000005-209D-B14D-B63B-5E51F71D8060}"/>
            </c:ext>
          </c:extLst>
        </c:ser>
        <c:ser>
          <c:idx val="1"/>
          <c:order val="1"/>
          <c:tx>
            <c:strRef>
              <c:f>Sayfa29!$D$10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Sayfa29!$B$11:$B$15</c:f>
              <c:strCache>
                <c:ptCount val="5"/>
                <c:pt idx="0">
                  <c:v>Expectation of transition to another workplace or sector</c:v>
                </c:pt>
                <c:pt idx="1">
                  <c:v>Other (Please specify)</c:v>
                </c:pt>
                <c:pt idx="2">
                  <c:v>Expectation of promotion within the company</c:v>
                </c:pt>
                <c:pt idx="3">
                  <c:v>Expectation of wage increase</c:v>
                </c:pt>
                <c:pt idx="4">
                  <c:v>There is no change in my expectations</c:v>
                </c:pt>
              </c:strCache>
            </c:strRef>
          </c:cat>
          <c:val>
            <c:numRef>
              <c:f>Sayfa29!$D$11:$D$15</c:f>
              <c:numCache>
                <c:formatCode>###0.0%</c:formatCode>
                <c:ptCount val="5"/>
                <c:pt idx="0">
                  <c:v>0</c:v>
                </c:pt>
                <c:pt idx="1">
                  <c:v>4.7619047619047616E-2</c:v>
                </c:pt>
                <c:pt idx="2">
                  <c:v>9.5238095238095233E-2</c:v>
                </c:pt>
                <c:pt idx="3">
                  <c:v>0.19047619047619047</c:v>
                </c:pt>
                <c:pt idx="4">
                  <c:v>0.7142857142857143</c:v>
                </c:pt>
              </c:numCache>
            </c:numRef>
          </c:val>
          <c:extLst>
            <c:ext xmlns:c16="http://schemas.microsoft.com/office/drawing/2014/chart" uri="{C3380CC4-5D6E-409C-BE32-E72D297353CC}">
              <c16:uniqueId val="{00000006-209D-B14D-B63B-5E51F71D8060}"/>
            </c:ext>
          </c:extLst>
        </c:ser>
        <c:dLbls>
          <c:dLblPos val="outEnd"/>
          <c:showLegendKey val="0"/>
          <c:showVal val="1"/>
          <c:showCatName val="0"/>
          <c:showSerName val="0"/>
          <c:showPercent val="0"/>
          <c:showBubbleSize val="0"/>
        </c:dLbls>
        <c:gapWidth val="182"/>
        <c:overlap val="100"/>
        <c:axId val="1186268128"/>
        <c:axId val="1186274784"/>
      </c:barChart>
      <c:catAx>
        <c:axId val="11862681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274784"/>
        <c:crosses val="autoZero"/>
        <c:auto val="1"/>
        <c:lblAlgn val="ctr"/>
        <c:lblOffset val="100"/>
        <c:noMultiLvlLbl val="0"/>
      </c:catAx>
      <c:valAx>
        <c:axId val="1186274784"/>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26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Sayfa30!$B$9</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Sayfa30!$C$8:$E$8</c:f>
              <c:strCache>
                <c:ptCount val="3"/>
                <c:pt idx="0">
                  <c:v>Male</c:v>
                </c:pt>
                <c:pt idx="1">
                  <c:v>Female</c:v>
                </c:pt>
                <c:pt idx="2">
                  <c:v>Overall</c:v>
                </c:pt>
              </c:strCache>
            </c:strRef>
          </c:cat>
          <c:val>
            <c:numRef>
              <c:f>Sayfa30!$C$9:$E$9</c:f>
              <c:numCache>
                <c:formatCode>###0.0%</c:formatCode>
                <c:ptCount val="3"/>
                <c:pt idx="0">
                  <c:v>0.84</c:v>
                </c:pt>
                <c:pt idx="1">
                  <c:v>0.52702702702702697</c:v>
                </c:pt>
                <c:pt idx="2">
                  <c:v>0.60606060606060608</c:v>
                </c:pt>
              </c:numCache>
            </c:numRef>
          </c:val>
          <c:extLst>
            <c:ext xmlns:c16="http://schemas.microsoft.com/office/drawing/2014/chart" uri="{C3380CC4-5D6E-409C-BE32-E72D297353CC}">
              <c16:uniqueId val="{00000000-A9F9-8D4C-AEFE-3CDEA3564A67}"/>
            </c:ext>
          </c:extLst>
        </c:ser>
        <c:ser>
          <c:idx val="1"/>
          <c:order val="1"/>
          <c:tx>
            <c:strRef>
              <c:f>Sayfa30!$B$10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Sayfa30!$C$8:$E$8</c:f>
              <c:strCache>
                <c:ptCount val="3"/>
                <c:pt idx="0">
                  <c:v>Male</c:v>
                </c:pt>
                <c:pt idx="1">
                  <c:v>Female</c:v>
                </c:pt>
                <c:pt idx="2">
                  <c:v>Overall</c:v>
                </c:pt>
              </c:strCache>
            </c:strRef>
          </c:cat>
          <c:val>
            <c:numRef>
              <c:f>Sayfa30!$C$10:$E$10</c:f>
              <c:numCache>
                <c:formatCode>###0.0%</c:formatCode>
                <c:ptCount val="3"/>
                <c:pt idx="0">
                  <c:v>0.16</c:v>
                </c:pt>
                <c:pt idx="1">
                  <c:v>0.47297297297297297</c:v>
                </c:pt>
                <c:pt idx="2">
                  <c:v>0.39393939393939392</c:v>
                </c:pt>
              </c:numCache>
            </c:numRef>
          </c:val>
          <c:extLst>
            <c:ext xmlns:c16="http://schemas.microsoft.com/office/drawing/2014/chart" uri="{C3380CC4-5D6E-409C-BE32-E72D297353CC}">
              <c16:uniqueId val="{00000001-A9F9-8D4C-AEFE-3CDEA3564A67}"/>
            </c:ext>
          </c:extLst>
        </c:ser>
        <c:dLbls>
          <c:dLblPos val="ctr"/>
          <c:showLegendKey val="0"/>
          <c:showVal val="1"/>
          <c:showCatName val="0"/>
          <c:showSerName val="0"/>
          <c:showPercent val="0"/>
          <c:showBubbleSize val="0"/>
        </c:dLbls>
        <c:gapWidth val="150"/>
        <c:overlap val="100"/>
        <c:axId val="1173122400"/>
        <c:axId val="1173119072"/>
      </c:barChart>
      <c:catAx>
        <c:axId val="117312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119072"/>
        <c:crosses val="autoZero"/>
        <c:auto val="1"/>
        <c:lblAlgn val="ctr"/>
        <c:lblOffset val="100"/>
        <c:noMultiLvlLbl val="0"/>
      </c:catAx>
      <c:valAx>
        <c:axId val="11731190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1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4.5%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F4-5E47-8F6C-7D9358814A62}"/>
                </c:ext>
              </c:extLst>
            </c:dLbl>
            <c:dLbl>
              <c:idx val="1"/>
              <c:tx>
                <c:rich>
                  <a:bodyPr/>
                  <a:lstStyle/>
                  <a:p>
                    <a:r>
                      <a:rPr lang="en-US" sz="900" b="0" i="0" u="none" strike="noStrike" baseline="0">
                        <a:effectLst/>
                      </a:rPr>
                      <a:t>7.6%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F4-5E47-8F6C-7D9358814A62}"/>
                </c:ext>
              </c:extLst>
            </c:dLbl>
            <c:dLbl>
              <c:idx val="2"/>
              <c:tx>
                <c:rich>
                  <a:bodyPr/>
                  <a:lstStyle/>
                  <a:p>
                    <a:r>
                      <a:rPr lang="en-US" sz="900" b="0" i="0" u="none" strike="noStrike" baseline="0">
                        <a:effectLst/>
                      </a:rPr>
                      <a:t>7.6%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F4-5E47-8F6C-7D9358814A62}"/>
                </c:ext>
              </c:extLst>
            </c:dLbl>
            <c:dLbl>
              <c:idx val="3"/>
              <c:tx>
                <c:rich>
                  <a:bodyPr/>
                  <a:lstStyle/>
                  <a:p>
                    <a:r>
                      <a:rPr lang="en-US" sz="900" b="0" i="0" u="none" strike="noStrike" baseline="0">
                        <a:effectLst/>
                      </a:rPr>
                      <a:t>12.1%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F4-5E47-8F6C-7D9358814A62}"/>
                </c:ext>
              </c:extLst>
            </c:dLbl>
            <c:dLbl>
              <c:idx val="4"/>
              <c:tx>
                <c:rich>
                  <a:bodyPr/>
                  <a:lstStyle/>
                  <a:p>
                    <a:r>
                      <a:rPr lang="en-US" sz="900" b="0" i="0" u="none" strike="noStrike" baseline="0">
                        <a:effectLst/>
                      </a:rPr>
                      <a:t>13.6%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F4-5E47-8F6C-7D9358814A62}"/>
                </c:ext>
              </c:extLst>
            </c:dLbl>
            <c:dLbl>
              <c:idx val="5"/>
              <c:tx>
                <c:rich>
                  <a:bodyPr/>
                  <a:lstStyle/>
                  <a:p>
                    <a:r>
                      <a:rPr lang="en-US" sz="900" b="0" i="0" u="none" strike="noStrike" baseline="0">
                        <a:effectLst/>
                      </a:rPr>
                      <a:t>19.7%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F4-5E47-8F6C-7D9358814A62}"/>
                </c:ext>
              </c:extLst>
            </c:dLbl>
            <c:dLbl>
              <c:idx val="6"/>
              <c:tx>
                <c:rich>
                  <a:bodyPr/>
                  <a:lstStyle/>
                  <a:p>
                    <a:r>
                      <a:rPr lang="en-US" sz="900" b="0" i="0" u="none" strike="noStrike" baseline="0">
                        <a:effectLst/>
                      </a:rPr>
                      <a:t>19.7%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F4-5E47-8F6C-7D9358814A62}"/>
                </c:ext>
              </c:extLst>
            </c:dLbl>
            <c:dLbl>
              <c:idx val="7"/>
              <c:tx>
                <c:rich>
                  <a:bodyPr/>
                  <a:lstStyle/>
                  <a:p>
                    <a:r>
                      <a:rPr lang="en-US" sz="900" b="0" i="0" u="none" strike="noStrike" baseline="0">
                        <a:effectLst/>
                      </a:rPr>
                      <a:t>22.7%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F4-5E47-8F6C-7D9358814A62}"/>
                </c:ext>
              </c:extLst>
            </c:dLbl>
            <c:dLbl>
              <c:idx val="8"/>
              <c:tx>
                <c:rich>
                  <a:bodyPr/>
                  <a:lstStyle/>
                  <a:p>
                    <a:r>
                      <a:rPr lang="en-US" sz="900" b="0" i="0" u="none" strike="noStrike" baseline="0">
                        <a:effectLst/>
                      </a:rPr>
                      <a:t>22.7%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F4-5E47-8F6C-7D9358814A62}"/>
                </c:ext>
              </c:extLst>
            </c:dLbl>
            <c:dLbl>
              <c:idx val="9"/>
              <c:tx>
                <c:rich>
                  <a:bodyPr/>
                  <a:lstStyle/>
                  <a:p>
                    <a:r>
                      <a:rPr lang="en-US" sz="900" b="0" i="0" u="none" strike="noStrike" baseline="0">
                        <a:effectLst/>
                      </a:rPr>
                      <a:t>24.2%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F4-5E47-8F6C-7D9358814A62}"/>
                </c:ext>
              </c:extLst>
            </c:dLbl>
            <c:dLbl>
              <c:idx val="10"/>
              <c:tx>
                <c:rich>
                  <a:bodyPr/>
                  <a:lstStyle/>
                  <a:p>
                    <a:r>
                      <a:rPr lang="en-US" sz="900" b="0" i="0" u="none" strike="noStrike" baseline="0">
                        <a:effectLst/>
                      </a:rPr>
                      <a:t>24.2%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F4-5E47-8F6C-7D9358814A62}"/>
                </c:ext>
              </c:extLst>
            </c:dLbl>
            <c:dLbl>
              <c:idx val="11"/>
              <c:tx>
                <c:rich>
                  <a:bodyPr/>
                  <a:lstStyle/>
                  <a:p>
                    <a:r>
                      <a:rPr lang="en-US" sz="900" b="0" i="0" u="none" strike="noStrike" baseline="0">
                        <a:effectLst/>
                      </a:rPr>
                      <a:t>28.8%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F4-5E47-8F6C-7D9358814A62}"/>
                </c:ext>
              </c:extLst>
            </c:dLbl>
            <c:dLbl>
              <c:idx val="12"/>
              <c:tx>
                <c:rich>
                  <a:bodyPr/>
                  <a:lstStyle/>
                  <a:p>
                    <a:r>
                      <a:rPr lang="en-US" sz="900" b="0" i="0" u="none" strike="noStrike" baseline="0">
                        <a:effectLst/>
                      </a:rPr>
                      <a:t>30.3%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F4-5E47-8F6C-7D9358814A62}"/>
                </c:ext>
              </c:extLst>
            </c:dLbl>
            <c:dLbl>
              <c:idx val="13"/>
              <c:tx>
                <c:rich>
                  <a:bodyPr/>
                  <a:lstStyle/>
                  <a:p>
                    <a:r>
                      <a:rPr lang="en-US" sz="900" b="0" i="0" u="none" strike="noStrike" baseline="0">
                        <a:effectLst/>
                      </a:rPr>
                      <a:t>37.9%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F4-5E47-8F6C-7D9358814A62}"/>
                </c:ext>
              </c:extLst>
            </c:dLbl>
            <c:dLbl>
              <c:idx val="14"/>
              <c:tx>
                <c:rich>
                  <a:bodyPr/>
                  <a:lstStyle/>
                  <a:p>
                    <a:r>
                      <a:rPr lang="en-US" sz="900" b="0" i="0" u="none" strike="noStrike" baseline="0">
                        <a:effectLst/>
                      </a:rPr>
                      <a:t>43.9%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F4-5E47-8F6C-7D9358814A62}"/>
                </c:ext>
              </c:extLst>
            </c:dLbl>
            <c:dLbl>
              <c:idx val="15"/>
              <c:tx>
                <c:rich>
                  <a:bodyPr/>
                  <a:lstStyle/>
                  <a:p>
                    <a:r>
                      <a:rPr lang="en-US" sz="900" b="0" i="0" u="none" strike="noStrike" baseline="0">
                        <a:effectLst/>
                      </a:rPr>
                      <a:t>48.5%</a:t>
                    </a:r>
                    <a:r>
                      <a:rPr lang="en-US" sz="900" b="0" i="0" u="none" strike="noStrike" baseline="0"/>
                      <a:t> </a:t>
                    </a:r>
                    <a:endParaRPr lang="en-US">
                      <a:solidFill>
                        <a:srgbClr val="FF0000"/>
                      </a:solidFill>
                    </a:endParaRP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F4-5E47-8F6C-7D9358814A62}"/>
                </c:ext>
              </c:extLst>
            </c:dLbl>
            <c:dLbl>
              <c:idx val="16"/>
              <c:tx>
                <c:rich>
                  <a:bodyPr/>
                  <a:lstStyle/>
                  <a:p>
                    <a:r>
                      <a:rPr lang="en-US">
                        <a:solidFill>
                          <a:srgbClr val="FF0000"/>
                        </a:solidFill>
                      </a:rPr>
                      <a:t>50.0%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4F4-5E47-8F6C-7D9358814A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Demands of qualified personnel regarding other social rights</c:v>
                </c:pt>
                <c:pt idx="2">
                  <c:v>Skills of qualified personnel to comply with work discipline</c:v>
                </c:pt>
                <c:pt idx="3">
                  <c:v>Skilled personnel's ability to solve complex problems</c:v>
                </c:pt>
                <c:pt idx="4">
                  <c:v>Leadership skills of qualified personnel</c:v>
                </c:pt>
                <c:pt idx="5">
                  <c:v>Availability of staff to manage digital technologies</c:v>
                </c:pt>
                <c:pt idx="6">
                  <c:v>Wages demanded by qualified personnel</c:v>
                </c:pt>
                <c:pt idx="7">
                  <c:v>Foreign language skills of qualified personnel</c:v>
                </c:pt>
                <c:pt idx="8">
                  <c:v>Experience of qualified personnel in the sector</c:v>
                </c:pt>
                <c:pt idx="9">
                  <c:v>Availability of qualified personnel in the sector</c:v>
                </c:pt>
                <c:pt idx="10">
                  <c:v>Relevance of qualified personnel to the sector</c:v>
                </c:pt>
                <c:pt idx="11">
                  <c:v>IT skills of qualified personnel</c:v>
                </c:pt>
                <c:pt idx="12">
                  <c:v>Industry-related information of qualified personnel</c:v>
                </c:pt>
                <c:pt idx="13">
                  <c:v>Quality of academic education</c:v>
                </c:pt>
                <c:pt idx="14">
                  <c:v>Cost benefit case of conversion</c:v>
                </c:pt>
                <c:pt idx="15">
                  <c:v>Uncertainties in the general economy</c:v>
                </c:pt>
                <c:pt idx="16">
                  <c:v>Technology obsolescence risk</c:v>
                </c:pt>
              </c:strCache>
            </c:strRef>
          </c:cat>
          <c:val>
            <c:numRef>
              <c:f>Sayfa8!$C$22:$C$38</c:f>
              <c:numCache>
                <c:formatCode>###0.0%</c:formatCode>
                <c:ptCount val="17"/>
                <c:pt idx="0">
                  <c:v>-4.5454545454545456E-2</c:v>
                </c:pt>
                <c:pt idx="1">
                  <c:v>-7.575757575757576E-2</c:v>
                </c:pt>
                <c:pt idx="2">
                  <c:v>-7.575757575757576E-2</c:v>
                </c:pt>
                <c:pt idx="3">
                  <c:v>-0.12121212121212122</c:v>
                </c:pt>
                <c:pt idx="4">
                  <c:v>-0.13636363636363635</c:v>
                </c:pt>
                <c:pt idx="5">
                  <c:v>-0.19696969696969696</c:v>
                </c:pt>
                <c:pt idx="6">
                  <c:v>-0.19696969696969696</c:v>
                </c:pt>
                <c:pt idx="7">
                  <c:v>-0.22727272727272727</c:v>
                </c:pt>
                <c:pt idx="8">
                  <c:v>-0.22727272727272727</c:v>
                </c:pt>
                <c:pt idx="9">
                  <c:v>-0.24242424242424243</c:v>
                </c:pt>
                <c:pt idx="10">
                  <c:v>-0.24242424242424243</c:v>
                </c:pt>
                <c:pt idx="11">
                  <c:v>-0.2878787878787879</c:v>
                </c:pt>
                <c:pt idx="12">
                  <c:v>-0.30303030303030304</c:v>
                </c:pt>
                <c:pt idx="13">
                  <c:v>-0.37878787878787873</c:v>
                </c:pt>
                <c:pt idx="14">
                  <c:v>-0.43939393939393939</c:v>
                </c:pt>
                <c:pt idx="15">
                  <c:v>-0.48484848484848486</c:v>
                </c:pt>
                <c:pt idx="16">
                  <c:v>-0.5</c:v>
                </c:pt>
              </c:numCache>
            </c:numRef>
          </c:val>
          <c:extLst>
            <c:ext xmlns:c16="http://schemas.microsoft.com/office/drawing/2014/chart" uri="{C3380CC4-5D6E-409C-BE32-E72D297353CC}">
              <c16:uniqueId val="{00000011-D4F4-5E47-8F6C-7D9358814A62}"/>
            </c:ext>
          </c:extLst>
        </c:ser>
        <c:ser>
          <c:idx val="1"/>
          <c:order val="1"/>
          <c:tx>
            <c:strRef>
              <c:f>Sayfa8!$D$21</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Demands of qualified personnel regarding other social rights</c:v>
                </c:pt>
                <c:pt idx="2">
                  <c:v>Skills of qualified personnel to comply with work discipline</c:v>
                </c:pt>
                <c:pt idx="3">
                  <c:v>Skilled personnel's ability to solve complex problems</c:v>
                </c:pt>
                <c:pt idx="4">
                  <c:v>Leadership skills of qualified personnel</c:v>
                </c:pt>
                <c:pt idx="5">
                  <c:v>Availability of staff to manage digital technologies</c:v>
                </c:pt>
                <c:pt idx="6">
                  <c:v>Wages demanded by qualified personnel</c:v>
                </c:pt>
                <c:pt idx="7">
                  <c:v>Foreign language skills of qualified personnel</c:v>
                </c:pt>
                <c:pt idx="8">
                  <c:v>Experience of qualified personnel in the sector</c:v>
                </c:pt>
                <c:pt idx="9">
                  <c:v>Availability of qualified personnel in the sector</c:v>
                </c:pt>
                <c:pt idx="10">
                  <c:v>Relevance of qualified personnel to the sector</c:v>
                </c:pt>
                <c:pt idx="11">
                  <c:v>IT skills of qualified personnel</c:v>
                </c:pt>
                <c:pt idx="12">
                  <c:v>Industry-related information of qualified personnel</c:v>
                </c:pt>
                <c:pt idx="13">
                  <c:v>Quality of academic education</c:v>
                </c:pt>
                <c:pt idx="14">
                  <c:v>Cost benefit case of conversion</c:v>
                </c:pt>
                <c:pt idx="15">
                  <c:v>Uncertainties in the general economy</c:v>
                </c:pt>
                <c:pt idx="16">
                  <c:v>Technology obsolescence risk</c:v>
                </c:pt>
              </c:strCache>
            </c:strRef>
          </c:cat>
          <c:val>
            <c:numRef>
              <c:f>Sayfa8!$D$22:$D$38</c:f>
              <c:numCache>
                <c:formatCode>###0.0%</c:formatCode>
                <c:ptCount val="17"/>
                <c:pt idx="0">
                  <c:v>2.2222222222222223E-2</c:v>
                </c:pt>
                <c:pt idx="1">
                  <c:v>0.2</c:v>
                </c:pt>
                <c:pt idx="2">
                  <c:v>0.17777777777777778</c:v>
                </c:pt>
                <c:pt idx="3">
                  <c:v>0.17777777777777778</c:v>
                </c:pt>
                <c:pt idx="4">
                  <c:v>0.22222222222222221</c:v>
                </c:pt>
                <c:pt idx="5">
                  <c:v>0.26666666666666666</c:v>
                </c:pt>
                <c:pt idx="6">
                  <c:v>0.1111111111111111</c:v>
                </c:pt>
                <c:pt idx="7">
                  <c:v>0.22222222222222221</c:v>
                </c:pt>
                <c:pt idx="8">
                  <c:v>0.2</c:v>
                </c:pt>
                <c:pt idx="9">
                  <c:v>0.26666666666666666</c:v>
                </c:pt>
                <c:pt idx="10">
                  <c:v>0.26666666666666666</c:v>
                </c:pt>
                <c:pt idx="11">
                  <c:v>0.24444444444444444</c:v>
                </c:pt>
                <c:pt idx="12">
                  <c:v>0.2</c:v>
                </c:pt>
                <c:pt idx="13">
                  <c:v>0.46666666666666662</c:v>
                </c:pt>
                <c:pt idx="14">
                  <c:v>0.33333333333333337</c:v>
                </c:pt>
                <c:pt idx="15">
                  <c:v>0.51111111111111118</c:v>
                </c:pt>
                <c:pt idx="16">
                  <c:v>0.51111111111111118</c:v>
                </c:pt>
              </c:numCache>
            </c:numRef>
          </c:val>
          <c:extLst>
            <c:ext xmlns:c16="http://schemas.microsoft.com/office/drawing/2014/chart" uri="{C3380CC4-5D6E-409C-BE32-E72D297353CC}">
              <c16:uniqueId val="{00000012-D4F4-5E47-8F6C-7D9358814A62}"/>
            </c:ext>
          </c:extLst>
        </c:ser>
        <c:dLbls>
          <c:showLegendKey val="0"/>
          <c:showVal val="0"/>
          <c:showCatName val="0"/>
          <c:showSerName val="0"/>
          <c:showPercent val="0"/>
          <c:showBubbleSize val="0"/>
        </c:dLbls>
        <c:gapWidth val="182"/>
        <c:overlap val="100"/>
        <c:axId val="1059699215"/>
        <c:axId val="1059712943"/>
      </c:barChart>
      <c:catAx>
        <c:axId val="1059699215"/>
        <c:scaling>
          <c:orientation val="minMax"/>
        </c:scaling>
        <c:delete val="0"/>
        <c:axPos val="l"/>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712943"/>
        <c:crosses val="autoZero"/>
        <c:auto val="1"/>
        <c:lblAlgn val="l"/>
        <c:lblOffset val="100"/>
        <c:noMultiLvlLbl val="0"/>
      </c:catAx>
      <c:valAx>
        <c:axId val="1059712943"/>
        <c:scaling>
          <c:orientation val="minMax"/>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699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70-7B4B-A38E-8B8AD1915F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70-7B4B-A38E-8B8AD1915FAD}"/>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EA70-7B4B-A38E-8B8AD1915FAD}"/>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EA70-7B4B-A38E-8B8AD1915FAD}"/>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EA70-7B4B-A38E-8B8AD1915FAD}"/>
              </c:ext>
            </c:extLst>
          </c:dPt>
          <c:dLbls>
            <c:dLbl>
              <c:idx val="1"/>
              <c:layout>
                <c:manualLayout>
                  <c:x val="-5.0537141303524942E-2"/>
                  <c:y val="0.13389749955315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70-7B4B-A38E-8B8AD1915FAD}"/>
                </c:ext>
              </c:extLst>
            </c:dLbl>
            <c:dLbl>
              <c:idx val="2"/>
              <c:layout>
                <c:manualLayout>
                  <c:x val="-0.13257575757575765"/>
                  <c:y val="-0.134281200631911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70-7B4B-A38E-8B8AD1915FAD}"/>
                </c:ext>
              </c:extLst>
            </c:dLbl>
            <c:dLbl>
              <c:idx val="3"/>
              <c:layout>
                <c:manualLayout>
                  <c:x val="0.15151515151515152"/>
                  <c:y val="6.31911532385465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70-7B4B-A38E-8B8AD1915FAD}"/>
                </c:ext>
              </c:extLst>
            </c:dLbl>
            <c:dLbl>
              <c:idx val="4"/>
              <c:layout>
                <c:manualLayout>
                  <c:x val="5.6000616039041044E-2"/>
                  <c:y val="0.142266093275225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70-7B4B-A38E-8B8AD1915FA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Sayfa31!$B$13:$B$17</c:f>
              <c:strCache>
                <c:ptCount val="5"/>
                <c:pt idx="0">
                  <c:v>Very Negative</c:v>
                </c:pt>
                <c:pt idx="1">
                  <c:v>Negative</c:v>
                </c:pt>
                <c:pt idx="2">
                  <c:v>Neither positive or negative</c:v>
                </c:pt>
                <c:pt idx="3">
                  <c:v>Positive</c:v>
                </c:pt>
                <c:pt idx="4">
                  <c:v>Very positive</c:v>
                </c:pt>
              </c:strCache>
            </c:strRef>
          </c:cat>
          <c:val>
            <c:numRef>
              <c:f>Sayfa31!$C$13:$C$17</c:f>
              <c:numCache>
                <c:formatCode>###0.0</c:formatCode>
                <c:ptCount val="5"/>
                <c:pt idx="0">
                  <c:v>0</c:v>
                </c:pt>
                <c:pt idx="1">
                  <c:v>11.111111111111111</c:v>
                </c:pt>
                <c:pt idx="2">
                  <c:v>52.777777777777779</c:v>
                </c:pt>
                <c:pt idx="3">
                  <c:v>27.777777777777779</c:v>
                </c:pt>
                <c:pt idx="4">
                  <c:v>8.3333333333333339</c:v>
                </c:pt>
              </c:numCache>
            </c:numRef>
          </c:val>
          <c:extLst>
            <c:ext xmlns:c16="http://schemas.microsoft.com/office/drawing/2014/chart" uri="{C3380CC4-5D6E-409C-BE32-E72D297353CC}">
              <c16:uniqueId val="{0000000A-EA70-7B4B-A38E-8B8AD1915FA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Sayfa33!$B$16:$B$25</c:f>
              <c:strCache>
                <c:ptCount val="10"/>
                <c:pt idx="0">
                  <c:v>Qualified women do not prefer the sector</c:v>
                </c:pt>
                <c:pt idx="1">
                  <c:v>Insufficient technical knowledge and skills of women</c:v>
                </c:pt>
                <c:pt idx="2">
                  <c:v>Working environments are not suitable for women</c:v>
                </c:pt>
                <c:pt idx="3">
                  <c:v>Women's low interest in new technologies</c:v>
                </c:pt>
                <c:pt idx="4">
                  <c:v>Few women are role models in the industry</c:v>
                </c:pt>
                <c:pt idx="5">
                  <c:v>Other (Please specify)</c:v>
                </c:pt>
                <c:pt idx="6">
                  <c:v>Women prefer to give importance to family rather than advancement in the business world</c:v>
                </c:pt>
                <c:pt idx="7">
                  <c:v>Long working hours</c:v>
                </c:pt>
                <c:pt idx="8">
                  <c:v>The social rights demanded by women are not in line with the requirements of the industry.</c:v>
                </c:pt>
                <c:pt idx="9">
                  <c:v>The male-dominated culture in working life</c:v>
                </c:pt>
              </c:strCache>
            </c:strRef>
          </c:cat>
          <c:val>
            <c:numRef>
              <c:f>Sayfa33!$C$16:$C$25</c:f>
              <c:numCache>
                <c:formatCode>###0.0%</c:formatCode>
                <c:ptCount val="10"/>
                <c:pt idx="0">
                  <c:v>4.3478260869565216E-2</c:v>
                </c:pt>
                <c:pt idx="1">
                  <c:v>4.3478260869565216E-2</c:v>
                </c:pt>
                <c:pt idx="2">
                  <c:v>4.3478260869565216E-2</c:v>
                </c:pt>
                <c:pt idx="3">
                  <c:v>8.6956521739130432E-2</c:v>
                </c:pt>
                <c:pt idx="4">
                  <c:v>0.13043478260869565</c:v>
                </c:pt>
                <c:pt idx="5">
                  <c:v>0.17391304347826086</c:v>
                </c:pt>
                <c:pt idx="6">
                  <c:v>0.2608695652173913</c:v>
                </c:pt>
                <c:pt idx="7">
                  <c:v>0.2608695652173913</c:v>
                </c:pt>
                <c:pt idx="8">
                  <c:v>0.30434782608695654</c:v>
                </c:pt>
                <c:pt idx="9">
                  <c:v>0.73913043478260876</c:v>
                </c:pt>
              </c:numCache>
            </c:numRef>
          </c:val>
          <c:extLst>
            <c:ext xmlns:c16="http://schemas.microsoft.com/office/drawing/2014/chart" uri="{C3380CC4-5D6E-409C-BE32-E72D297353CC}">
              <c16:uniqueId val="{00000000-54B0-F846-94A5-49C2F1EE1FA2}"/>
            </c:ext>
          </c:extLst>
        </c:ser>
        <c:dLbls>
          <c:dLblPos val="outEnd"/>
          <c:showLegendKey val="0"/>
          <c:showVal val="1"/>
          <c:showCatName val="0"/>
          <c:showSerName val="0"/>
          <c:showPercent val="0"/>
          <c:showBubbleSize val="0"/>
        </c:dLbls>
        <c:gapWidth val="182"/>
        <c:axId val="1481205952"/>
        <c:axId val="1481208448"/>
      </c:barChart>
      <c:catAx>
        <c:axId val="148120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208448"/>
        <c:crosses val="autoZero"/>
        <c:auto val="1"/>
        <c:lblAlgn val="ctr"/>
        <c:lblOffset val="100"/>
        <c:noMultiLvlLbl val="0"/>
      </c:catAx>
      <c:valAx>
        <c:axId val="148120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2059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Sayfa34!$B$17:$B$27</c:f>
              <c:strCache>
                <c:ptCount val="11"/>
                <c:pt idx="0">
                  <c:v>Increasing opportunities to work from home</c:v>
                </c:pt>
                <c:pt idx="1">
                  <c:v>Increasing women's technical knowledge and skills</c:v>
                </c:pt>
                <c:pt idx="2">
                  <c:v>Psychological support for work-life balance</c:v>
                </c:pt>
                <c:pt idx="3">
                  <c:v>Other (Please specify)</c:v>
                </c:pt>
                <c:pt idx="4">
                  <c:v>Supporting postpartum part-time work opportunities</c:v>
                </c:pt>
                <c:pt idx="5">
                  <c:v>Introducing role models</c:v>
                </c:pt>
                <c:pt idx="6">
                  <c:v>Providing coaching and leadership trainings for women</c:v>
                </c:pt>
                <c:pt idx="7">
                  <c:v>Establishment of women managers working groups</c:v>
                </c:pt>
                <c:pt idx="8">
                  <c:v>Supporting female employees to increase their socialization and communication network</c:v>
                </c:pt>
                <c:pt idx="9">
                  <c:v>Increasing nursery facilities</c:v>
                </c:pt>
                <c:pt idx="10">
                  <c:v>Giving gender training in the sector</c:v>
                </c:pt>
              </c:strCache>
            </c:strRef>
          </c:cat>
          <c:val>
            <c:numRef>
              <c:f>Sayfa34!$C$17:$C$27</c:f>
              <c:numCache>
                <c:formatCode>###0.0%</c:formatCode>
                <c:ptCount val="11"/>
                <c:pt idx="0">
                  <c:v>7.1428571428571438E-2</c:v>
                </c:pt>
                <c:pt idx="1">
                  <c:v>9.5238095238095233E-2</c:v>
                </c:pt>
                <c:pt idx="2">
                  <c:v>0.11904761904761905</c:v>
                </c:pt>
                <c:pt idx="3">
                  <c:v>0.19047619047619047</c:v>
                </c:pt>
                <c:pt idx="4">
                  <c:v>0.26190476190476192</c:v>
                </c:pt>
                <c:pt idx="5">
                  <c:v>0.30952380952380953</c:v>
                </c:pt>
                <c:pt idx="6">
                  <c:v>0.30952380952380953</c:v>
                </c:pt>
                <c:pt idx="7">
                  <c:v>0.33333333333333337</c:v>
                </c:pt>
                <c:pt idx="8">
                  <c:v>0.38095238095238093</c:v>
                </c:pt>
                <c:pt idx="9">
                  <c:v>0.40476190476190477</c:v>
                </c:pt>
                <c:pt idx="10">
                  <c:v>0.42857142857142855</c:v>
                </c:pt>
              </c:numCache>
            </c:numRef>
          </c:val>
          <c:extLst>
            <c:ext xmlns:c16="http://schemas.microsoft.com/office/drawing/2014/chart" uri="{C3380CC4-5D6E-409C-BE32-E72D297353CC}">
              <c16:uniqueId val="{00000000-B0D7-2B43-A650-19D5326DBBCB}"/>
            </c:ext>
          </c:extLst>
        </c:ser>
        <c:dLbls>
          <c:dLblPos val="outEnd"/>
          <c:showLegendKey val="0"/>
          <c:showVal val="1"/>
          <c:showCatName val="0"/>
          <c:showSerName val="0"/>
          <c:showPercent val="0"/>
          <c:showBubbleSize val="0"/>
        </c:dLbls>
        <c:gapWidth val="182"/>
        <c:axId val="1539814832"/>
        <c:axId val="1539827312"/>
      </c:barChart>
      <c:catAx>
        <c:axId val="153981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27312"/>
        <c:crosses val="autoZero"/>
        <c:auto val="1"/>
        <c:lblAlgn val="ctr"/>
        <c:lblOffset val="100"/>
        <c:noMultiLvlLbl val="0"/>
      </c:catAx>
      <c:valAx>
        <c:axId val="15398273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14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Sayfa35!$K$4</c:f>
              <c:strCache>
                <c:ptCount val="1"/>
                <c:pt idx="0">
                  <c:v>Increase in the participation of PwD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Sayfa35!$L$3:$M$3</c:f>
              <c:strCache>
                <c:ptCount val="2"/>
                <c:pt idx="0">
                  <c:v>Employers</c:v>
                </c:pt>
                <c:pt idx="1">
                  <c:v>Decision Makers</c:v>
                </c:pt>
              </c:strCache>
            </c:strRef>
          </c:cat>
          <c:val>
            <c:numRef>
              <c:f>Sayfa35!$L$4:$M$4</c:f>
              <c:numCache>
                <c:formatCode>###0.0</c:formatCode>
                <c:ptCount val="2"/>
                <c:pt idx="0">
                  <c:v>86.666666666666671</c:v>
                </c:pt>
                <c:pt idx="1">
                  <c:v>81.25</c:v>
                </c:pt>
              </c:numCache>
            </c:numRef>
          </c:val>
          <c:extLst>
            <c:ext xmlns:c16="http://schemas.microsoft.com/office/drawing/2014/chart" uri="{C3380CC4-5D6E-409C-BE32-E72D297353CC}">
              <c16:uniqueId val="{00000000-AC95-DF45-B631-08C5C54137FD}"/>
            </c:ext>
          </c:extLst>
        </c:ser>
        <c:ser>
          <c:idx val="1"/>
          <c:order val="1"/>
          <c:tx>
            <c:strRef>
              <c:f>Sayfa35!$K$5</c:f>
              <c:strCache>
                <c:ptCount val="1"/>
                <c:pt idx="0">
                  <c:v>No increase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Sayfa35!$L$3:$M$3</c:f>
              <c:strCache>
                <c:ptCount val="2"/>
                <c:pt idx="0">
                  <c:v>Employers</c:v>
                </c:pt>
                <c:pt idx="1">
                  <c:v>Decision Makers</c:v>
                </c:pt>
              </c:strCache>
            </c:strRef>
          </c:cat>
          <c:val>
            <c:numRef>
              <c:f>Sayfa35!$L$5:$M$5</c:f>
              <c:numCache>
                <c:formatCode>###0.0</c:formatCode>
                <c:ptCount val="2"/>
                <c:pt idx="0">
                  <c:v>13.333333333333334</c:v>
                </c:pt>
                <c:pt idx="1">
                  <c:v>18.75</c:v>
                </c:pt>
              </c:numCache>
            </c:numRef>
          </c:val>
          <c:extLst>
            <c:ext xmlns:c16="http://schemas.microsoft.com/office/drawing/2014/chart" uri="{C3380CC4-5D6E-409C-BE32-E72D297353CC}">
              <c16:uniqueId val="{00000001-AC95-DF45-B631-08C5C54137FD}"/>
            </c:ext>
          </c:extLst>
        </c:ser>
        <c:dLbls>
          <c:dLblPos val="ctr"/>
          <c:showLegendKey val="0"/>
          <c:showVal val="1"/>
          <c:showCatName val="0"/>
          <c:showSerName val="0"/>
          <c:showPercent val="0"/>
          <c:showBubbleSize val="0"/>
        </c:dLbls>
        <c:gapWidth val="150"/>
        <c:overlap val="100"/>
        <c:axId val="1539858928"/>
        <c:axId val="1539862672"/>
      </c:barChart>
      <c:catAx>
        <c:axId val="1539858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62672"/>
        <c:crosses val="autoZero"/>
        <c:auto val="1"/>
        <c:lblAlgn val="ctr"/>
        <c:lblOffset val="100"/>
        <c:noMultiLvlLbl val="0"/>
      </c:catAx>
      <c:valAx>
        <c:axId val="15398626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5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Sayfa35!$R$29</c:f>
              <c:strCache>
                <c:ptCount val="1"/>
                <c:pt idx="0">
                  <c:v>Sector expert</c:v>
                </c:pt>
              </c:strCache>
            </c:strRef>
          </c:tx>
          <c:spPr>
            <a:solidFill>
              <a:schemeClr val="accent5"/>
            </a:solidFill>
            <a:ln>
              <a:noFill/>
            </a:ln>
            <a:effectLst/>
          </c:spPr>
          <c:invertIfNegative val="0"/>
          <c:dLbls>
            <c:dLbl>
              <c:idx val="0"/>
              <c:layout>
                <c:manualLayout>
                  <c:x val="-4.696970257333602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78-D84F-9D10-B39FA972DF3A}"/>
                </c:ext>
              </c:extLst>
            </c:dLbl>
            <c:dLbl>
              <c:idx val="1"/>
              <c:tx>
                <c:rich>
                  <a:bodyPr/>
                  <a:lstStyle/>
                  <a:p>
                    <a:r>
                      <a:rPr lang="en-US" sz="900" b="0" i="0" u="none" strike="noStrike" baseline="0">
                        <a:effectLst/>
                      </a:rPr>
                      <a:t>11.9%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78-D84F-9D10-B39FA972DF3A}"/>
                </c:ext>
              </c:extLst>
            </c:dLbl>
            <c:dLbl>
              <c:idx val="2"/>
              <c:tx>
                <c:rich>
                  <a:bodyPr/>
                  <a:lstStyle/>
                  <a:p>
                    <a:r>
                      <a:rPr lang="en-US" sz="900" b="0" i="0" u="none" strike="noStrike" baseline="0">
                        <a:effectLst/>
                      </a:rPr>
                      <a:t>11.9%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78-D84F-9D10-B39FA972DF3A}"/>
                </c:ext>
              </c:extLst>
            </c:dLbl>
            <c:dLbl>
              <c:idx val="3"/>
              <c:tx>
                <c:rich>
                  <a:bodyPr/>
                  <a:lstStyle/>
                  <a:p>
                    <a:r>
                      <a:rPr lang="en-US" sz="900" b="0" i="0" u="none" strike="noStrike" baseline="0">
                        <a:effectLst/>
                      </a:rPr>
                      <a:t>14.3%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78-D84F-9D10-B39FA972DF3A}"/>
                </c:ext>
              </c:extLst>
            </c:dLbl>
            <c:dLbl>
              <c:idx val="4"/>
              <c:tx>
                <c:rich>
                  <a:bodyPr/>
                  <a:lstStyle/>
                  <a:p>
                    <a:r>
                      <a:rPr lang="en-US" sz="900" b="0" i="0" u="none" strike="noStrike" baseline="0">
                        <a:effectLst/>
                      </a:rPr>
                      <a:t>16.7%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78-D84F-9D10-B39FA972DF3A}"/>
                </c:ext>
              </c:extLst>
            </c:dLbl>
            <c:dLbl>
              <c:idx val="5"/>
              <c:tx>
                <c:rich>
                  <a:bodyPr/>
                  <a:lstStyle/>
                  <a:p>
                    <a:r>
                      <a:rPr lang="en-US" sz="900" b="0" i="0" u="none" strike="noStrike" baseline="0">
                        <a:effectLst/>
                      </a:rPr>
                      <a:t>21.4%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78-D84F-9D10-B39FA972DF3A}"/>
                </c:ext>
              </c:extLst>
            </c:dLbl>
            <c:dLbl>
              <c:idx val="6"/>
              <c:tx>
                <c:rich>
                  <a:bodyPr/>
                  <a:lstStyle/>
                  <a:p>
                    <a:r>
                      <a:rPr lang="en-US" sz="900" b="0" i="0" u="none" strike="noStrike" baseline="0">
                        <a:effectLst/>
                      </a:rPr>
                      <a:t>21.4%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78-D84F-9D10-B39FA972DF3A}"/>
                </c:ext>
              </c:extLst>
            </c:dLbl>
            <c:dLbl>
              <c:idx val="7"/>
              <c:tx>
                <c:rich>
                  <a:bodyPr/>
                  <a:lstStyle/>
                  <a:p>
                    <a:r>
                      <a:rPr lang="en-US" sz="900" b="0" i="0" u="none" strike="noStrike" baseline="0">
                        <a:effectLst/>
                      </a:rPr>
                      <a:t>28.6%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78-D84F-9D10-B39FA972DF3A}"/>
                </c:ext>
              </c:extLst>
            </c:dLbl>
            <c:dLbl>
              <c:idx val="8"/>
              <c:tx>
                <c:rich>
                  <a:bodyPr/>
                  <a:lstStyle/>
                  <a:p>
                    <a:r>
                      <a:rPr lang="en-US" sz="900" b="0" i="0" u="none" strike="noStrike" baseline="0">
                        <a:effectLst/>
                      </a:rPr>
                      <a:t>31.0%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78-D84F-9D10-B39FA972DF3A}"/>
                </c:ext>
              </c:extLst>
            </c:dLbl>
            <c:dLbl>
              <c:idx val="9"/>
              <c:tx>
                <c:rich>
                  <a:bodyPr/>
                  <a:lstStyle/>
                  <a:p>
                    <a:r>
                      <a:rPr lang="en-US" sz="900" b="0" i="0" u="none" strike="noStrike" baseline="0">
                        <a:effectLst/>
                      </a:rPr>
                      <a:t>33.3%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78-D84F-9D10-B39FA972DF3A}"/>
                </c:ext>
              </c:extLst>
            </c:dLbl>
            <c:dLbl>
              <c:idx val="10"/>
              <c:tx>
                <c:rich>
                  <a:bodyPr/>
                  <a:lstStyle/>
                  <a:p>
                    <a:r>
                      <a:rPr lang="en-US" sz="900" b="0" i="0" u="none" strike="noStrike" baseline="0">
                        <a:effectLst/>
                      </a:rPr>
                      <a:t>73.8%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78-D84F-9D10-B39FA972DF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Sayfa35!$Q$30:$Q$40</c:f>
              <c:strCache>
                <c:ptCount val="11"/>
                <c:pt idx="0">
                  <c:v>Other</c:v>
                </c:pt>
                <c:pt idx="1">
                  <c:v>Changing portfolio of skills needs</c:v>
                </c:pt>
                <c:pt idx="2">
                  <c:v>User-friendly lifelong learning tools</c:v>
                </c:pt>
                <c:pt idx="3">
                  <c:v>Efforts by stakeholders to include people with disabilities in the workforce</c:v>
                </c:pt>
                <c:pt idx="4">
                  <c:v>No idea</c:v>
                </c:pt>
                <c:pt idx="5">
                  <c:v>New forms of employment and employment relations</c:v>
                </c:pt>
                <c:pt idx="6">
                  <c:v>Changing the society's perspective on people with disabilities</c:v>
                </c:pt>
                <c:pt idx="7">
                  <c:v>Artificial intelligence applications</c:v>
                </c:pt>
                <c:pt idx="8">
                  <c:v>Technological transformation</c:v>
                </c:pt>
                <c:pt idx="9">
                  <c:v>Facilitating the participation of people with disabilities in education</c:v>
                </c:pt>
                <c:pt idx="10">
                  <c:v>Assistive technologies for people with disabilities</c:v>
                </c:pt>
              </c:strCache>
            </c:strRef>
          </c:cat>
          <c:val>
            <c:numRef>
              <c:f>Sayfa35!$R$30:$R$40</c:f>
              <c:numCache>
                <c:formatCode>###0.0%</c:formatCode>
                <c:ptCount val="11"/>
                <c:pt idx="0">
                  <c:v>0</c:v>
                </c:pt>
                <c:pt idx="1">
                  <c:v>-0.11904761904761905</c:v>
                </c:pt>
                <c:pt idx="2">
                  <c:v>-0.11904761904761905</c:v>
                </c:pt>
                <c:pt idx="3">
                  <c:v>-0.14285714285714288</c:v>
                </c:pt>
                <c:pt idx="4">
                  <c:v>-0.16666666666666669</c:v>
                </c:pt>
                <c:pt idx="5">
                  <c:v>-0.21428571428571427</c:v>
                </c:pt>
                <c:pt idx="6">
                  <c:v>-0.21428571428571427</c:v>
                </c:pt>
                <c:pt idx="7">
                  <c:v>-0.28571428571428575</c:v>
                </c:pt>
                <c:pt idx="8">
                  <c:v>-0.30952380952380953</c:v>
                </c:pt>
                <c:pt idx="9">
                  <c:v>-0.33333333333333337</c:v>
                </c:pt>
                <c:pt idx="10">
                  <c:v>-0.73809523809523814</c:v>
                </c:pt>
              </c:numCache>
            </c:numRef>
          </c:val>
          <c:extLst>
            <c:ext xmlns:c16="http://schemas.microsoft.com/office/drawing/2014/chart" uri="{C3380CC4-5D6E-409C-BE32-E72D297353CC}">
              <c16:uniqueId val="{0000000B-4B78-D84F-9D10-B39FA972DF3A}"/>
            </c:ext>
          </c:extLst>
        </c:ser>
        <c:ser>
          <c:idx val="1"/>
          <c:order val="1"/>
          <c:tx>
            <c:strRef>
              <c:f>Sayfa35!$S$29</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Sayfa35!$Q$30:$Q$40</c:f>
              <c:strCache>
                <c:ptCount val="11"/>
                <c:pt idx="0">
                  <c:v>Other</c:v>
                </c:pt>
                <c:pt idx="1">
                  <c:v>Changing portfolio of skills needs</c:v>
                </c:pt>
                <c:pt idx="2">
                  <c:v>User-friendly lifelong learning tools</c:v>
                </c:pt>
                <c:pt idx="3">
                  <c:v>Efforts by stakeholders to include people with disabilities in the workforce</c:v>
                </c:pt>
                <c:pt idx="4">
                  <c:v>No idea</c:v>
                </c:pt>
                <c:pt idx="5">
                  <c:v>New forms of employment and employment relations</c:v>
                </c:pt>
                <c:pt idx="6">
                  <c:v>Changing the society's perspective on people with disabilities</c:v>
                </c:pt>
                <c:pt idx="7">
                  <c:v>Artificial intelligence applications</c:v>
                </c:pt>
                <c:pt idx="8">
                  <c:v>Technological transformation</c:v>
                </c:pt>
                <c:pt idx="9">
                  <c:v>Facilitating the participation of people with disabilities in education</c:v>
                </c:pt>
                <c:pt idx="10">
                  <c:v>Assistive technologies for people with disabilities</c:v>
                </c:pt>
              </c:strCache>
            </c:strRef>
          </c:cat>
          <c:val>
            <c:numRef>
              <c:f>Sayfa35!$S$30:$S$40</c:f>
              <c:numCache>
                <c:formatCode>###0.0%</c:formatCode>
                <c:ptCount val="11"/>
                <c:pt idx="0">
                  <c:v>0</c:v>
                </c:pt>
                <c:pt idx="1">
                  <c:v>0.18421052631578949</c:v>
                </c:pt>
                <c:pt idx="2">
                  <c:v>0.13157894736842105</c:v>
                </c:pt>
                <c:pt idx="3">
                  <c:v>0.18421052631578949</c:v>
                </c:pt>
                <c:pt idx="4">
                  <c:v>7.8947368421052627E-2</c:v>
                </c:pt>
                <c:pt idx="5">
                  <c:v>0.18421052631578949</c:v>
                </c:pt>
                <c:pt idx="6">
                  <c:v>0.26315789473684209</c:v>
                </c:pt>
                <c:pt idx="7">
                  <c:v>0.55263157894736847</c:v>
                </c:pt>
                <c:pt idx="8">
                  <c:v>0.39473684210526316</c:v>
                </c:pt>
                <c:pt idx="9">
                  <c:v>0.34210526315789475</c:v>
                </c:pt>
                <c:pt idx="10">
                  <c:v>0.63157894736842102</c:v>
                </c:pt>
              </c:numCache>
            </c:numRef>
          </c:val>
          <c:extLst>
            <c:ext xmlns:c16="http://schemas.microsoft.com/office/drawing/2014/chart" uri="{C3380CC4-5D6E-409C-BE32-E72D297353CC}">
              <c16:uniqueId val="{0000000C-4B78-D84F-9D10-B39FA972DF3A}"/>
            </c:ext>
          </c:extLst>
        </c:ser>
        <c:dLbls>
          <c:dLblPos val="outEnd"/>
          <c:showLegendKey val="0"/>
          <c:showVal val="1"/>
          <c:showCatName val="0"/>
          <c:showSerName val="0"/>
          <c:showPercent val="0"/>
          <c:showBubbleSize val="0"/>
        </c:dLbls>
        <c:gapWidth val="182"/>
        <c:overlap val="100"/>
        <c:axId val="1566037440"/>
        <c:axId val="1566045344"/>
      </c:barChart>
      <c:catAx>
        <c:axId val="15660374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045344"/>
        <c:crosses val="autoZero"/>
        <c:auto val="1"/>
        <c:lblAlgn val="ctr"/>
        <c:lblOffset val="100"/>
        <c:noMultiLvlLbl val="0"/>
      </c:catAx>
      <c:valAx>
        <c:axId val="15660453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03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D3-AD47-91B0-F55E688963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D3-AD47-91B0-F55E688963EA}"/>
              </c:ext>
            </c:extLst>
          </c:dPt>
          <c:dLbls>
            <c:dLbl>
              <c:idx val="0"/>
              <c:layout>
                <c:manualLayout>
                  <c:x val="7.8495085475019363E-2"/>
                  <c:y val="6.97579167650579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D3-AD47-91B0-F55E688963EA}"/>
                </c:ext>
              </c:extLst>
            </c:dLbl>
            <c:dLbl>
              <c:idx val="1"/>
              <c:layout>
                <c:manualLayout>
                  <c:x val="7.0325746560784469E-2"/>
                  <c:y val="-0.2696785251895219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399445658176711"/>
                      <c:h val="0.21379054422320923"/>
                    </c:manualLayout>
                  </c15:layout>
                </c:ext>
                <c:ext xmlns:c16="http://schemas.microsoft.com/office/drawing/2014/chart" uri="{C3380CC4-5D6E-409C-BE32-E72D297353CC}">
                  <c16:uniqueId val="{00000003-49D3-AD47-91B0-F55E688963EA}"/>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Sayfa3!$B$12:$B$13</c:f>
              <c:strCache>
                <c:ptCount val="2"/>
                <c:pt idx="0">
                  <c:v>Sufficient</c:v>
                </c:pt>
                <c:pt idx="1">
                  <c:v>Insufficient</c:v>
                </c:pt>
              </c:strCache>
            </c:strRef>
          </c:cat>
          <c:val>
            <c:numRef>
              <c:f>Sayfa3!$C$12:$C$13</c:f>
              <c:numCache>
                <c:formatCode>###0.0</c:formatCode>
                <c:ptCount val="2"/>
                <c:pt idx="0">
                  <c:v>8.1632653061224492</c:v>
                </c:pt>
                <c:pt idx="1">
                  <c:v>91.836734693877546</c:v>
                </c:pt>
              </c:numCache>
            </c:numRef>
          </c:val>
          <c:extLst>
            <c:ext xmlns:c16="http://schemas.microsoft.com/office/drawing/2014/chart" uri="{C3380CC4-5D6E-409C-BE32-E72D297353CC}">
              <c16:uniqueId val="{00000004-49D3-AD47-91B0-F55E688963E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2"/>
            </a:solidFill>
          </c:spPr>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320-6044-B750-DF915DBBFF6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320-6044-B750-DF915DBBFF6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320-6044-B750-DF915DBBFF63}"/>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E320-6044-B750-DF915DBBFF63}"/>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E320-6044-B750-DF915DBBFF63}"/>
              </c:ext>
            </c:extLst>
          </c:dPt>
          <c:dLbls>
            <c:dLbl>
              <c:idx val="0"/>
              <c:layout>
                <c:manualLayout>
                  <c:x val="-5.4634747355161994E-2"/>
                  <c:y val="0.127621054261599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20-6044-B750-DF915DBBFF63}"/>
                </c:ext>
              </c:extLst>
            </c:dLbl>
            <c:dLbl>
              <c:idx val="1"/>
              <c:layout>
                <c:manualLayout>
                  <c:x val="-0.11746470681359829"/>
                  <c:y val="-3.97508201798423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20-6044-B750-DF915DBBFF63}"/>
                </c:ext>
              </c:extLst>
            </c:dLbl>
            <c:dLbl>
              <c:idx val="2"/>
              <c:layout>
                <c:manualLayout>
                  <c:x val="7.5122777613347735E-2"/>
                  <c:y val="2.092148430518020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20-6044-B750-DF915DBBFF63}"/>
                </c:ext>
              </c:extLst>
            </c:dLbl>
            <c:dLbl>
              <c:idx val="3"/>
              <c:layout>
                <c:manualLayout>
                  <c:x val="-1.9122161574306698E-2"/>
                  <c:y val="-4.18429686103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20-6044-B750-DF915DBBFF63}"/>
                </c:ext>
              </c:extLst>
            </c:dLbl>
            <c:dLbl>
              <c:idx val="4"/>
              <c:layout>
                <c:manualLayout>
                  <c:x val="2.7317373677580997E-2"/>
                  <c:y val="-6.27644529155406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320-6044-B750-DF915DBBFF63}"/>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lang="en-US"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Sayfa4!$A$22:$A$26</c:f>
              <c:strCache>
                <c:ptCount val="5"/>
                <c:pt idx="0">
                  <c:v>Far behind</c:v>
                </c:pt>
                <c:pt idx="1">
                  <c:v>Behind</c:v>
                </c:pt>
                <c:pt idx="2">
                  <c:v>Same</c:v>
                </c:pt>
                <c:pt idx="3">
                  <c:v>Ahead</c:v>
                </c:pt>
                <c:pt idx="4">
                  <c:v>Far ahead</c:v>
                </c:pt>
              </c:strCache>
            </c:strRef>
          </c:cat>
          <c:val>
            <c:numRef>
              <c:f>Sayfa4!$B$22:$B$26</c:f>
              <c:numCache>
                <c:formatCode>###0.0</c:formatCode>
                <c:ptCount val="5"/>
                <c:pt idx="0">
                  <c:v>13.333333333333334</c:v>
                </c:pt>
                <c:pt idx="1">
                  <c:v>35</c:v>
                </c:pt>
                <c:pt idx="2">
                  <c:v>46.666666666666664</c:v>
                </c:pt>
                <c:pt idx="3">
                  <c:v>3.3333333333333335</c:v>
                </c:pt>
                <c:pt idx="4">
                  <c:v>1.6666666666666667</c:v>
                </c:pt>
              </c:numCache>
            </c:numRef>
          </c:val>
          <c:extLst>
            <c:ext xmlns:c16="http://schemas.microsoft.com/office/drawing/2014/chart" uri="{C3380CC4-5D6E-409C-BE32-E72D297353CC}">
              <c16:uniqueId val="{0000000A-E320-6044-B750-DF915DBBFF6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lgn="ctr">
        <a:defRPr lang="en-US" sz="9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Sayfa5!$B$19:$B$30</c:f>
              <c:strCache>
                <c:ptCount val="12"/>
                <c:pt idx="0">
                  <c:v>There are no obstacles</c:v>
                </c:pt>
                <c:pt idx="1">
                  <c:v>Lack of leadership support</c:v>
                </c:pt>
                <c:pt idx="2">
                  <c:v>Cyber security concerns</c:v>
                </c:pt>
                <c:pt idx="3">
                  <c:v>Example usage shortcomings</c:v>
                </c:pt>
                <c:pt idx="4">
                  <c:v>Inadequacy of standards and legislation</c:v>
                </c:pt>
                <c:pt idx="5">
                  <c:v>Failure of education systems to keep up with the digital transformation in the industry</c:v>
                </c:pt>
                <c:pt idx="6">
                  <c:v>Difficulty accessing qualified personnel</c:v>
                </c:pt>
                <c:pt idx="7">
                  <c:v>The cost-benefit effect of the rapid development of technology</c:v>
                </c:pt>
                <c:pt idx="8">
                  <c:v>Integration challenges into the system</c:v>
                </c:pt>
                <c:pt idx="9">
                  <c:v>Lack of technical knowledge of currently employed personnel</c:v>
                </c:pt>
                <c:pt idx="10">
                  <c:v>High application costs</c:v>
                </c:pt>
                <c:pt idx="11">
                  <c:v>Lack of technical infrastructure</c:v>
                </c:pt>
              </c:strCache>
            </c:strRef>
          </c:cat>
          <c:val>
            <c:numRef>
              <c:f>Sayfa5!$C$19:$C$30</c:f>
              <c:numCache>
                <c:formatCode>###0.0%</c:formatCode>
                <c:ptCount val="12"/>
                <c:pt idx="0">
                  <c:v>5.1724137931034482E-2</c:v>
                </c:pt>
                <c:pt idx="1">
                  <c:v>0.15517241379310345</c:v>
                </c:pt>
                <c:pt idx="2">
                  <c:v>0.17241379310344829</c:v>
                </c:pt>
                <c:pt idx="3">
                  <c:v>0.18965517241379309</c:v>
                </c:pt>
                <c:pt idx="4">
                  <c:v>0.20689655172413793</c:v>
                </c:pt>
                <c:pt idx="5">
                  <c:v>0.27586206896551724</c:v>
                </c:pt>
                <c:pt idx="6">
                  <c:v>0.27586206896551724</c:v>
                </c:pt>
                <c:pt idx="7">
                  <c:v>0.31034482758620691</c:v>
                </c:pt>
                <c:pt idx="8">
                  <c:v>0.36206896551724133</c:v>
                </c:pt>
                <c:pt idx="9">
                  <c:v>0.46551724137931033</c:v>
                </c:pt>
                <c:pt idx="10">
                  <c:v>0.51724137931034486</c:v>
                </c:pt>
                <c:pt idx="11">
                  <c:v>0.63793103448275867</c:v>
                </c:pt>
              </c:numCache>
            </c:numRef>
          </c:val>
          <c:extLst>
            <c:ext xmlns:c16="http://schemas.microsoft.com/office/drawing/2014/chart" uri="{C3380CC4-5D6E-409C-BE32-E72D297353CC}">
              <c16:uniqueId val="{00000000-5837-8244-ABF4-72E28C904C63}"/>
            </c:ext>
          </c:extLst>
        </c:ser>
        <c:dLbls>
          <c:dLblPos val="outEnd"/>
          <c:showLegendKey val="0"/>
          <c:showVal val="1"/>
          <c:showCatName val="0"/>
          <c:showSerName val="0"/>
          <c:showPercent val="0"/>
          <c:showBubbleSize val="0"/>
        </c:dLbls>
        <c:gapWidth val="182"/>
        <c:axId val="1242796047"/>
        <c:axId val="1242796879"/>
      </c:barChart>
      <c:catAx>
        <c:axId val="1242796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796879"/>
        <c:crosses val="autoZero"/>
        <c:auto val="1"/>
        <c:lblAlgn val="ctr"/>
        <c:lblOffset val="100"/>
        <c:noMultiLvlLbl val="0"/>
      </c:catAx>
      <c:valAx>
        <c:axId val="12427968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79604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Sayfa6!$B$13:$B$17</c:f>
              <c:strCache>
                <c:ptCount val="5"/>
                <c:pt idx="0">
                  <c:v>Other (Please specify)</c:v>
                </c:pt>
                <c:pt idx="1">
                  <c:v>Difficulty accessing technological/digital infrastructure</c:v>
                </c:pt>
                <c:pt idx="2">
                  <c:v>Lack of budget</c:v>
                </c:pt>
                <c:pt idx="3">
                  <c:v>Cost effectiveness factor</c:v>
                </c:pt>
                <c:pt idx="4">
                  <c:v>Lack of trained human resources</c:v>
                </c:pt>
              </c:strCache>
            </c:strRef>
          </c:cat>
          <c:val>
            <c:numRef>
              <c:f>Sayfa6!$C$13:$C$17</c:f>
              <c:numCache>
                <c:formatCode>###0.0%</c:formatCode>
                <c:ptCount val="5"/>
                <c:pt idx="0">
                  <c:v>2.7027027027027025E-2</c:v>
                </c:pt>
                <c:pt idx="1">
                  <c:v>8.1081081081081086E-2</c:v>
                </c:pt>
                <c:pt idx="2">
                  <c:v>0.29729729729729731</c:v>
                </c:pt>
                <c:pt idx="3">
                  <c:v>0.4324324324324324</c:v>
                </c:pt>
                <c:pt idx="4">
                  <c:v>0.54054054054054057</c:v>
                </c:pt>
              </c:numCache>
            </c:numRef>
          </c:val>
          <c:extLst>
            <c:ext xmlns:c16="http://schemas.microsoft.com/office/drawing/2014/chart" uri="{C3380CC4-5D6E-409C-BE32-E72D297353CC}">
              <c16:uniqueId val="{00000000-7113-1E4E-9813-39C1CBDD5DF4}"/>
            </c:ext>
          </c:extLst>
        </c:ser>
        <c:dLbls>
          <c:dLblPos val="outEnd"/>
          <c:showLegendKey val="0"/>
          <c:showVal val="1"/>
          <c:showCatName val="0"/>
          <c:showSerName val="0"/>
          <c:showPercent val="0"/>
          <c:showBubbleSize val="0"/>
        </c:dLbls>
        <c:gapWidth val="182"/>
        <c:axId val="1059685071"/>
        <c:axId val="1059690479"/>
      </c:barChart>
      <c:catAx>
        <c:axId val="1059685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690479"/>
        <c:crosses val="autoZero"/>
        <c:auto val="1"/>
        <c:lblAlgn val="ctr"/>
        <c:lblOffset val="100"/>
        <c:noMultiLvlLbl val="0"/>
      </c:catAx>
      <c:valAx>
        <c:axId val="1059690479"/>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6850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21ED-2545-AB0E-D926290641FD}"/>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21ED-2545-AB0E-D926290641FD}"/>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21ED-2545-AB0E-D926290641FD}"/>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21ED-2545-AB0E-D926290641FD}"/>
              </c:ext>
            </c:extLst>
          </c:dPt>
          <c:dLbls>
            <c:dLbl>
              <c:idx val="0"/>
              <c:layout>
                <c:manualLayout>
                  <c:x val="0.14740660465107353"/>
                  <c:y val="-9.0806264306475754E-4"/>
                </c:manualLayout>
              </c:layout>
              <c:tx>
                <c:rich>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mn-lt"/>
                        <a:ea typeface="+mn-ea"/>
                        <a:cs typeface="+mn-cs"/>
                      </a:defRPr>
                    </a:pPr>
                    <a:fld id="{18252E7F-A526-7D43-9774-DCDD85DC67A3}" type="CATEGORYNAME">
                      <a:rPr lang="en-US"/>
                      <a:pPr>
                        <a:defRPr/>
                      </a:pPr>
                      <a:t>[CATEGORY NAME]</a:t>
                    </a:fld>
                    <a:r>
                      <a:rPr lang="en-US"/>
                      <a:t> investment
</a:t>
                    </a:r>
                    <a:fld id="{8865F429-D474-A246-8519-AB18CA4DA35E}" type="PERCENTAGE">
                      <a:rPr lang="en-US"/>
                      <a:pPr>
                        <a:defRPr/>
                      </a:pPr>
                      <a:t>[PERCENTAGE]</a:t>
                    </a:fld>
                    <a:endParaRPr lang="en-US"/>
                  </a:p>
                </c:rich>
              </c:tx>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249362389984076"/>
                      <c:h val="0.17314108115002244"/>
                    </c:manualLayout>
                  </c15:layout>
                  <c15:dlblFieldTable/>
                  <c15:showDataLabelsRange val="0"/>
                </c:ext>
                <c:ext xmlns:c16="http://schemas.microsoft.com/office/drawing/2014/chart" uri="{C3380CC4-5D6E-409C-BE32-E72D297353CC}">
                  <c16:uniqueId val="{00000001-21ED-2545-AB0E-D926290641FD}"/>
                </c:ext>
              </c:extLst>
            </c:dLbl>
            <c:dLbl>
              <c:idx val="1"/>
              <c:layout>
                <c:manualLayout>
                  <c:x val="-0.16901767262025319"/>
                  <c:y val="1.531217030359565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ED-2545-AB0E-D926290641FD}"/>
                </c:ext>
              </c:extLst>
            </c:dLbl>
            <c:dLbl>
              <c:idx val="2"/>
              <c:layout>
                <c:manualLayout>
                  <c:x val="-0.14268411499153863"/>
                  <c:y val="6.1458270401621795E-3"/>
                </c:manualLayout>
              </c:layout>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21ED-2545-AB0E-D926290641FD}"/>
                </c:ext>
              </c:extLst>
            </c:dLbl>
            <c:dLbl>
              <c:idx val="3"/>
              <c:layout>
                <c:manualLayout>
                  <c:x val="-0.14302884795867213"/>
                  <c:y val="6.2653560835374232E-3"/>
                </c:manualLayout>
              </c:layout>
              <c:tx>
                <c:rich>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mn-lt"/>
                        <a:ea typeface="+mn-ea"/>
                        <a:cs typeface="+mn-cs"/>
                      </a:defRPr>
                    </a:pPr>
                    <a:r>
                      <a:rPr lang="en-US"/>
                      <a:t>Investment
</a:t>
                    </a:r>
                    <a:fld id="{FFF76AB2-0017-014C-88A2-50E64365E374}" type="PERCENTAGE">
                      <a:rPr lang="en-US"/>
                      <a:pPr>
                        <a:defRPr/>
                      </a:pPr>
                      <a:t>[PERCENTAGE]</a:t>
                    </a:fld>
                    <a:endParaRPr lang="en-US"/>
                  </a:p>
                </c:rich>
              </c:tx>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21ED-2545-AB0E-D926290641FD}"/>
                </c:ext>
              </c:extLst>
            </c:dLbl>
            <c:spPr>
              <a:noFill/>
              <a:ln>
                <a:no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Sayfa7!$B$10:$B$12</c:f>
              <c:strCache>
                <c:ptCount val="3"/>
                <c:pt idx="0">
                  <c:v>No</c:v>
                </c:pt>
                <c:pt idx="1">
                  <c:v>Yes, it's enough</c:v>
                </c:pt>
                <c:pt idx="2">
                  <c:v>Yes, it's not enough</c:v>
                </c:pt>
              </c:strCache>
            </c:strRef>
          </c:cat>
          <c:val>
            <c:numRef>
              <c:f>Sayfa7!$C$10:$C$12</c:f>
              <c:numCache>
                <c:formatCode>###0.0</c:formatCode>
                <c:ptCount val="3"/>
                <c:pt idx="0">
                  <c:v>28.1</c:v>
                </c:pt>
                <c:pt idx="1">
                  <c:v>28.1</c:v>
                </c:pt>
                <c:pt idx="2">
                  <c:v>43.9</c:v>
                </c:pt>
              </c:numCache>
            </c:numRef>
          </c:val>
          <c:extLst>
            <c:ext xmlns:c16="http://schemas.microsoft.com/office/drawing/2014/chart" uri="{C3380CC4-5D6E-409C-BE32-E72D297353CC}">
              <c16:uniqueId val="{00000008-21ED-2545-AB0E-D926290641FD}"/>
            </c:ext>
          </c:extLst>
        </c:ser>
        <c:dLbls>
          <c:showLegendKey val="0"/>
          <c:showVal val="0"/>
          <c:showCatName val="0"/>
          <c:showSerName val="0"/>
          <c:showPercent val="0"/>
          <c:showBubbleSize val="0"/>
          <c:showLeaderLines val="0"/>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5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Sayfa9!$B$16:$B$25</c:f>
              <c:strCache>
                <c:ptCount val="10"/>
                <c:pt idx="0">
                  <c:v>Other (Please specify)</c:v>
                </c:pt>
                <c:pt idx="1">
                  <c:v>Open jobs are increasing</c:v>
                </c:pt>
                <c:pt idx="2">
                  <c:v>The number of disabled workers is increasing</c:v>
                </c:pt>
                <c:pt idx="3">
                  <c:v>New technologies or robots replace workers</c:v>
                </c:pt>
                <c:pt idx="4">
                  <c:v>The number of woman workers is increasing</c:v>
                </c:pt>
                <c:pt idx="5">
                  <c:v>The number of professions that are difficult to obtain is increasing</c:v>
                </c:pt>
                <c:pt idx="6">
                  <c:v>Employment quality is increasing</c:v>
                </c:pt>
                <c:pt idx="7">
                  <c:v>The qualifications of employees do not increase in parallel with digital technology</c:v>
                </c:pt>
                <c:pt idx="8">
                  <c:v>The number of qualified personnel is increasing</c:v>
                </c:pt>
                <c:pt idx="9">
                  <c:v>Need for education is increasing</c:v>
                </c:pt>
              </c:strCache>
            </c:strRef>
          </c:cat>
          <c:val>
            <c:numRef>
              <c:f>Sayfa9!$C$16:$C$25</c:f>
              <c:numCache>
                <c:formatCode>###0.0%</c:formatCode>
                <c:ptCount val="10"/>
                <c:pt idx="0">
                  <c:v>4.5454545454545456E-2</c:v>
                </c:pt>
                <c:pt idx="1">
                  <c:v>6.0606060606060608E-2</c:v>
                </c:pt>
                <c:pt idx="2">
                  <c:v>6.0606060606060608E-2</c:v>
                </c:pt>
                <c:pt idx="3">
                  <c:v>9.0909090909090912E-2</c:v>
                </c:pt>
                <c:pt idx="4">
                  <c:v>9.0909090909090912E-2</c:v>
                </c:pt>
                <c:pt idx="5">
                  <c:v>0.10606060606060605</c:v>
                </c:pt>
                <c:pt idx="6">
                  <c:v>0.18181818181818182</c:v>
                </c:pt>
                <c:pt idx="7">
                  <c:v>0.19696969696969696</c:v>
                </c:pt>
                <c:pt idx="8">
                  <c:v>0.27272727272727271</c:v>
                </c:pt>
                <c:pt idx="9">
                  <c:v>0.6515151515151516</c:v>
                </c:pt>
              </c:numCache>
            </c:numRef>
          </c:val>
          <c:extLst>
            <c:ext xmlns:c16="http://schemas.microsoft.com/office/drawing/2014/chart" uri="{C3380CC4-5D6E-409C-BE32-E72D297353CC}">
              <c16:uniqueId val="{00000000-E438-0D4D-9E7F-7FA8965D5617}"/>
            </c:ext>
          </c:extLst>
        </c:ser>
        <c:dLbls>
          <c:dLblPos val="outEnd"/>
          <c:showLegendKey val="0"/>
          <c:showVal val="1"/>
          <c:showCatName val="0"/>
          <c:showSerName val="0"/>
          <c:showPercent val="0"/>
          <c:showBubbleSize val="0"/>
        </c:dLbls>
        <c:gapWidth val="182"/>
        <c:axId val="1059687567"/>
        <c:axId val="1059674255"/>
      </c:barChart>
      <c:catAx>
        <c:axId val="1059687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674255"/>
        <c:crosses val="autoZero"/>
        <c:auto val="1"/>
        <c:lblAlgn val="ctr"/>
        <c:lblOffset val="100"/>
        <c:noMultiLvlLbl val="0"/>
      </c:catAx>
      <c:valAx>
        <c:axId val="10596742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68756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3.2%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13-4746-B5D6-0C6E97A86910}"/>
                </c:ext>
              </c:extLst>
            </c:dLbl>
            <c:dLbl>
              <c:idx val="1"/>
              <c:tx>
                <c:rich>
                  <a:bodyPr/>
                  <a:lstStyle/>
                  <a:p>
                    <a:r>
                      <a:rPr lang="en-US" sz="900" b="0" i="0" u="none" strike="noStrike" baseline="0">
                        <a:effectLst/>
                      </a:rPr>
                      <a:t>9.7%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13-4746-B5D6-0C6E97A86910}"/>
                </c:ext>
              </c:extLst>
            </c:dLbl>
            <c:dLbl>
              <c:idx val="2"/>
              <c:tx>
                <c:rich>
                  <a:bodyPr/>
                  <a:lstStyle/>
                  <a:p>
                    <a:r>
                      <a:rPr lang="en-US" sz="900" b="0" i="0" u="none" strike="noStrike" baseline="0">
                        <a:effectLst/>
                      </a:rPr>
                      <a:t>11.3%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13-4746-B5D6-0C6E97A86910}"/>
                </c:ext>
              </c:extLst>
            </c:dLbl>
            <c:dLbl>
              <c:idx val="3"/>
              <c:tx>
                <c:rich>
                  <a:bodyPr/>
                  <a:lstStyle/>
                  <a:p>
                    <a:r>
                      <a:rPr lang="en-US" sz="900" b="0" i="0" u="none" strike="noStrike" baseline="0">
                        <a:effectLst/>
                      </a:rPr>
                      <a:t>12.9%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13-4746-B5D6-0C6E97A86910}"/>
                </c:ext>
              </c:extLst>
            </c:dLbl>
            <c:dLbl>
              <c:idx val="4"/>
              <c:tx>
                <c:rich>
                  <a:bodyPr/>
                  <a:lstStyle/>
                  <a:p>
                    <a:r>
                      <a:rPr lang="en-US" sz="900" b="0" i="0" u="none" strike="noStrike" baseline="0">
                        <a:effectLst/>
                      </a:rPr>
                      <a:t>12.9%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13-4746-B5D6-0C6E97A86910}"/>
                </c:ext>
              </c:extLst>
            </c:dLbl>
            <c:dLbl>
              <c:idx val="5"/>
              <c:tx>
                <c:rich>
                  <a:bodyPr/>
                  <a:lstStyle/>
                  <a:p>
                    <a:r>
                      <a:rPr lang="en-US" sz="900" b="0" i="0" u="none" strike="noStrike" baseline="0">
                        <a:effectLst/>
                      </a:rPr>
                      <a:t>12.9%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13-4746-B5D6-0C6E97A86910}"/>
                </c:ext>
              </c:extLst>
            </c:dLbl>
            <c:dLbl>
              <c:idx val="6"/>
              <c:tx>
                <c:rich>
                  <a:bodyPr/>
                  <a:lstStyle/>
                  <a:p>
                    <a:r>
                      <a:rPr lang="en-US" sz="900" b="0" i="0" u="none" strike="noStrike" baseline="0">
                        <a:effectLst/>
                      </a:rPr>
                      <a:t>14.5%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13-4746-B5D6-0C6E97A86910}"/>
                </c:ext>
              </c:extLst>
            </c:dLbl>
            <c:dLbl>
              <c:idx val="7"/>
              <c:tx>
                <c:rich>
                  <a:bodyPr/>
                  <a:lstStyle/>
                  <a:p>
                    <a:r>
                      <a:rPr lang="en-US" sz="900" b="0" i="0" u="none" strike="noStrike" baseline="0">
                        <a:effectLst/>
                      </a:rPr>
                      <a:t>14.5%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13-4746-B5D6-0C6E97A86910}"/>
                </c:ext>
              </c:extLst>
            </c:dLbl>
            <c:dLbl>
              <c:idx val="8"/>
              <c:tx>
                <c:rich>
                  <a:bodyPr/>
                  <a:lstStyle/>
                  <a:p>
                    <a:r>
                      <a:rPr lang="en-US" sz="900" b="0" i="0" u="none" strike="noStrike" baseline="0">
                        <a:effectLst/>
                      </a:rPr>
                      <a:t>14.5%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13-4746-B5D6-0C6E97A86910}"/>
                </c:ext>
              </c:extLst>
            </c:dLbl>
            <c:dLbl>
              <c:idx val="9"/>
              <c:tx>
                <c:rich>
                  <a:bodyPr/>
                  <a:lstStyle/>
                  <a:p>
                    <a:r>
                      <a:rPr lang="en-US" sz="900" b="0" i="0" u="none" strike="noStrike" baseline="0">
                        <a:effectLst/>
                      </a:rPr>
                      <a:t>16.1%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13-4746-B5D6-0C6E97A86910}"/>
                </c:ext>
              </c:extLst>
            </c:dLbl>
            <c:dLbl>
              <c:idx val="10"/>
              <c:tx>
                <c:rich>
                  <a:bodyPr/>
                  <a:lstStyle/>
                  <a:p>
                    <a:r>
                      <a:rPr lang="en-US" sz="900" b="0" i="0" u="none" strike="noStrike" baseline="0">
                        <a:effectLst/>
                      </a:rPr>
                      <a:t>17.7%</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13-4746-B5D6-0C6E97A86910}"/>
                </c:ext>
              </c:extLst>
            </c:dLbl>
            <c:dLbl>
              <c:idx val="11"/>
              <c:tx>
                <c:rich>
                  <a:bodyPr/>
                  <a:lstStyle/>
                  <a:p>
                    <a:r>
                      <a:rPr lang="en-US" sz="900" b="0" i="0" u="none" strike="noStrike" baseline="0">
                        <a:effectLst/>
                      </a:rPr>
                      <a:t>19.4%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13-4746-B5D6-0C6E97A86910}"/>
                </c:ext>
              </c:extLst>
            </c:dLbl>
            <c:dLbl>
              <c:idx val="12"/>
              <c:tx>
                <c:rich>
                  <a:bodyPr/>
                  <a:lstStyle/>
                  <a:p>
                    <a:r>
                      <a:rPr lang="en-US" sz="900" b="0" i="0" u="none" strike="noStrike" baseline="0">
                        <a:effectLst/>
                      </a:rPr>
                      <a:t>21.0%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13-4746-B5D6-0C6E97A86910}"/>
                </c:ext>
              </c:extLst>
            </c:dLbl>
            <c:dLbl>
              <c:idx val="13"/>
              <c:tx>
                <c:rich>
                  <a:bodyPr/>
                  <a:lstStyle/>
                  <a:p>
                    <a:r>
                      <a:rPr lang="en-US" sz="900" b="0" i="0" u="none" strike="noStrike" baseline="0">
                        <a:effectLst/>
                      </a:rPr>
                      <a:t>30.6%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13-4746-B5D6-0C6E97A86910}"/>
                </c:ext>
              </c:extLst>
            </c:dLbl>
            <c:dLbl>
              <c:idx val="14"/>
              <c:tx>
                <c:rich>
                  <a:bodyPr/>
                  <a:lstStyle/>
                  <a:p>
                    <a:r>
                      <a:rPr lang="en-US" sz="900" b="0" i="0" u="none" strike="noStrike" baseline="0">
                        <a:effectLst/>
                      </a:rPr>
                      <a:t>51.6%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13-4746-B5D6-0C6E97A86910}"/>
                </c:ext>
              </c:extLst>
            </c:dLbl>
            <c:dLbl>
              <c:idx val="15"/>
              <c:tx>
                <c:rich>
                  <a:bodyPr/>
                  <a:lstStyle/>
                  <a:p>
                    <a:r>
                      <a:rPr lang="en-US" sz="900" b="0" i="0" u="none" strike="noStrike" baseline="0">
                        <a:effectLst/>
                      </a:rPr>
                      <a:t>54.8%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13-4746-B5D6-0C6E97A86910}"/>
                </c:ext>
              </c:extLst>
            </c:dLbl>
            <c:dLbl>
              <c:idx val="16"/>
              <c:tx>
                <c:rich>
                  <a:bodyPr/>
                  <a:lstStyle/>
                  <a:p>
                    <a:r>
                      <a:rPr lang="en-US" sz="900" b="0" i="0" u="none" strike="noStrike" baseline="0">
                        <a:effectLst/>
                      </a:rPr>
                      <a:t>58.1%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413-4746-B5D6-0C6E97A869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Leadership skills of qualified personnel</c:v>
                </c:pt>
                <c:pt idx="2">
                  <c:v>Skills of qualified personnel to comply with work discipline</c:v>
                </c:pt>
                <c:pt idx="3">
                  <c:v>Demands of qualified personnel regarding other social rights</c:v>
                </c:pt>
                <c:pt idx="4">
                  <c:v>IT skills of qualified personnel</c:v>
                </c:pt>
                <c:pt idx="5">
                  <c:v>Skilled personnel's ability to solve complex problems</c:v>
                </c:pt>
                <c:pt idx="6">
                  <c:v>Foreign language skills of qualified personnel</c:v>
                </c:pt>
                <c:pt idx="7">
                  <c:v>Experience of qualified personnel in the sector</c:v>
                </c:pt>
                <c:pt idx="8">
                  <c:v>Quality of academic education</c:v>
                </c:pt>
                <c:pt idx="9">
                  <c:v>Relevance of qualified personnel to the sector</c:v>
                </c:pt>
                <c:pt idx="10">
                  <c:v>Industry-related information of qualified personnel</c:v>
                </c:pt>
                <c:pt idx="11">
                  <c:v>Wages demanded by qualified personnel</c:v>
                </c:pt>
                <c:pt idx="12">
                  <c:v>Availability of staff to manage digital technologies</c:v>
                </c:pt>
                <c:pt idx="13">
                  <c:v>Availability of qualified personnel in the sector</c:v>
                </c:pt>
                <c:pt idx="14">
                  <c:v>Technology obsolescence risk</c:v>
                </c:pt>
                <c:pt idx="15">
                  <c:v>Uncertainties in the general economy</c:v>
                </c:pt>
                <c:pt idx="16">
                  <c:v>Cost benefit case of conversion</c:v>
                </c:pt>
              </c:strCache>
            </c:strRef>
          </c:cat>
          <c:val>
            <c:numRef>
              <c:f>Sayfa8!$C$22:$C$38</c:f>
              <c:numCache>
                <c:formatCode>###0.0%</c:formatCode>
                <c:ptCount val="17"/>
                <c:pt idx="0">
                  <c:v>-3.2258064516129031E-2</c:v>
                </c:pt>
                <c:pt idx="1">
                  <c:v>-9.6774193548387094E-2</c:v>
                </c:pt>
                <c:pt idx="2">
                  <c:v>-0.11290322580645162</c:v>
                </c:pt>
                <c:pt idx="3">
                  <c:v>-0.12903225806451613</c:v>
                </c:pt>
                <c:pt idx="4">
                  <c:v>-0.12903225806451613</c:v>
                </c:pt>
                <c:pt idx="5">
                  <c:v>-0.12903225806451613</c:v>
                </c:pt>
                <c:pt idx="6">
                  <c:v>-0.14516129032258063</c:v>
                </c:pt>
                <c:pt idx="7">
                  <c:v>-0.14516129032258063</c:v>
                </c:pt>
                <c:pt idx="8">
                  <c:v>-0.14516129032258063</c:v>
                </c:pt>
                <c:pt idx="9">
                  <c:v>-0.16129032258064516</c:v>
                </c:pt>
                <c:pt idx="10">
                  <c:v>-0.17741935483870969</c:v>
                </c:pt>
                <c:pt idx="11">
                  <c:v>-0.19354838709677419</c:v>
                </c:pt>
                <c:pt idx="12">
                  <c:v>-0.20967741935483872</c:v>
                </c:pt>
                <c:pt idx="13">
                  <c:v>-0.30645161290322581</c:v>
                </c:pt>
                <c:pt idx="14">
                  <c:v>-0.5161290322580645</c:v>
                </c:pt>
                <c:pt idx="15">
                  <c:v>-0.54838709677419351</c:v>
                </c:pt>
                <c:pt idx="16">
                  <c:v>-0.58064516129032251</c:v>
                </c:pt>
              </c:numCache>
            </c:numRef>
          </c:val>
          <c:extLst>
            <c:ext xmlns:c16="http://schemas.microsoft.com/office/drawing/2014/chart" uri="{C3380CC4-5D6E-409C-BE32-E72D297353CC}">
              <c16:uniqueId val="{00000011-3413-4746-B5D6-0C6E97A86910}"/>
            </c:ext>
          </c:extLst>
        </c:ser>
        <c:ser>
          <c:idx val="1"/>
          <c:order val="1"/>
          <c:tx>
            <c:strRef>
              <c:f>Sayfa8!$D$21</c:f>
              <c:strCache>
                <c:ptCount val="1"/>
                <c:pt idx="0">
                  <c:v>Employers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Sayfa8!$B$22:$B$38</c:f>
              <c:strCache>
                <c:ptCount val="17"/>
                <c:pt idx="0">
                  <c:v>Other (Please specify)</c:v>
                </c:pt>
                <c:pt idx="1">
                  <c:v>Leadership skills of qualified personnel</c:v>
                </c:pt>
                <c:pt idx="2">
                  <c:v>Skills of qualified personnel to comply with work discipline</c:v>
                </c:pt>
                <c:pt idx="3">
                  <c:v>Demands of qualified personnel regarding other social rights</c:v>
                </c:pt>
                <c:pt idx="4">
                  <c:v>IT skills of qualified personnel</c:v>
                </c:pt>
                <c:pt idx="5">
                  <c:v>Skilled personnel's ability to solve complex problems</c:v>
                </c:pt>
                <c:pt idx="6">
                  <c:v>Foreign language skills of qualified personnel</c:v>
                </c:pt>
                <c:pt idx="7">
                  <c:v>Experience of qualified personnel in the sector</c:v>
                </c:pt>
                <c:pt idx="8">
                  <c:v>Quality of academic education</c:v>
                </c:pt>
                <c:pt idx="9">
                  <c:v>Relevance of qualified personnel to the sector</c:v>
                </c:pt>
                <c:pt idx="10">
                  <c:v>Industry-related information of qualified personnel</c:v>
                </c:pt>
                <c:pt idx="11">
                  <c:v>Wages demanded by qualified personnel</c:v>
                </c:pt>
                <c:pt idx="12">
                  <c:v>Availability of staff to manage digital technologies</c:v>
                </c:pt>
                <c:pt idx="13">
                  <c:v>Availability of qualified personnel in the sector</c:v>
                </c:pt>
                <c:pt idx="14">
                  <c:v>Technology obsolescence risk</c:v>
                </c:pt>
                <c:pt idx="15">
                  <c:v>Uncertainties in the general economy</c:v>
                </c:pt>
                <c:pt idx="16">
                  <c:v>Cost benefit case of conversion</c:v>
                </c:pt>
              </c:strCache>
            </c:strRef>
          </c:cat>
          <c:val>
            <c:numRef>
              <c:f>Sayfa8!$D$22:$D$38</c:f>
              <c:numCache>
                <c:formatCode>###0.0%</c:formatCode>
                <c:ptCount val="17"/>
                <c:pt idx="0">
                  <c:v>0</c:v>
                </c:pt>
                <c:pt idx="1">
                  <c:v>0.16216216216216217</c:v>
                </c:pt>
                <c:pt idx="2">
                  <c:v>0.1891891891891892</c:v>
                </c:pt>
                <c:pt idx="3">
                  <c:v>8.1081081081081086E-2</c:v>
                </c:pt>
                <c:pt idx="4">
                  <c:v>0.29729729729729731</c:v>
                </c:pt>
                <c:pt idx="5">
                  <c:v>0.24324324324324323</c:v>
                </c:pt>
                <c:pt idx="6">
                  <c:v>0.16216216216216217</c:v>
                </c:pt>
                <c:pt idx="7">
                  <c:v>0.24324324324324323</c:v>
                </c:pt>
                <c:pt idx="8">
                  <c:v>0.3783783783783784</c:v>
                </c:pt>
                <c:pt idx="9">
                  <c:v>0.32432432432432434</c:v>
                </c:pt>
                <c:pt idx="10">
                  <c:v>0.45945945945945943</c:v>
                </c:pt>
                <c:pt idx="11">
                  <c:v>0.24324324324324323</c:v>
                </c:pt>
                <c:pt idx="12">
                  <c:v>0.1891891891891892</c:v>
                </c:pt>
                <c:pt idx="13">
                  <c:v>0.35135135135135137</c:v>
                </c:pt>
                <c:pt idx="14">
                  <c:v>0.59459459459459463</c:v>
                </c:pt>
                <c:pt idx="15">
                  <c:v>0.3783783783783784</c:v>
                </c:pt>
                <c:pt idx="16">
                  <c:v>0.78378378378378377</c:v>
                </c:pt>
              </c:numCache>
            </c:numRef>
          </c:val>
          <c:extLst>
            <c:ext xmlns:c16="http://schemas.microsoft.com/office/drawing/2014/chart" uri="{C3380CC4-5D6E-409C-BE32-E72D297353CC}">
              <c16:uniqueId val="{00000012-3413-4746-B5D6-0C6E97A86910}"/>
            </c:ext>
          </c:extLst>
        </c:ser>
        <c:dLbls>
          <c:dLblPos val="outEnd"/>
          <c:showLegendKey val="0"/>
          <c:showVal val="1"/>
          <c:showCatName val="0"/>
          <c:showSerName val="0"/>
          <c:showPercent val="0"/>
          <c:showBubbleSize val="0"/>
        </c:dLbls>
        <c:gapWidth val="182"/>
        <c:overlap val="100"/>
        <c:axId val="1385220127"/>
        <c:axId val="1385226367"/>
      </c:barChart>
      <c:catAx>
        <c:axId val="138522012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226367"/>
        <c:crosses val="autoZero"/>
        <c:auto val="1"/>
        <c:lblAlgn val="ctr"/>
        <c:lblOffset val="100"/>
        <c:noMultiLvlLbl val="0"/>
      </c:catAx>
      <c:valAx>
        <c:axId val="1385226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22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Sayfa9!$B$15:$B$24</c:f>
              <c:strCache>
                <c:ptCount val="10"/>
                <c:pt idx="0">
                  <c:v>Other (Please specify)</c:v>
                </c:pt>
                <c:pt idx="1">
                  <c:v>The number of disabled workers is increasing</c:v>
                </c:pt>
                <c:pt idx="2">
                  <c:v>Open jobs are increasing</c:v>
                </c:pt>
                <c:pt idx="3">
                  <c:v>New technologies or robots replace workers</c:v>
                </c:pt>
                <c:pt idx="4">
                  <c:v>The qualifications of employees do not increase in parallel with digital technology</c:v>
                </c:pt>
                <c:pt idx="5">
                  <c:v>The number of woman workers is increasing</c:v>
                </c:pt>
                <c:pt idx="6">
                  <c:v>The number of professions that are difficult to obtain is increasing</c:v>
                </c:pt>
                <c:pt idx="7">
                  <c:v>Employment quality is increasing</c:v>
                </c:pt>
                <c:pt idx="8">
                  <c:v>The number of qualified personnel is increasing</c:v>
                </c:pt>
                <c:pt idx="9">
                  <c:v>Need for education is increasing</c:v>
                </c:pt>
              </c:strCache>
            </c:strRef>
          </c:cat>
          <c:val>
            <c:numRef>
              <c:f>Sayfa9!$C$15:$C$24</c:f>
              <c:numCache>
                <c:formatCode>###0.0%</c:formatCode>
                <c:ptCount val="10"/>
                <c:pt idx="0">
                  <c:v>0</c:v>
                </c:pt>
                <c:pt idx="1">
                  <c:v>6.4516129032258063E-2</c:v>
                </c:pt>
                <c:pt idx="2">
                  <c:v>9.6774193548387094E-2</c:v>
                </c:pt>
                <c:pt idx="3">
                  <c:v>0.11290322580645162</c:v>
                </c:pt>
                <c:pt idx="4">
                  <c:v>0.12903225806451613</c:v>
                </c:pt>
                <c:pt idx="5">
                  <c:v>0.19354838709677419</c:v>
                </c:pt>
                <c:pt idx="6">
                  <c:v>0.22580645161290325</c:v>
                </c:pt>
                <c:pt idx="7">
                  <c:v>0.29032258064516125</c:v>
                </c:pt>
                <c:pt idx="8">
                  <c:v>0.37096774193548382</c:v>
                </c:pt>
                <c:pt idx="9">
                  <c:v>0.75806451612903236</c:v>
                </c:pt>
              </c:numCache>
            </c:numRef>
          </c:val>
          <c:extLst>
            <c:ext xmlns:c16="http://schemas.microsoft.com/office/drawing/2014/chart" uri="{C3380CC4-5D6E-409C-BE32-E72D297353CC}">
              <c16:uniqueId val="{00000000-8CB3-2C47-83EB-A1434444F2E4}"/>
            </c:ext>
          </c:extLst>
        </c:ser>
        <c:dLbls>
          <c:dLblPos val="outEnd"/>
          <c:showLegendKey val="0"/>
          <c:showVal val="1"/>
          <c:showCatName val="0"/>
          <c:showSerName val="0"/>
          <c:showPercent val="0"/>
          <c:showBubbleSize val="0"/>
        </c:dLbls>
        <c:gapWidth val="182"/>
        <c:axId val="1127770239"/>
        <c:axId val="1127767743"/>
      </c:barChart>
      <c:catAx>
        <c:axId val="1127770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767743"/>
        <c:crosses val="autoZero"/>
        <c:auto val="1"/>
        <c:lblAlgn val="ctr"/>
        <c:lblOffset val="100"/>
        <c:noMultiLvlLbl val="0"/>
      </c:catAx>
      <c:valAx>
        <c:axId val="11277677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7702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Sayfa10!$B$16:$B$26</c:f>
              <c:strCache>
                <c:ptCount val="11"/>
                <c:pt idx="0">
                  <c:v>Other (Please specify)</c:v>
                </c:pt>
                <c:pt idx="1">
                  <c:v>Compliance activities are being increased with gamification</c:v>
                </c:pt>
                <c:pt idx="2">
                  <c:v>Leadership is being developed in this regard.</c:v>
                </c:pt>
                <c:pt idx="3">
                  <c:v>Digital compliance centers are established and existing ones are strengthened</c:v>
                </c:pt>
                <c:pt idx="4">
                  <c:v>Employees are given incentives for self-development.</c:v>
                </c:pt>
                <c:pt idx="5">
                  <c:v>Nothing is being done</c:v>
                </c:pt>
                <c:pt idx="6">
                  <c:v>Industry-university cooperation is being developed for adaptation to digital technologies.</c:v>
                </c:pt>
                <c:pt idx="7">
                  <c:v>Provides access to technology</c:v>
                </c:pt>
                <c:pt idx="8">
                  <c:v>Digital strategies and action plans are being developed</c:v>
                </c:pt>
                <c:pt idx="9">
                  <c:v>The training needs of the sector are well analyzed</c:v>
                </c:pt>
                <c:pt idx="10">
                  <c:v>Trainings are provided</c:v>
                </c:pt>
              </c:strCache>
            </c:strRef>
          </c:cat>
          <c:val>
            <c:numRef>
              <c:f>Sayfa10!$C$16:$C$26</c:f>
              <c:numCache>
                <c:formatCode>###0.0%</c:formatCode>
                <c:ptCount val="11"/>
                <c:pt idx="0">
                  <c:v>0</c:v>
                </c:pt>
                <c:pt idx="1">
                  <c:v>8.3333333333333343E-2</c:v>
                </c:pt>
                <c:pt idx="2">
                  <c:v>8.3333333333333343E-2</c:v>
                </c:pt>
                <c:pt idx="3">
                  <c:v>0.13333333333333333</c:v>
                </c:pt>
                <c:pt idx="4">
                  <c:v>0.15</c:v>
                </c:pt>
                <c:pt idx="5">
                  <c:v>0.15</c:v>
                </c:pt>
                <c:pt idx="6">
                  <c:v>0.18333333333333332</c:v>
                </c:pt>
                <c:pt idx="7">
                  <c:v>0.23333333333333331</c:v>
                </c:pt>
                <c:pt idx="8">
                  <c:v>0.35</c:v>
                </c:pt>
                <c:pt idx="9">
                  <c:v>0.38333333333333336</c:v>
                </c:pt>
                <c:pt idx="10">
                  <c:v>0.46666666666666662</c:v>
                </c:pt>
              </c:numCache>
            </c:numRef>
          </c:val>
          <c:extLst>
            <c:ext xmlns:c16="http://schemas.microsoft.com/office/drawing/2014/chart" uri="{C3380CC4-5D6E-409C-BE32-E72D297353CC}">
              <c16:uniqueId val="{00000000-7EDF-D043-9B09-E8F331CC5215}"/>
            </c:ext>
          </c:extLst>
        </c:ser>
        <c:dLbls>
          <c:dLblPos val="outEnd"/>
          <c:showLegendKey val="0"/>
          <c:showVal val="1"/>
          <c:showCatName val="0"/>
          <c:showSerName val="0"/>
          <c:showPercent val="0"/>
          <c:showBubbleSize val="0"/>
        </c:dLbls>
        <c:gapWidth val="182"/>
        <c:axId val="824270863"/>
        <c:axId val="824271279"/>
      </c:barChart>
      <c:catAx>
        <c:axId val="824270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271279"/>
        <c:crosses val="autoZero"/>
        <c:auto val="1"/>
        <c:lblAlgn val="ctr"/>
        <c:lblOffset val="100"/>
        <c:noMultiLvlLbl val="0"/>
      </c:catAx>
      <c:valAx>
        <c:axId val="8242712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27086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Sayfa12!$B$14</c:f>
              <c:strCache>
                <c:ptCount val="1"/>
                <c:pt idx="0">
                  <c:v>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Sayfa12!$C$14:$D$14</c:f>
              <c:numCache>
                <c:formatCode>###0.0%</c:formatCode>
                <c:ptCount val="2"/>
                <c:pt idx="0">
                  <c:v>0.4838709677419355</c:v>
                </c:pt>
                <c:pt idx="1">
                  <c:v>0.59677419354838712</c:v>
                </c:pt>
              </c:numCache>
            </c:numRef>
          </c:val>
          <c:extLst>
            <c:ext xmlns:c16="http://schemas.microsoft.com/office/drawing/2014/chart" uri="{C3380CC4-5D6E-409C-BE32-E72D297353CC}">
              <c16:uniqueId val="{00000000-FA07-C943-977D-5A1877F91CFF}"/>
            </c:ext>
          </c:extLst>
        </c:ser>
        <c:ser>
          <c:idx val="1"/>
          <c:order val="1"/>
          <c:tx>
            <c:strRef>
              <c:f>Sayfa12!$B$15</c:f>
              <c:strCache>
                <c:ptCount val="1"/>
                <c:pt idx="0">
                  <c:v>Not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Sayfa12!$C$15:$D$15</c:f>
              <c:numCache>
                <c:formatCode>###0.0%</c:formatCode>
                <c:ptCount val="2"/>
                <c:pt idx="0">
                  <c:v>0.4838709677419355</c:v>
                </c:pt>
                <c:pt idx="1">
                  <c:v>0.30645161290322581</c:v>
                </c:pt>
              </c:numCache>
            </c:numRef>
          </c:val>
          <c:extLst>
            <c:ext xmlns:c16="http://schemas.microsoft.com/office/drawing/2014/chart" uri="{C3380CC4-5D6E-409C-BE32-E72D297353CC}">
              <c16:uniqueId val="{00000001-FA07-C943-977D-5A1877F91CFF}"/>
            </c:ext>
          </c:extLst>
        </c:ser>
        <c:ser>
          <c:idx val="2"/>
          <c:order val="2"/>
          <c:tx>
            <c:strRef>
              <c:f>Sayfa12!$B$16</c:f>
              <c:strCache>
                <c:ptCount val="1"/>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Sayfa12!$C$16:$D$16</c:f>
              <c:numCache>
                <c:formatCode>###0.0%</c:formatCode>
                <c:ptCount val="2"/>
                <c:pt idx="0">
                  <c:v>3.2258064516129031E-2</c:v>
                </c:pt>
                <c:pt idx="1">
                  <c:v>9.6774193548387094E-2</c:v>
                </c:pt>
              </c:numCache>
            </c:numRef>
          </c:val>
          <c:extLst>
            <c:ext xmlns:c16="http://schemas.microsoft.com/office/drawing/2014/chart" uri="{C3380CC4-5D6E-409C-BE32-E72D297353CC}">
              <c16:uniqueId val="{00000002-FA07-C943-977D-5A1877F91CFF}"/>
            </c:ext>
          </c:extLst>
        </c:ser>
        <c:dLbls>
          <c:dLblPos val="outEnd"/>
          <c:showLegendKey val="0"/>
          <c:showVal val="1"/>
          <c:showCatName val="0"/>
          <c:showSerName val="0"/>
          <c:showPercent val="0"/>
          <c:showBubbleSize val="0"/>
        </c:dLbls>
        <c:gapWidth val="219"/>
        <c:overlap val="-27"/>
        <c:axId val="824265871"/>
        <c:axId val="824274191"/>
      </c:barChart>
      <c:catAx>
        <c:axId val="82426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274191"/>
        <c:crosses val="autoZero"/>
        <c:auto val="1"/>
        <c:lblAlgn val="ctr"/>
        <c:lblOffset val="100"/>
        <c:noMultiLvlLbl val="0"/>
      </c:catAx>
      <c:valAx>
        <c:axId val="8242741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26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6773-7C4A-824E-B31E796BFF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73-7C4A-824E-B31E796BFF48}"/>
              </c:ext>
            </c:extLst>
          </c:dPt>
          <c:dLbls>
            <c:dLbl>
              <c:idx val="0"/>
              <c:layout>
                <c:manualLayout>
                  <c:x val="-0.17892885010995258"/>
                  <c:y val="0.193499691215068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73-7C4A-824E-B31E796BFF48}"/>
                </c:ext>
              </c:extLst>
            </c:dLbl>
            <c:dLbl>
              <c:idx val="1"/>
              <c:layout>
                <c:manualLayout>
                  <c:x val="0.13112340687143836"/>
                  <c:y val="-0.208023004477381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73-7C4A-824E-B31E796BFF48}"/>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bg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Sayfa13!$B$10:$B$11</c:f>
              <c:strCache>
                <c:ptCount val="2"/>
                <c:pt idx="0">
                  <c:v>Need for new personnel</c:v>
                </c:pt>
                <c:pt idx="1">
                  <c:v>No need</c:v>
                </c:pt>
              </c:strCache>
            </c:strRef>
          </c:cat>
          <c:val>
            <c:numRef>
              <c:f>Sayfa13!$C$10:$C$11</c:f>
              <c:numCache>
                <c:formatCode>0.0</c:formatCode>
                <c:ptCount val="2"/>
                <c:pt idx="0">
                  <c:v>26.470588235294116</c:v>
                </c:pt>
                <c:pt idx="1">
                  <c:v>73.529411764705884</c:v>
                </c:pt>
              </c:numCache>
            </c:numRef>
          </c:val>
          <c:extLst>
            <c:ext xmlns:c16="http://schemas.microsoft.com/office/drawing/2014/chart" uri="{C3380CC4-5D6E-409C-BE32-E72D297353CC}">
              <c16:uniqueId val="{00000004-6773-7C4A-824E-B31E796BFF4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Sayfa14!$B$16:$B$22</c:f>
              <c:strCache>
                <c:ptCount val="7"/>
                <c:pt idx="0">
                  <c:v>No applicants or very few applicants because the job requires an intense work pace.</c:v>
                </c:pt>
                <c:pt idx="1">
                  <c:v>Other (Please specify)</c:v>
                </c:pt>
                <c:pt idx="2">
                  <c:v>No or very few applicants with knowledge and skills related to the job required</c:v>
                </c:pt>
                <c:pt idx="3">
                  <c:v>There are no applicants or very few applicants due to poor career opportunities in our institution.</c:v>
                </c:pt>
                <c:pt idx="4">
                  <c:v>No or very few applicants with the experience required for the job</c:v>
                </c:pt>
                <c:pt idx="5">
                  <c:v>They find the social opportunities and rights offered insufficient</c:v>
                </c:pt>
                <c:pt idx="6">
                  <c:v>They find the offered wages low</c:v>
                </c:pt>
              </c:strCache>
            </c:strRef>
          </c:cat>
          <c:val>
            <c:numRef>
              <c:f>Sayfa14!$C$16:$C$22</c:f>
              <c:numCache>
                <c:formatCode>###0.0%</c:formatCode>
                <c:ptCount val="7"/>
                <c:pt idx="0">
                  <c:v>0.1111111111111111</c:v>
                </c:pt>
                <c:pt idx="1">
                  <c:v>0.1111111111111111</c:v>
                </c:pt>
                <c:pt idx="2">
                  <c:v>0.22222222222222221</c:v>
                </c:pt>
                <c:pt idx="3">
                  <c:v>0.22222222222222221</c:v>
                </c:pt>
                <c:pt idx="4">
                  <c:v>0.33333333333333337</c:v>
                </c:pt>
                <c:pt idx="5">
                  <c:v>0.33333333333333337</c:v>
                </c:pt>
                <c:pt idx="6">
                  <c:v>0.55555555555555558</c:v>
                </c:pt>
              </c:numCache>
            </c:numRef>
          </c:val>
          <c:extLst>
            <c:ext xmlns:c16="http://schemas.microsoft.com/office/drawing/2014/chart" uri="{C3380CC4-5D6E-409C-BE32-E72D297353CC}">
              <c16:uniqueId val="{00000000-E8F2-B040-8B8B-8DC27E5B7724}"/>
            </c:ext>
          </c:extLst>
        </c:ser>
        <c:dLbls>
          <c:dLblPos val="outEnd"/>
          <c:showLegendKey val="0"/>
          <c:showVal val="1"/>
          <c:showCatName val="0"/>
          <c:showSerName val="0"/>
          <c:showPercent val="0"/>
          <c:showBubbleSize val="0"/>
        </c:dLbls>
        <c:gapWidth val="182"/>
        <c:axId val="1120542847"/>
        <c:axId val="1120545343"/>
      </c:barChart>
      <c:catAx>
        <c:axId val="1120542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545343"/>
        <c:crosses val="autoZero"/>
        <c:auto val="1"/>
        <c:lblAlgn val="ctr"/>
        <c:lblOffset val="100"/>
        <c:noMultiLvlLbl val="0"/>
      </c:catAx>
      <c:valAx>
        <c:axId val="112054534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54284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Sayfa15!$B$18:$B$30</c:f>
              <c:strCache>
                <c:ptCount val="13"/>
                <c:pt idx="0">
                  <c:v>Other (Please specify)</c:v>
                </c:pt>
                <c:pt idx="1">
                  <c:v>The fact that remote or mixed work is on the agenda and the preference of the employees is in this direction</c:v>
                </c:pt>
                <c:pt idx="2">
                  <c:v>Insufficient HR insights (human resources departments cannot follow developments)</c:v>
                </c:pt>
                <c:pt idx="3">
                  <c:v>Insufficient wages and social opportunities</c:v>
                </c:pt>
                <c:pt idx="4">
                  <c:v>Failure to reward performance</c:v>
                </c:pt>
                <c:pt idx="5">
                  <c:v>Inability to persuade talented staff</c:v>
                </c:pt>
                <c:pt idx="6">
                  <c:v>Lack of learning and development of existing staff</c:v>
                </c:pt>
                <c:pt idx="7">
                  <c:v>Inability to discover talent due to weaknesses in recruitment systems</c:v>
                </c:pt>
                <c:pt idx="8">
                  <c:v>Failure of education systems to keep up with the digital transformation in the industry</c:v>
                </c:pt>
                <c:pt idx="9">
                  <c:v>Brain drain in professions needed by the industry</c:v>
                </c:pt>
                <c:pt idx="10">
                  <c:v>Failure to set wages fairly by considering qualifications</c:v>
                </c:pt>
                <c:pt idx="11">
                  <c:v>The applicants' qualifications are not suitable for the industry</c:v>
                </c:pt>
                <c:pt idx="12">
                  <c:v>Difficulty retaining qualified personnel</c:v>
                </c:pt>
              </c:strCache>
            </c:strRef>
          </c:cat>
          <c:val>
            <c:numRef>
              <c:f>Sayfa15!$C$18:$C$30</c:f>
              <c:numCache>
                <c:formatCode>###0.0%</c:formatCode>
                <c:ptCount val="13"/>
                <c:pt idx="0">
                  <c:v>8.0645161290322578E-2</c:v>
                </c:pt>
                <c:pt idx="1">
                  <c:v>9.6774193548387094E-2</c:v>
                </c:pt>
                <c:pt idx="2">
                  <c:v>0.11290322580645162</c:v>
                </c:pt>
                <c:pt idx="3">
                  <c:v>0.25806451612903225</c:v>
                </c:pt>
                <c:pt idx="4">
                  <c:v>0.25806451612903225</c:v>
                </c:pt>
                <c:pt idx="5">
                  <c:v>0.29032258064516125</c:v>
                </c:pt>
                <c:pt idx="6">
                  <c:v>0.29032258064516125</c:v>
                </c:pt>
                <c:pt idx="7">
                  <c:v>0.32258064516129031</c:v>
                </c:pt>
                <c:pt idx="8">
                  <c:v>0.35483870967741937</c:v>
                </c:pt>
                <c:pt idx="9">
                  <c:v>0.35483870967741937</c:v>
                </c:pt>
                <c:pt idx="10">
                  <c:v>0.40322580645161288</c:v>
                </c:pt>
                <c:pt idx="11">
                  <c:v>0.41935483870967744</c:v>
                </c:pt>
                <c:pt idx="12">
                  <c:v>0.54838709677419351</c:v>
                </c:pt>
              </c:numCache>
            </c:numRef>
          </c:val>
          <c:extLst>
            <c:ext xmlns:c16="http://schemas.microsoft.com/office/drawing/2014/chart" uri="{C3380CC4-5D6E-409C-BE32-E72D297353CC}">
              <c16:uniqueId val="{00000000-DF76-CC4E-B941-6BAAA05DB9E7}"/>
            </c:ext>
          </c:extLst>
        </c:ser>
        <c:dLbls>
          <c:dLblPos val="outEnd"/>
          <c:showLegendKey val="0"/>
          <c:showVal val="1"/>
          <c:showCatName val="0"/>
          <c:showSerName val="0"/>
          <c:showPercent val="0"/>
          <c:showBubbleSize val="0"/>
        </c:dLbls>
        <c:gapWidth val="182"/>
        <c:axId val="1336415327"/>
        <c:axId val="1336425311"/>
      </c:barChart>
      <c:catAx>
        <c:axId val="1336415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425311"/>
        <c:crosses val="autoZero"/>
        <c:auto val="1"/>
        <c:lblAlgn val="ctr"/>
        <c:lblOffset val="100"/>
        <c:noMultiLvlLbl val="0"/>
      </c:catAx>
      <c:valAx>
        <c:axId val="133642531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41532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Sayfa16!$B$17:$B$28</c:f>
              <c:strCache>
                <c:ptCount val="12"/>
                <c:pt idx="0">
                  <c:v>Other (Please specify)</c:v>
                </c:pt>
                <c:pt idx="1">
                  <c:v>Inability to offer certain products and services</c:v>
                </c:pt>
                <c:pt idx="2">
                  <c:v>Decreased satisfaction of customers or service users</c:v>
                </c:pt>
                <c:pt idx="3">
                  <c:v>Increase in operating expenses</c:v>
                </c:pt>
                <c:pt idx="4">
                  <c:v>Failure to meet the expectations of the customer or service recipients</c:v>
                </c:pt>
                <c:pt idx="5">
                  <c:v>Inability to implement new working practices</c:v>
                </c:pt>
                <c:pt idx="6">
                  <c:v>Inability to provide service or production at the expected quality</c:v>
                </c:pt>
                <c:pt idx="7">
                  <c:v>Delays in new product and service development</c:v>
                </c:pt>
                <c:pt idx="8">
                  <c:v>Outsourcing the work</c:v>
                </c:pt>
                <c:pt idx="9">
                  <c:v>Delays in delivering services or production</c:v>
                </c:pt>
                <c:pt idx="10">
                  <c:v>Inability to keep up with technological changes</c:v>
                </c:pt>
                <c:pt idx="11">
                  <c:v>Increasing the burden on other personnel</c:v>
                </c:pt>
              </c:strCache>
            </c:strRef>
          </c:cat>
          <c:val>
            <c:numRef>
              <c:f>Sayfa16!$C$17:$C$28</c:f>
              <c:numCache>
                <c:formatCode>###0.0%</c:formatCode>
                <c:ptCount val="12"/>
                <c:pt idx="0">
                  <c:v>1.6129032258064516E-2</c:v>
                </c:pt>
                <c:pt idx="1">
                  <c:v>0.11290322580645162</c:v>
                </c:pt>
                <c:pt idx="2">
                  <c:v>0.17741935483870969</c:v>
                </c:pt>
                <c:pt idx="3">
                  <c:v>0.22580645161290325</c:v>
                </c:pt>
                <c:pt idx="4">
                  <c:v>0.25806451612903225</c:v>
                </c:pt>
                <c:pt idx="5">
                  <c:v>0.30645161290322581</c:v>
                </c:pt>
                <c:pt idx="6">
                  <c:v>0.32258064516129031</c:v>
                </c:pt>
                <c:pt idx="7">
                  <c:v>0.35483870967741937</c:v>
                </c:pt>
                <c:pt idx="8">
                  <c:v>0.38709677419354838</c:v>
                </c:pt>
                <c:pt idx="9">
                  <c:v>0.41935483870967744</c:v>
                </c:pt>
                <c:pt idx="10">
                  <c:v>0.43548387096774194</c:v>
                </c:pt>
                <c:pt idx="11">
                  <c:v>0.59677419354838712</c:v>
                </c:pt>
              </c:numCache>
            </c:numRef>
          </c:val>
          <c:extLst>
            <c:ext xmlns:c16="http://schemas.microsoft.com/office/drawing/2014/chart" uri="{C3380CC4-5D6E-409C-BE32-E72D297353CC}">
              <c16:uniqueId val="{00000000-9ECC-DF4F-86F1-5C11ABB9A91A}"/>
            </c:ext>
          </c:extLst>
        </c:ser>
        <c:dLbls>
          <c:dLblPos val="outEnd"/>
          <c:showLegendKey val="0"/>
          <c:showVal val="1"/>
          <c:showCatName val="0"/>
          <c:showSerName val="0"/>
          <c:showPercent val="0"/>
          <c:showBubbleSize val="0"/>
        </c:dLbls>
        <c:gapWidth val="182"/>
        <c:axId val="1449415375"/>
        <c:axId val="1449428271"/>
      </c:barChart>
      <c:catAx>
        <c:axId val="144941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428271"/>
        <c:crosses val="autoZero"/>
        <c:auto val="1"/>
        <c:lblAlgn val="ctr"/>
        <c:lblOffset val="100"/>
        <c:noMultiLvlLbl val="0"/>
      </c:catAx>
      <c:valAx>
        <c:axId val="14494282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41537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Sayfa17!$B$18:$B$25</c:f>
              <c:strCache>
                <c:ptCount val="8"/>
                <c:pt idx="0">
                  <c:v>Renewing business processes</c:v>
                </c:pt>
                <c:pt idx="1">
                  <c:v>Internship is actively used</c:v>
                </c:pt>
                <c:pt idx="2">
                  <c:v>Increases wages</c:v>
                </c:pt>
                <c:pt idx="3">
                  <c:v>Provides training to existing staff</c:v>
                </c:pt>
                <c:pt idx="4">
                  <c:v>Redefining existing jobs</c:v>
                </c:pt>
                <c:pt idx="5">
                  <c:v>Develops new recruitment strategies and uses channels</c:v>
                </c:pt>
                <c:pt idx="6">
                  <c:v>Some products and services are offered with a delay</c:v>
                </c:pt>
                <c:pt idx="7">
                  <c:v>Started outsourcing the business</c:v>
                </c:pt>
              </c:strCache>
            </c:strRef>
          </c:cat>
          <c:val>
            <c:numRef>
              <c:f>Sayfa17!$C$18:$C$25</c:f>
              <c:numCache>
                <c:formatCode>###0.0%</c:formatCode>
                <c:ptCount val="8"/>
                <c:pt idx="0">
                  <c:v>0.1111111111111111</c:v>
                </c:pt>
                <c:pt idx="1">
                  <c:v>0.1111111111111111</c:v>
                </c:pt>
                <c:pt idx="2">
                  <c:v>0.22222222222222221</c:v>
                </c:pt>
                <c:pt idx="3">
                  <c:v>0.22222222222222221</c:v>
                </c:pt>
                <c:pt idx="4">
                  <c:v>0.22222222222222221</c:v>
                </c:pt>
                <c:pt idx="5">
                  <c:v>0.33333333333333337</c:v>
                </c:pt>
                <c:pt idx="6">
                  <c:v>0.33333333333333337</c:v>
                </c:pt>
                <c:pt idx="7">
                  <c:v>0.33333333333333337</c:v>
                </c:pt>
              </c:numCache>
            </c:numRef>
          </c:val>
          <c:extLst>
            <c:ext xmlns:c16="http://schemas.microsoft.com/office/drawing/2014/chart" uri="{C3380CC4-5D6E-409C-BE32-E72D297353CC}">
              <c16:uniqueId val="{00000000-C55A-A541-942E-90F1549C48BA}"/>
            </c:ext>
          </c:extLst>
        </c:ser>
        <c:dLbls>
          <c:dLblPos val="outEnd"/>
          <c:showLegendKey val="0"/>
          <c:showVal val="1"/>
          <c:showCatName val="0"/>
          <c:showSerName val="0"/>
          <c:showPercent val="0"/>
          <c:showBubbleSize val="0"/>
        </c:dLbls>
        <c:gapWidth val="182"/>
        <c:axId val="1358546639"/>
        <c:axId val="1358550383"/>
      </c:barChart>
      <c:catAx>
        <c:axId val="1358546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550383"/>
        <c:crosses val="autoZero"/>
        <c:auto val="1"/>
        <c:lblAlgn val="ctr"/>
        <c:lblOffset val="100"/>
        <c:noMultiLvlLbl val="0"/>
      </c:catAx>
      <c:valAx>
        <c:axId val="13585503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5466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Sayfa18!$C$21</c:f>
              <c:strCache>
                <c:ptCount val="1"/>
                <c:pt idx="0">
                  <c:v>Decision makers</c:v>
                </c:pt>
              </c:strCache>
            </c:strRef>
          </c:tx>
          <c:spPr>
            <a:solidFill>
              <a:schemeClr val="accent5"/>
            </a:solidFill>
            <a:ln>
              <a:noFill/>
            </a:ln>
            <a:effectLst/>
          </c:spPr>
          <c:invertIfNegative val="0"/>
          <c:dLbls>
            <c:dLbl>
              <c:idx val="0"/>
              <c:tx>
                <c:rich>
                  <a:bodyPr/>
                  <a:lstStyle/>
                  <a:p>
                    <a:r>
                      <a:rPr lang="en-US" sz="900" b="0" i="0" u="none" strike="noStrike" baseline="0">
                        <a:effectLst/>
                      </a:rPr>
                      <a:t>3.20%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EC-404C-92F7-23D33598CEBE}"/>
                </c:ext>
              </c:extLst>
            </c:dLbl>
            <c:dLbl>
              <c:idx val="1"/>
              <c:tx>
                <c:rich>
                  <a:bodyPr/>
                  <a:lstStyle/>
                  <a:p>
                    <a:r>
                      <a:rPr lang="en-US" sz="900" b="0" i="0" u="none" strike="noStrike" baseline="0">
                        <a:effectLst/>
                      </a:rPr>
                      <a:t>9.70%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EC-404C-92F7-23D33598CEBE}"/>
                </c:ext>
              </c:extLst>
            </c:dLbl>
            <c:dLbl>
              <c:idx val="2"/>
              <c:tx>
                <c:rich>
                  <a:bodyPr/>
                  <a:lstStyle/>
                  <a:p>
                    <a:r>
                      <a:rPr lang="en-US" sz="900" b="0" i="0" u="none" strike="noStrike" baseline="0">
                        <a:effectLst/>
                      </a:rPr>
                      <a:t>14.50%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EC-404C-92F7-23D33598CEBE}"/>
                </c:ext>
              </c:extLst>
            </c:dLbl>
            <c:dLbl>
              <c:idx val="3"/>
              <c:tx>
                <c:rich>
                  <a:bodyPr/>
                  <a:lstStyle/>
                  <a:p>
                    <a:r>
                      <a:rPr lang="en-US" sz="900" b="0" i="0" u="none" strike="noStrike" baseline="0">
                        <a:effectLst/>
                      </a:rPr>
                      <a:t>16.10%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EC-404C-92F7-23D33598CEBE}"/>
                </c:ext>
              </c:extLst>
            </c:dLbl>
            <c:dLbl>
              <c:idx val="4"/>
              <c:tx>
                <c:rich>
                  <a:bodyPr/>
                  <a:lstStyle/>
                  <a:p>
                    <a:r>
                      <a:rPr lang="en-US" sz="900" b="0" i="0" u="none" strike="noStrike" baseline="0">
                        <a:effectLst/>
                      </a:rPr>
                      <a:t>17.70%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EC-404C-92F7-23D33598CEBE}"/>
                </c:ext>
              </c:extLst>
            </c:dLbl>
            <c:dLbl>
              <c:idx val="5"/>
              <c:tx>
                <c:rich>
                  <a:bodyPr/>
                  <a:lstStyle/>
                  <a:p>
                    <a:r>
                      <a:rPr lang="en-US" sz="900" b="0" i="0" u="none" strike="noStrike" baseline="0">
                        <a:effectLst/>
                      </a:rPr>
                      <a:t>17.70%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EC-404C-92F7-23D33598CEBE}"/>
                </c:ext>
              </c:extLst>
            </c:dLbl>
            <c:dLbl>
              <c:idx val="6"/>
              <c:tx>
                <c:rich>
                  <a:bodyPr/>
                  <a:lstStyle/>
                  <a:p>
                    <a:r>
                      <a:rPr lang="en-US" sz="900" b="0" i="0" u="none" strike="noStrike" baseline="0">
                        <a:effectLst/>
                      </a:rPr>
                      <a:t>17.70%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EC-404C-92F7-23D33598CEBE}"/>
                </c:ext>
              </c:extLst>
            </c:dLbl>
            <c:dLbl>
              <c:idx val="7"/>
              <c:tx>
                <c:rich>
                  <a:bodyPr/>
                  <a:lstStyle/>
                  <a:p>
                    <a:r>
                      <a:rPr lang="en-US" sz="900" b="0" i="0" u="none" strike="noStrike" baseline="0">
                        <a:effectLst/>
                      </a:rPr>
                      <a:t>24.20%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EC-404C-92F7-23D33598CEBE}"/>
                </c:ext>
              </c:extLst>
            </c:dLbl>
            <c:dLbl>
              <c:idx val="8"/>
              <c:tx>
                <c:rich>
                  <a:bodyPr/>
                  <a:lstStyle/>
                  <a:p>
                    <a:r>
                      <a:rPr lang="en-US" sz="900" b="0" i="0" u="none" strike="noStrike" baseline="0">
                        <a:effectLst/>
                      </a:rPr>
                      <a:t>24.20%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EC-404C-92F7-23D33598CEBE}"/>
                </c:ext>
              </c:extLst>
            </c:dLbl>
            <c:dLbl>
              <c:idx val="9"/>
              <c:tx>
                <c:rich>
                  <a:bodyPr/>
                  <a:lstStyle/>
                  <a:p>
                    <a:r>
                      <a:rPr lang="en-US" sz="900" b="0" i="0" u="none" strike="noStrike" baseline="0">
                        <a:effectLst/>
                      </a:rPr>
                      <a:t>25.80%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EC-404C-92F7-23D33598CEBE}"/>
                </c:ext>
              </c:extLst>
            </c:dLbl>
            <c:dLbl>
              <c:idx val="10"/>
              <c:tx>
                <c:rich>
                  <a:bodyPr/>
                  <a:lstStyle/>
                  <a:p>
                    <a:r>
                      <a:rPr lang="en-US" sz="900" b="0" i="0" u="none" strike="noStrike" baseline="0">
                        <a:effectLst/>
                      </a:rPr>
                      <a:t>29.00%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EC-404C-92F7-23D33598CEBE}"/>
                </c:ext>
              </c:extLst>
            </c:dLbl>
            <c:dLbl>
              <c:idx val="11"/>
              <c:tx>
                <c:rich>
                  <a:bodyPr/>
                  <a:lstStyle/>
                  <a:p>
                    <a:r>
                      <a:rPr lang="en-US" sz="900" b="0" i="0" u="none" strike="noStrike" baseline="0">
                        <a:effectLst/>
                      </a:rPr>
                      <a:t>29.00%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EC-404C-92F7-23D33598CEBE}"/>
                </c:ext>
              </c:extLst>
            </c:dLbl>
            <c:dLbl>
              <c:idx val="12"/>
              <c:tx>
                <c:rich>
                  <a:bodyPr/>
                  <a:lstStyle/>
                  <a:p>
                    <a:r>
                      <a:rPr lang="en-US" sz="900" b="0" i="0" u="none" strike="noStrike" baseline="0">
                        <a:effectLst/>
                      </a:rPr>
                      <a:t>32.30%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EC-404C-92F7-23D33598CEBE}"/>
                </c:ext>
              </c:extLst>
            </c:dLbl>
            <c:dLbl>
              <c:idx val="13"/>
              <c:tx>
                <c:rich>
                  <a:bodyPr/>
                  <a:lstStyle/>
                  <a:p>
                    <a:r>
                      <a:rPr lang="en-US" sz="900" b="0" i="0" u="none" strike="noStrike" baseline="0">
                        <a:effectLst/>
                      </a:rPr>
                      <a:t>33.90%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EC-404C-92F7-23D33598CEBE}"/>
                </c:ext>
              </c:extLst>
            </c:dLbl>
            <c:dLbl>
              <c:idx val="14"/>
              <c:tx>
                <c:rich>
                  <a:bodyPr/>
                  <a:lstStyle/>
                  <a:p>
                    <a:r>
                      <a:rPr lang="en-US" sz="900" b="0" i="0" u="none" strike="noStrike" baseline="0">
                        <a:effectLst/>
                      </a:rPr>
                      <a:t>35.50%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EC-404C-92F7-23D33598CEBE}"/>
                </c:ext>
              </c:extLst>
            </c:dLbl>
            <c:dLbl>
              <c:idx val="15"/>
              <c:tx>
                <c:rich>
                  <a:bodyPr/>
                  <a:lstStyle/>
                  <a:p>
                    <a:r>
                      <a:rPr lang="en-US" sz="900" b="0" i="0" u="none" strike="noStrike" baseline="0">
                        <a:effectLst/>
                      </a:rPr>
                      <a:t>41.90%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EC-404C-92F7-23D33598CEBE}"/>
                </c:ext>
              </c:extLst>
            </c:dLbl>
            <c:dLbl>
              <c:idx val="16"/>
              <c:tx>
                <c:rich>
                  <a:bodyPr/>
                  <a:lstStyle/>
                  <a:p>
                    <a:r>
                      <a:rPr lang="en-US" sz="900" b="0" i="0" u="none" strike="noStrike" baseline="0">
                        <a:effectLst/>
                      </a:rPr>
                      <a:t>61.30%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CEC-404C-92F7-23D33598CEB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Other industry-specific technologies </c:v>
                </c:pt>
                <c:pt idx="1">
                  <c:v>ERP software</c:v>
                </c:pt>
                <c:pt idx="2">
                  <c:v>Programming, web and application development</c:v>
                </c:pt>
                <c:pt idx="3">
                  <c:v>3D printing capability</c:v>
                </c:pt>
                <c:pt idx="4">
                  <c:v>5G</c:v>
                </c:pt>
                <c:pt idx="5">
                  <c:v>Blockchain / digital ledger technologies</c:v>
                </c:pt>
                <c:pt idx="6">
                  <c:v>Disruptive technologies</c:v>
                </c:pt>
                <c:pt idx="7">
                  <c:v>Internet of everything</c:v>
                </c:pt>
                <c:pt idx="8">
                  <c:v>Data science and data analytics</c:v>
                </c:pt>
                <c:pt idx="9">
                  <c:v>Ability to use virtual/augmented reality</c:v>
                </c:pt>
                <c:pt idx="10">
                  <c:v>Digital design and data visualization</c:v>
                </c:pt>
                <c:pt idx="11">
                  <c:v>Advanced human-machine interfaces</c:v>
                </c:pt>
                <c:pt idx="12">
                  <c:v>Smart sensors</c:v>
                </c:pt>
                <c:pt idx="13">
                  <c:v>Robotic process automation</c:v>
                </c:pt>
                <c:pt idx="14">
                  <c:v>Wearable technologies</c:v>
                </c:pt>
                <c:pt idx="15">
                  <c:v>Cloud computing</c:v>
                </c:pt>
                <c:pt idx="16">
                  <c:v>Artifical intelligence</c:v>
                </c:pt>
              </c:strCache>
            </c:strRef>
          </c:cat>
          <c:val>
            <c:numRef>
              <c:f>Sayfa18!$C$22:$C$38</c:f>
              <c:numCache>
                <c:formatCode>0.00%</c:formatCode>
                <c:ptCount val="17"/>
                <c:pt idx="0">
                  <c:v>-3.2000000000000001E-2</c:v>
                </c:pt>
                <c:pt idx="1">
                  <c:v>-9.7000000000000003E-2</c:v>
                </c:pt>
                <c:pt idx="2">
                  <c:v>-0.14499999999999999</c:v>
                </c:pt>
                <c:pt idx="3">
                  <c:v>-0.161</c:v>
                </c:pt>
                <c:pt idx="4">
                  <c:v>-0.17699999999999999</c:v>
                </c:pt>
                <c:pt idx="5">
                  <c:v>-0.17699999999999999</c:v>
                </c:pt>
                <c:pt idx="6">
                  <c:v>-0.17699999999999999</c:v>
                </c:pt>
                <c:pt idx="7">
                  <c:v>-0.24199999999999999</c:v>
                </c:pt>
                <c:pt idx="8">
                  <c:v>-0.24199999999999999</c:v>
                </c:pt>
                <c:pt idx="9">
                  <c:v>-0.25800000000000001</c:v>
                </c:pt>
                <c:pt idx="10">
                  <c:v>-0.28999999999999998</c:v>
                </c:pt>
                <c:pt idx="11">
                  <c:v>-0.28999999999999998</c:v>
                </c:pt>
                <c:pt idx="12">
                  <c:v>-0.32300000000000001</c:v>
                </c:pt>
                <c:pt idx="13">
                  <c:v>-0.33900000000000002</c:v>
                </c:pt>
                <c:pt idx="14">
                  <c:v>-0.35499999999999998</c:v>
                </c:pt>
                <c:pt idx="15">
                  <c:v>-0.41899999999999998</c:v>
                </c:pt>
                <c:pt idx="16">
                  <c:v>-0.61299999999999999</c:v>
                </c:pt>
              </c:numCache>
            </c:numRef>
          </c:val>
          <c:extLst>
            <c:ext xmlns:c16="http://schemas.microsoft.com/office/drawing/2014/chart" uri="{C3380CC4-5D6E-409C-BE32-E72D297353CC}">
              <c16:uniqueId val="{00000011-ECEC-404C-92F7-23D33598CEBE}"/>
            </c:ext>
          </c:extLst>
        </c:ser>
        <c:ser>
          <c:idx val="1"/>
          <c:order val="1"/>
          <c:tx>
            <c:strRef>
              <c:f>Sayfa18!$D$21</c:f>
              <c:strCache>
                <c:ptCount val="1"/>
                <c:pt idx="0">
                  <c:v>Employers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Sayfa18!$B$22:$B$38</c:f>
              <c:strCache>
                <c:ptCount val="17"/>
                <c:pt idx="0">
                  <c:v>Other industry-specific technologies </c:v>
                </c:pt>
                <c:pt idx="1">
                  <c:v>ERP software</c:v>
                </c:pt>
                <c:pt idx="2">
                  <c:v>Programming, web and application development</c:v>
                </c:pt>
                <c:pt idx="3">
                  <c:v>3D printing capability</c:v>
                </c:pt>
                <c:pt idx="4">
                  <c:v>5G</c:v>
                </c:pt>
                <c:pt idx="5">
                  <c:v>Blockchain / digital ledger technologies</c:v>
                </c:pt>
                <c:pt idx="6">
                  <c:v>Disruptive technologies</c:v>
                </c:pt>
                <c:pt idx="7">
                  <c:v>Internet of everything</c:v>
                </c:pt>
                <c:pt idx="8">
                  <c:v>Data science and data analytics</c:v>
                </c:pt>
                <c:pt idx="9">
                  <c:v>Ability to use virtual/augmented reality</c:v>
                </c:pt>
                <c:pt idx="10">
                  <c:v>Digital design and data visualization</c:v>
                </c:pt>
                <c:pt idx="11">
                  <c:v>Advanced human-machine interfaces</c:v>
                </c:pt>
                <c:pt idx="12">
                  <c:v>Smart sensors</c:v>
                </c:pt>
                <c:pt idx="13">
                  <c:v>Robotic process automation</c:v>
                </c:pt>
                <c:pt idx="14">
                  <c:v>Wearable technologies</c:v>
                </c:pt>
                <c:pt idx="15">
                  <c:v>Cloud computing</c:v>
                </c:pt>
                <c:pt idx="16">
                  <c:v>Artifical intelligence</c:v>
                </c:pt>
              </c:strCache>
            </c:strRef>
          </c:cat>
          <c:val>
            <c:numRef>
              <c:f>Sayfa18!$D$22:$D$38</c:f>
              <c:numCache>
                <c:formatCode>0.00%</c:formatCode>
                <c:ptCount val="17"/>
                <c:pt idx="0">
                  <c:v>2.7E-2</c:v>
                </c:pt>
                <c:pt idx="1">
                  <c:v>0.27</c:v>
                </c:pt>
                <c:pt idx="2">
                  <c:v>0.432</c:v>
                </c:pt>
                <c:pt idx="3">
                  <c:v>0.13500000000000001</c:v>
                </c:pt>
                <c:pt idx="4">
                  <c:v>0.24299999999999999</c:v>
                </c:pt>
                <c:pt idx="5">
                  <c:v>0.32400000000000001</c:v>
                </c:pt>
                <c:pt idx="6">
                  <c:v>0.108</c:v>
                </c:pt>
                <c:pt idx="7">
                  <c:v>0.378</c:v>
                </c:pt>
                <c:pt idx="8">
                  <c:v>0.51400000000000001</c:v>
                </c:pt>
                <c:pt idx="9">
                  <c:v>0.216</c:v>
                </c:pt>
                <c:pt idx="10">
                  <c:v>0.189</c:v>
                </c:pt>
                <c:pt idx="11">
                  <c:v>0.51400000000000001</c:v>
                </c:pt>
                <c:pt idx="12">
                  <c:v>0.51400000000000001</c:v>
                </c:pt>
                <c:pt idx="13">
                  <c:v>0.51400000000000001</c:v>
                </c:pt>
                <c:pt idx="14">
                  <c:v>0.24299999999999999</c:v>
                </c:pt>
                <c:pt idx="15">
                  <c:v>0.40500000000000003</c:v>
                </c:pt>
                <c:pt idx="16">
                  <c:v>0.59499999999999997</c:v>
                </c:pt>
              </c:numCache>
            </c:numRef>
          </c:val>
          <c:extLst>
            <c:ext xmlns:c16="http://schemas.microsoft.com/office/drawing/2014/chart" uri="{C3380CC4-5D6E-409C-BE32-E72D297353CC}">
              <c16:uniqueId val="{00000012-ECEC-404C-92F7-23D33598CEBE}"/>
            </c:ext>
          </c:extLst>
        </c:ser>
        <c:dLbls>
          <c:dLblPos val="outEnd"/>
          <c:showLegendKey val="0"/>
          <c:showVal val="1"/>
          <c:showCatName val="0"/>
          <c:showSerName val="0"/>
          <c:showPercent val="0"/>
          <c:showBubbleSize val="0"/>
        </c:dLbls>
        <c:gapWidth val="182"/>
        <c:overlap val="100"/>
        <c:axId val="1266849007"/>
        <c:axId val="1266859823"/>
      </c:barChart>
      <c:catAx>
        <c:axId val="126684900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859823"/>
        <c:crosses val="autoZero"/>
        <c:auto val="1"/>
        <c:lblAlgn val="ctr"/>
        <c:lblOffset val="100"/>
        <c:noMultiLvlLbl val="0"/>
      </c:catAx>
      <c:valAx>
        <c:axId val="1266859823"/>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84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Sayfa10!$B$16:$B$26</c:f>
              <c:strCache>
                <c:ptCount val="11"/>
                <c:pt idx="0">
                  <c:v>Other (Please specify)</c:v>
                </c:pt>
                <c:pt idx="1">
                  <c:v>Leadership is being developed in this regard.</c:v>
                </c:pt>
                <c:pt idx="2">
                  <c:v>Digital compliance centers are established and existing ones are strengthened</c:v>
                </c:pt>
                <c:pt idx="3">
                  <c:v>Compliance activities are being increased with gamification</c:v>
                </c:pt>
                <c:pt idx="4">
                  <c:v>Nothing is being done</c:v>
                </c:pt>
                <c:pt idx="5">
                  <c:v>Employees are given incentives for self-development.</c:v>
                </c:pt>
                <c:pt idx="6">
                  <c:v>Industry-university cooperation is being developed for adaptation to digital technologies.</c:v>
                </c:pt>
                <c:pt idx="7">
                  <c:v>Provides access to technology</c:v>
                </c:pt>
                <c:pt idx="8">
                  <c:v>Digital strategies and action plans are being developed</c:v>
                </c:pt>
                <c:pt idx="9">
                  <c:v>The training needs of the sector are well analyzed</c:v>
                </c:pt>
                <c:pt idx="10">
                  <c:v>Trainings are provided</c:v>
                </c:pt>
              </c:strCache>
            </c:strRef>
          </c:cat>
          <c:val>
            <c:numRef>
              <c:f>Sayfa10!$C$16:$C$26</c:f>
              <c:numCache>
                <c:formatCode>###0.0%</c:formatCode>
                <c:ptCount val="11"/>
                <c:pt idx="0">
                  <c:v>4.6875E-2</c:v>
                </c:pt>
                <c:pt idx="1">
                  <c:v>4.6875E-2</c:v>
                </c:pt>
                <c:pt idx="2">
                  <c:v>7.8125E-2</c:v>
                </c:pt>
                <c:pt idx="3">
                  <c:v>0.125</c:v>
                </c:pt>
                <c:pt idx="4">
                  <c:v>0.15625</c:v>
                </c:pt>
                <c:pt idx="5">
                  <c:v>0.25</c:v>
                </c:pt>
                <c:pt idx="6">
                  <c:v>0.28125</c:v>
                </c:pt>
                <c:pt idx="7">
                  <c:v>0.28125</c:v>
                </c:pt>
                <c:pt idx="8">
                  <c:v>0.3125</c:v>
                </c:pt>
                <c:pt idx="9">
                  <c:v>0.375</c:v>
                </c:pt>
                <c:pt idx="10">
                  <c:v>0.453125</c:v>
                </c:pt>
              </c:numCache>
            </c:numRef>
          </c:val>
          <c:extLst>
            <c:ext xmlns:c16="http://schemas.microsoft.com/office/drawing/2014/chart" uri="{C3380CC4-5D6E-409C-BE32-E72D297353CC}">
              <c16:uniqueId val="{00000000-0061-0948-A28B-FE0E1F30D01C}"/>
            </c:ext>
          </c:extLst>
        </c:ser>
        <c:dLbls>
          <c:dLblPos val="outEnd"/>
          <c:showLegendKey val="0"/>
          <c:showVal val="1"/>
          <c:showCatName val="0"/>
          <c:showSerName val="0"/>
          <c:showPercent val="0"/>
          <c:showBubbleSize val="0"/>
        </c:dLbls>
        <c:gapWidth val="182"/>
        <c:axId val="1348852751"/>
        <c:axId val="1348855663"/>
      </c:barChart>
      <c:catAx>
        <c:axId val="1348852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55663"/>
        <c:crosses val="autoZero"/>
        <c:auto val="1"/>
        <c:lblAlgn val="ctr"/>
        <c:lblOffset val="100"/>
        <c:noMultiLvlLbl val="0"/>
      </c:catAx>
      <c:valAx>
        <c:axId val="13488556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85275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Sayfa19!$B$18:$B$28</c:f>
              <c:strCache>
                <c:ptCount val="11"/>
                <c:pt idx="0">
                  <c:v>Predictive analytics</c:v>
                </c:pt>
                <c:pt idx="1">
                  <c:v>Risk management</c:v>
                </c:pt>
                <c:pt idx="2">
                  <c:v>Decision – support</c:v>
                </c:pt>
                <c:pt idx="3">
                  <c:v>Workforce management</c:v>
                </c:pt>
                <c:pt idx="4">
                  <c:v>Customer service (virtual assistants)</c:v>
                </c:pt>
                <c:pt idx="5">
                  <c:v>Service optimizations</c:v>
                </c:pt>
                <c:pt idx="6">
                  <c:v>In information technology automation</c:v>
                </c:pt>
                <c:pt idx="7">
                  <c:v>Quality control</c:v>
                </c:pt>
                <c:pt idx="8">
                  <c:v>Cyber ​​security</c:v>
                </c:pt>
                <c:pt idx="9">
                  <c:v>Increasing performance and efficiency</c:v>
                </c:pt>
                <c:pt idx="10">
                  <c:v>Management of equipment and devices</c:v>
                </c:pt>
              </c:strCache>
            </c:strRef>
          </c:cat>
          <c:val>
            <c:numRef>
              <c:f>Sayfa19!$C$18:$C$28</c:f>
              <c:numCache>
                <c:formatCode>###0.0%</c:formatCode>
                <c:ptCount val="11"/>
                <c:pt idx="0">
                  <c:v>0.12903225806451613</c:v>
                </c:pt>
                <c:pt idx="1">
                  <c:v>0.14516129032258063</c:v>
                </c:pt>
                <c:pt idx="2">
                  <c:v>0.17741935483870969</c:v>
                </c:pt>
                <c:pt idx="3">
                  <c:v>0.17741935483870969</c:v>
                </c:pt>
                <c:pt idx="4">
                  <c:v>0.19354838709677419</c:v>
                </c:pt>
                <c:pt idx="5">
                  <c:v>0.20967741935483872</c:v>
                </c:pt>
                <c:pt idx="6">
                  <c:v>0.27419354838709675</c:v>
                </c:pt>
                <c:pt idx="7">
                  <c:v>0.27419354838709675</c:v>
                </c:pt>
                <c:pt idx="8">
                  <c:v>0.30645161290322581</c:v>
                </c:pt>
                <c:pt idx="9">
                  <c:v>0.33870967741935482</c:v>
                </c:pt>
                <c:pt idx="10">
                  <c:v>0.37096774193548382</c:v>
                </c:pt>
              </c:numCache>
            </c:numRef>
          </c:val>
          <c:extLst>
            <c:ext xmlns:c16="http://schemas.microsoft.com/office/drawing/2014/chart" uri="{C3380CC4-5D6E-409C-BE32-E72D297353CC}">
              <c16:uniqueId val="{00000000-EDC5-944B-98AE-C723D475CDC1}"/>
            </c:ext>
          </c:extLst>
        </c:ser>
        <c:dLbls>
          <c:dLblPos val="outEnd"/>
          <c:showLegendKey val="0"/>
          <c:showVal val="1"/>
          <c:showCatName val="0"/>
          <c:showSerName val="0"/>
          <c:showPercent val="0"/>
          <c:showBubbleSize val="0"/>
        </c:dLbls>
        <c:gapWidth val="182"/>
        <c:axId val="1444110847"/>
        <c:axId val="1444100863"/>
      </c:barChart>
      <c:catAx>
        <c:axId val="1444110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100863"/>
        <c:crosses val="autoZero"/>
        <c:auto val="1"/>
        <c:lblAlgn val="ctr"/>
        <c:lblOffset val="100"/>
        <c:noMultiLvlLbl val="0"/>
      </c:catAx>
      <c:valAx>
        <c:axId val="14441008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11084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Sayfa20!$C$37</c:f>
              <c:strCache>
                <c:ptCount val="1"/>
                <c:pt idx="0">
                  <c:v>Employer</c:v>
                </c:pt>
              </c:strCache>
            </c:strRef>
          </c:tx>
          <c:spPr>
            <a:solidFill>
              <a:schemeClr val="accent5"/>
            </a:solidFill>
            <a:ln>
              <a:noFill/>
            </a:ln>
            <a:effectLst/>
          </c:spPr>
          <c:invertIfNegative val="0"/>
          <c:dLbls>
            <c:dLbl>
              <c:idx val="0"/>
              <c:layout>
                <c:manualLayout>
                  <c:x val="-3.90664686227984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3D-694B-80E8-70C7C1515294}"/>
                </c:ext>
              </c:extLst>
            </c:dLbl>
            <c:dLbl>
              <c:idx val="1"/>
              <c:tx>
                <c:rich>
                  <a:bodyPr/>
                  <a:lstStyle/>
                  <a:p>
                    <a:r>
                      <a:rPr lang="en-US" sz="900" b="0" i="0" u="none" strike="noStrike" baseline="0">
                        <a:effectLst/>
                      </a:rPr>
                      <a:t>16.20%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3D-694B-80E8-70C7C1515294}"/>
                </c:ext>
              </c:extLst>
            </c:dLbl>
            <c:dLbl>
              <c:idx val="2"/>
              <c:tx>
                <c:rich>
                  <a:bodyPr/>
                  <a:lstStyle/>
                  <a:p>
                    <a:r>
                      <a:rPr lang="en-US" sz="900" b="0" i="0" u="none" strike="noStrike" baseline="0">
                        <a:effectLst/>
                      </a:rPr>
                      <a:t>18.90%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3D-694B-80E8-70C7C1515294}"/>
                </c:ext>
              </c:extLst>
            </c:dLbl>
            <c:dLbl>
              <c:idx val="3"/>
              <c:tx>
                <c:rich>
                  <a:bodyPr/>
                  <a:lstStyle/>
                  <a:p>
                    <a:r>
                      <a:rPr lang="en-US" sz="900" b="0" i="0" u="none" strike="noStrike" baseline="0">
                        <a:effectLst/>
                      </a:rPr>
                      <a:t>8.10%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3D-694B-80E8-70C7C1515294}"/>
                </c:ext>
              </c:extLst>
            </c:dLbl>
            <c:dLbl>
              <c:idx val="4"/>
              <c:tx>
                <c:rich>
                  <a:bodyPr/>
                  <a:lstStyle/>
                  <a:p>
                    <a:r>
                      <a:rPr lang="en-US" sz="900" b="0" i="0" u="none" strike="noStrike" baseline="0">
                        <a:effectLst/>
                      </a:rPr>
                      <a:t>8.10%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3D-694B-80E8-70C7C1515294}"/>
                </c:ext>
              </c:extLst>
            </c:dLbl>
            <c:dLbl>
              <c:idx val="5"/>
              <c:tx>
                <c:rich>
                  <a:bodyPr/>
                  <a:lstStyle/>
                  <a:p>
                    <a:r>
                      <a:rPr lang="en-US" sz="900" b="0" i="0" u="none" strike="noStrike" baseline="0">
                        <a:effectLst/>
                      </a:rPr>
                      <a:t>10.80%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3D-694B-80E8-70C7C1515294}"/>
                </c:ext>
              </c:extLst>
            </c:dLbl>
            <c:dLbl>
              <c:idx val="6"/>
              <c:tx>
                <c:rich>
                  <a:bodyPr/>
                  <a:lstStyle/>
                  <a:p>
                    <a:r>
                      <a:rPr lang="en-US" sz="900" b="0" i="0" u="none" strike="noStrike" baseline="0">
                        <a:effectLst/>
                      </a:rPr>
                      <a:t>21.60%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3D-694B-80E8-70C7C1515294}"/>
                </c:ext>
              </c:extLst>
            </c:dLbl>
            <c:dLbl>
              <c:idx val="7"/>
              <c:tx>
                <c:rich>
                  <a:bodyPr/>
                  <a:lstStyle/>
                  <a:p>
                    <a:r>
                      <a:rPr lang="en-US" sz="900" b="0" i="0" u="none" strike="noStrike" baseline="0">
                        <a:effectLst/>
                      </a:rPr>
                      <a:t>27.00%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3D-694B-80E8-70C7C1515294}"/>
                </c:ext>
              </c:extLst>
            </c:dLbl>
            <c:dLbl>
              <c:idx val="8"/>
              <c:tx>
                <c:rich>
                  <a:bodyPr/>
                  <a:lstStyle/>
                  <a:p>
                    <a:r>
                      <a:rPr lang="en-US" sz="900" b="0" i="0" u="none" strike="noStrike" baseline="0">
                        <a:effectLst/>
                      </a:rPr>
                      <a:t>27.00%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3D-694B-80E8-70C7C1515294}"/>
                </c:ext>
              </c:extLst>
            </c:dLbl>
            <c:dLbl>
              <c:idx val="9"/>
              <c:tx>
                <c:rich>
                  <a:bodyPr/>
                  <a:lstStyle/>
                  <a:p>
                    <a:r>
                      <a:rPr lang="en-US" sz="900" b="0" i="0" u="none" strike="noStrike" baseline="0">
                        <a:effectLst/>
                      </a:rPr>
                      <a:t>13.50%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3D-694B-80E8-70C7C1515294}"/>
                </c:ext>
              </c:extLst>
            </c:dLbl>
            <c:dLbl>
              <c:idx val="10"/>
              <c:tx>
                <c:rich>
                  <a:bodyPr/>
                  <a:lstStyle/>
                  <a:p>
                    <a:r>
                      <a:rPr lang="en-US" sz="900" b="0" i="0" u="none" strike="noStrike" baseline="0">
                        <a:effectLst/>
                      </a:rPr>
                      <a:t>18.90%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3D-694B-80E8-70C7C1515294}"/>
                </c:ext>
              </c:extLst>
            </c:dLbl>
            <c:dLbl>
              <c:idx val="11"/>
              <c:tx>
                <c:rich>
                  <a:bodyPr/>
                  <a:lstStyle/>
                  <a:p>
                    <a:r>
                      <a:rPr lang="en-US" sz="900" b="0" i="0" u="none" strike="noStrike" baseline="0">
                        <a:effectLst/>
                      </a:rPr>
                      <a:t>24.30%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3D-694B-80E8-70C7C1515294}"/>
                </c:ext>
              </c:extLst>
            </c:dLbl>
            <c:dLbl>
              <c:idx val="12"/>
              <c:tx>
                <c:rich>
                  <a:bodyPr/>
                  <a:lstStyle/>
                  <a:p>
                    <a:r>
                      <a:rPr lang="en-US" sz="900" b="0" i="0" u="none" strike="noStrike" baseline="0">
                        <a:effectLst/>
                      </a:rPr>
                      <a:t>32.40%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3D-694B-80E8-70C7C1515294}"/>
                </c:ext>
              </c:extLst>
            </c:dLbl>
            <c:dLbl>
              <c:idx val="13"/>
              <c:tx>
                <c:rich>
                  <a:bodyPr/>
                  <a:lstStyle/>
                  <a:p>
                    <a:r>
                      <a:rPr lang="en-US" sz="900" b="0" i="0" u="none" strike="noStrike" baseline="0">
                        <a:effectLst/>
                      </a:rPr>
                      <a:t>16.20%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3D-694B-80E8-70C7C1515294}"/>
                </c:ext>
              </c:extLst>
            </c:dLbl>
            <c:dLbl>
              <c:idx val="14"/>
              <c:tx>
                <c:rich>
                  <a:bodyPr/>
                  <a:lstStyle/>
                  <a:p>
                    <a:r>
                      <a:rPr lang="en-US" sz="900" b="0" i="0" u="none" strike="noStrike" baseline="0">
                        <a:effectLst/>
                      </a:rPr>
                      <a:t>37.80%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3D-694B-80E8-70C7C1515294}"/>
                </c:ext>
              </c:extLst>
            </c:dLbl>
            <c:dLbl>
              <c:idx val="15"/>
              <c:tx>
                <c:rich>
                  <a:bodyPr/>
                  <a:lstStyle/>
                  <a:p>
                    <a:r>
                      <a:rPr lang="en-US" sz="900" b="0" i="0" u="none" strike="noStrike" baseline="0">
                        <a:effectLst/>
                      </a:rPr>
                      <a:t>13.50%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E3D-694B-80E8-70C7C1515294}"/>
                </c:ext>
              </c:extLst>
            </c:dLbl>
            <c:dLbl>
              <c:idx val="16"/>
              <c:tx>
                <c:rich>
                  <a:bodyPr/>
                  <a:lstStyle/>
                  <a:p>
                    <a:r>
                      <a:rPr lang="en-US" sz="900" b="0" i="0" u="none" strike="noStrike" baseline="0">
                        <a:effectLst/>
                      </a:rPr>
                      <a:t>24.30%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E3D-694B-80E8-70C7C1515294}"/>
                </c:ext>
              </c:extLst>
            </c:dLbl>
            <c:dLbl>
              <c:idx val="17"/>
              <c:tx>
                <c:rich>
                  <a:bodyPr/>
                  <a:lstStyle/>
                  <a:p>
                    <a:r>
                      <a:rPr lang="en-US" sz="900" b="0" i="0" u="none" strike="noStrike" baseline="0">
                        <a:effectLst/>
                      </a:rPr>
                      <a:t>18.90%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E3D-694B-80E8-70C7C1515294}"/>
                </c:ext>
              </c:extLst>
            </c:dLbl>
            <c:dLbl>
              <c:idx val="18"/>
              <c:tx>
                <c:rich>
                  <a:bodyPr/>
                  <a:lstStyle/>
                  <a:p>
                    <a:r>
                      <a:rPr lang="en-US" sz="900" b="0" i="0" u="none" strike="noStrike" baseline="0">
                        <a:effectLst/>
                      </a:rPr>
                      <a:t>24.30%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E3D-694B-80E8-70C7C1515294}"/>
                </c:ext>
              </c:extLst>
            </c:dLbl>
            <c:dLbl>
              <c:idx val="19"/>
              <c:tx>
                <c:rich>
                  <a:bodyPr/>
                  <a:lstStyle/>
                  <a:p>
                    <a:r>
                      <a:rPr lang="en-US" sz="900" b="0" i="0" u="none" strike="noStrike" baseline="0">
                        <a:effectLst/>
                      </a:rPr>
                      <a:t>29.70%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E3D-694B-80E8-70C7C1515294}"/>
                </c:ext>
              </c:extLst>
            </c:dLbl>
            <c:dLbl>
              <c:idx val="20"/>
              <c:tx>
                <c:rich>
                  <a:bodyPr/>
                  <a:lstStyle/>
                  <a:p>
                    <a:r>
                      <a:rPr lang="en-US" sz="900" b="0" i="0" u="none" strike="noStrike" baseline="0">
                        <a:effectLst/>
                      </a:rPr>
                      <a:t>32.40%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E3D-694B-80E8-70C7C1515294}"/>
                </c:ext>
              </c:extLst>
            </c:dLbl>
            <c:dLbl>
              <c:idx val="21"/>
              <c:tx>
                <c:rich>
                  <a:bodyPr/>
                  <a:lstStyle/>
                  <a:p>
                    <a:r>
                      <a:rPr lang="en-US" sz="900" b="0" i="0" u="none" strike="noStrike" baseline="0">
                        <a:effectLst/>
                      </a:rPr>
                      <a:t>24.30%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E3D-694B-80E8-70C7C1515294}"/>
                </c:ext>
              </c:extLst>
            </c:dLbl>
            <c:dLbl>
              <c:idx val="22"/>
              <c:tx>
                <c:rich>
                  <a:bodyPr/>
                  <a:lstStyle/>
                  <a:p>
                    <a:r>
                      <a:rPr lang="en-US" sz="900" b="0" i="0" u="none" strike="noStrike" baseline="0">
                        <a:effectLst/>
                      </a:rPr>
                      <a:t>40.50%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E3D-694B-80E8-70C7C1515294}"/>
                </c:ext>
              </c:extLst>
            </c:dLbl>
            <c:dLbl>
              <c:idx val="23"/>
              <c:tx>
                <c:rich>
                  <a:bodyPr/>
                  <a:lstStyle/>
                  <a:p>
                    <a:r>
                      <a:rPr lang="en-US" sz="900" b="0" i="0" u="none" strike="noStrike" baseline="0">
                        <a:effectLst/>
                      </a:rPr>
                      <a:t>16.20%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E3D-694B-80E8-70C7C1515294}"/>
                </c:ext>
              </c:extLst>
            </c:dLbl>
            <c:dLbl>
              <c:idx val="24"/>
              <c:tx>
                <c:rich>
                  <a:bodyPr/>
                  <a:lstStyle/>
                  <a:p>
                    <a:r>
                      <a:rPr lang="en-US" sz="900" b="0" i="0" u="none" strike="noStrike" baseline="0">
                        <a:effectLst/>
                      </a:rPr>
                      <a:t>27.00%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E3D-694B-80E8-70C7C1515294}"/>
                </c:ext>
              </c:extLst>
            </c:dLbl>
            <c:dLbl>
              <c:idx val="25"/>
              <c:tx>
                <c:rich>
                  <a:bodyPr/>
                  <a:lstStyle/>
                  <a:p>
                    <a:r>
                      <a:rPr lang="en-US" sz="900" b="0" i="0" u="none" strike="noStrike" baseline="0">
                        <a:effectLst/>
                      </a:rPr>
                      <a:t>32.40%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E3D-694B-80E8-70C7C1515294}"/>
                </c:ext>
              </c:extLst>
            </c:dLbl>
            <c:dLbl>
              <c:idx val="26"/>
              <c:tx>
                <c:rich>
                  <a:bodyPr/>
                  <a:lstStyle/>
                  <a:p>
                    <a:r>
                      <a:rPr lang="en-US" sz="900" b="0" i="0" u="none" strike="noStrike" baseline="0">
                        <a:effectLst/>
                      </a:rPr>
                      <a:t>45.90%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E3D-694B-80E8-70C7C1515294}"/>
                </c:ext>
              </c:extLst>
            </c:dLbl>
            <c:dLbl>
              <c:idx val="27"/>
              <c:tx>
                <c:rich>
                  <a:bodyPr/>
                  <a:lstStyle/>
                  <a:p>
                    <a:r>
                      <a:rPr lang="en-US" sz="900" b="0" i="0" u="none" strike="noStrike" baseline="0">
                        <a:effectLst/>
                      </a:rPr>
                      <a:t>35.10%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E3D-694B-80E8-70C7C1515294}"/>
                </c:ext>
              </c:extLst>
            </c:dLbl>
            <c:dLbl>
              <c:idx val="28"/>
              <c:tx>
                <c:rich>
                  <a:bodyPr/>
                  <a:lstStyle/>
                  <a:p>
                    <a:r>
                      <a:rPr lang="en-US" sz="900" b="0" i="0" u="none" strike="noStrike" baseline="0">
                        <a:effectLst/>
                      </a:rPr>
                      <a:t>27.00%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E3D-694B-80E8-70C7C1515294}"/>
                </c:ext>
              </c:extLst>
            </c:dLbl>
            <c:dLbl>
              <c:idx val="29"/>
              <c:tx>
                <c:rich>
                  <a:bodyPr/>
                  <a:lstStyle/>
                  <a:p>
                    <a:r>
                      <a:rPr lang="en-US" sz="900" b="0" i="0" u="none" strike="noStrike" baseline="0">
                        <a:effectLst/>
                      </a:rPr>
                      <a:t>21.60%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E3D-694B-80E8-70C7C1515294}"/>
                </c:ext>
              </c:extLst>
            </c:dLbl>
            <c:dLbl>
              <c:idx val="30"/>
              <c:tx>
                <c:rich>
                  <a:bodyPr/>
                  <a:lstStyle/>
                  <a:p>
                    <a:r>
                      <a:rPr lang="en-US" sz="900" b="0" i="0" u="none" strike="noStrike" baseline="0">
                        <a:effectLst/>
                      </a:rPr>
                      <a:t>45.90%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E3D-694B-80E8-70C7C1515294}"/>
                </c:ext>
              </c:extLst>
            </c:dLbl>
            <c:dLbl>
              <c:idx val="31"/>
              <c:tx>
                <c:rich>
                  <a:bodyPr/>
                  <a:lstStyle/>
                  <a:p>
                    <a:r>
                      <a:rPr lang="en-US" sz="900" b="0" i="0" u="none" strike="noStrike" baseline="0">
                        <a:effectLst/>
                      </a:rPr>
                      <a:t>45.90%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E3D-694B-80E8-70C7C1515294}"/>
                </c:ext>
              </c:extLst>
            </c:dLbl>
            <c:dLbl>
              <c:idx val="32"/>
              <c:tx>
                <c:rich>
                  <a:bodyPr/>
                  <a:lstStyle/>
                  <a:p>
                    <a:r>
                      <a:rPr lang="en-US" sz="900" b="0" i="0" u="none" strike="noStrike" baseline="0">
                        <a:effectLst/>
                      </a:rPr>
                      <a:t>56.80%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E3D-694B-80E8-70C7C15152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Sayfa20!$B$38:$B$70</c:f>
              <c:strCache>
                <c:ptCount val="33"/>
                <c:pt idx="0">
                  <c:v>Other industry-specific skills (Please explain)</c:v>
                </c:pt>
                <c:pt idx="1">
                  <c:v>Ability to manage emotions</c:v>
                </c:pt>
                <c:pt idx="2">
                  <c:v>Digital product and service management</c:v>
                </c:pt>
                <c:pt idx="3">
                  <c:v>Ability to use virtual/augmented reality (Virtual reality)</c:v>
                </c:pt>
                <c:pt idx="4">
                  <c:v>Using decision-support systems (Definition: supporting business or organizational decision-making activities)</c:v>
                </c:pt>
                <c:pt idx="5">
                  <c:v>Having internet etiquette</c:v>
                </c:pt>
                <c:pt idx="6">
                  <c:v>Ability to serve through digital channels</c:v>
                </c:pt>
                <c:pt idx="7">
                  <c:v>Digital design and data visualization skills</c:v>
                </c:pt>
                <c:pt idx="8">
                  <c:v>Critical thinking and analysis</c:v>
                </c:pt>
                <c:pt idx="9">
                  <c:v>Teamwork through digital channels</c:v>
                </c:pt>
                <c:pt idx="10">
                  <c:v>Ability to use wearable technologies (eg: smart glasses, Hearing Devices etc.)</c:v>
                </c:pt>
                <c:pt idx="11">
                  <c:v>Flexibility and stress tolerance</c:v>
                </c:pt>
                <c:pt idx="12">
                  <c:v>Digital business analysis skills</c:v>
                </c:pt>
                <c:pt idx="13">
                  <c:v>Social media usage and analysis</c:v>
                </c:pt>
                <c:pt idx="14">
                  <c:v>Performance measurements and management</c:v>
                </c:pt>
                <c:pt idx="15">
                  <c:v>Programming, web and application development</c:v>
                </c:pt>
                <c:pt idx="16">
                  <c:v>Ability to solve complex problems</c:v>
                </c:pt>
                <c:pt idx="17">
                  <c:v>Digital project management</c:v>
                </c:pt>
                <c:pt idx="18">
                  <c:v>Foreign language skills</c:v>
                </c:pt>
                <c:pt idx="19">
                  <c:v>Taking initiative</c:v>
                </c:pt>
                <c:pt idx="20">
                  <c:v>Data science and data analytics</c:v>
                </c:pt>
                <c:pt idx="21">
                  <c:v>Ability to use resources effectively</c:v>
                </c:pt>
                <c:pt idx="22">
                  <c:v>Digital marketting</c:v>
                </c:pt>
                <c:pt idx="23">
                  <c:v>Time management</c:v>
                </c:pt>
                <c:pt idx="24">
                  <c:v>Active learning skills</c:v>
                </c:pt>
                <c:pt idx="25">
                  <c:v>Being able to teach and transfer knowledge</c:v>
                </c:pt>
                <c:pt idx="26">
                  <c:v>Ability to adapt knowledge and experience to work</c:v>
                </c:pt>
                <c:pt idx="27">
                  <c:v>Creativity and originality</c:v>
                </c:pt>
                <c:pt idx="28">
                  <c:v>Technology design and programming</c:v>
                </c:pt>
                <c:pt idx="29">
                  <c:v>Artificial intelligence skills</c:v>
                </c:pt>
                <c:pt idx="30">
                  <c:v>Analytical thinking and innovation</c:v>
                </c:pt>
                <c:pt idx="31">
                  <c:v>Reasoning and innovation</c:v>
                </c:pt>
                <c:pt idx="32">
                  <c:v>Communication skills</c:v>
                </c:pt>
              </c:strCache>
            </c:strRef>
          </c:cat>
          <c:val>
            <c:numRef>
              <c:f>Sayfa20!$C$38:$C$70</c:f>
              <c:numCache>
                <c:formatCode>0.00%</c:formatCode>
                <c:ptCount val="33"/>
                <c:pt idx="0">
                  <c:v>0</c:v>
                </c:pt>
                <c:pt idx="1">
                  <c:v>-0.16200000000000001</c:v>
                </c:pt>
                <c:pt idx="2">
                  <c:v>-0.189</c:v>
                </c:pt>
                <c:pt idx="3">
                  <c:v>-8.1000000000000003E-2</c:v>
                </c:pt>
                <c:pt idx="4">
                  <c:v>-8.1000000000000003E-2</c:v>
                </c:pt>
                <c:pt idx="5">
                  <c:v>-0.108</c:v>
                </c:pt>
                <c:pt idx="6">
                  <c:v>-0.216</c:v>
                </c:pt>
                <c:pt idx="7">
                  <c:v>-0.27</c:v>
                </c:pt>
                <c:pt idx="8">
                  <c:v>-0.27</c:v>
                </c:pt>
                <c:pt idx="9">
                  <c:v>-0.13500000000000001</c:v>
                </c:pt>
                <c:pt idx="10">
                  <c:v>-0.189</c:v>
                </c:pt>
                <c:pt idx="11">
                  <c:v>-0.24299999999999999</c:v>
                </c:pt>
                <c:pt idx="12">
                  <c:v>-0.32400000000000001</c:v>
                </c:pt>
                <c:pt idx="13">
                  <c:v>-0.16200000000000001</c:v>
                </c:pt>
                <c:pt idx="14">
                  <c:v>-0.378</c:v>
                </c:pt>
                <c:pt idx="15">
                  <c:v>-0.13500000000000001</c:v>
                </c:pt>
                <c:pt idx="16">
                  <c:v>-0.24299999999999999</c:v>
                </c:pt>
                <c:pt idx="17">
                  <c:v>-0.189</c:v>
                </c:pt>
                <c:pt idx="18">
                  <c:v>-0.24299999999999999</c:v>
                </c:pt>
                <c:pt idx="19">
                  <c:v>-0.29699999999999999</c:v>
                </c:pt>
                <c:pt idx="20">
                  <c:v>-0.32400000000000001</c:v>
                </c:pt>
                <c:pt idx="21">
                  <c:v>-0.24299999999999999</c:v>
                </c:pt>
                <c:pt idx="22">
                  <c:v>-0.40500000000000003</c:v>
                </c:pt>
                <c:pt idx="23">
                  <c:v>-0.16200000000000001</c:v>
                </c:pt>
                <c:pt idx="24">
                  <c:v>-0.27</c:v>
                </c:pt>
                <c:pt idx="25">
                  <c:v>-0.32400000000000001</c:v>
                </c:pt>
                <c:pt idx="26">
                  <c:v>-0.45900000000000002</c:v>
                </c:pt>
                <c:pt idx="27">
                  <c:v>-0.35099999999999998</c:v>
                </c:pt>
                <c:pt idx="28">
                  <c:v>-0.27</c:v>
                </c:pt>
                <c:pt idx="29">
                  <c:v>-0.216</c:v>
                </c:pt>
                <c:pt idx="30">
                  <c:v>-0.45900000000000002</c:v>
                </c:pt>
                <c:pt idx="31">
                  <c:v>-0.45900000000000002</c:v>
                </c:pt>
                <c:pt idx="32">
                  <c:v>-0.56799999999999995</c:v>
                </c:pt>
              </c:numCache>
            </c:numRef>
          </c:val>
          <c:extLst>
            <c:ext xmlns:c16="http://schemas.microsoft.com/office/drawing/2014/chart" uri="{C3380CC4-5D6E-409C-BE32-E72D297353CC}">
              <c16:uniqueId val="{00000021-1E3D-694B-80E8-70C7C1515294}"/>
            </c:ext>
          </c:extLst>
        </c:ser>
        <c:ser>
          <c:idx val="1"/>
          <c:order val="1"/>
          <c:tx>
            <c:strRef>
              <c:f>Sayfa20!$D$37</c:f>
              <c:strCache>
                <c:ptCount val="1"/>
                <c:pt idx="0">
                  <c:v>Sector Expert</c:v>
                </c:pt>
              </c:strCache>
            </c:strRef>
          </c:tx>
          <c:spPr>
            <a:solidFill>
              <a:schemeClr val="accent2"/>
            </a:solidFill>
            <a:ln>
              <a:noFill/>
            </a:ln>
            <a:effectLst/>
          </c:spPr>
          <c:invertIfNegative val="0"/>
          <c:dLbls>
            <c:dLbl>
              <c:idx val="0"/>
              <c:layout>
                <c:manualLayout>
                  <c:x val="3.2555390518998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E3D-694B-80E8-70C7C151529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Sayfa20!$B$38:$B$70</c:f>
              <c:strCache>
                <c:ptCount val="33"/>
                <c:pt idx="0">
                  <c:v>Other industry-specific skills (Please explain)</c:v>
                </c:pt>
                <c:pt idx="1">
                  <c:v>Ability to manage emotions</c:v>
                </c:pt>
                <c:pt idx="2">
                  <c:v>Digital product and service management</c:v>
                </c:pt>
                <c:pt idx="3">
                  <c:v>Ability to use virtual/augmented reality (Virtual reality)</c:v>
                </c:pt>
                <c:pt idx="4">
                  <c:v>Using decision-support systems (Definition: supporting business or organizational decision-making activities)</c:v>
                </c:pt>
                <c:pt idx="5">
                  <c:v>Having internet etiquette</c:v>
                </c:pt>
                <c:pt idx="6">
                  <c:v>Ability to serve through digital channels</c:v>
                </c:pt>
                <c:pt idx="7">
                  <c:v>Digital design and data visualization skills</c:v>
                </c:pt>
                <c:pt idx="8">
                  <c:v>Critical thinking and analysis</c:v>
                </c:pt>
                <c:pt idx="9">
                  <c:v>Teamwork through digital channels</c:v>
                </c:pt>
                <c:pt idx="10">
                  <c:v>Ability to use wearable technologies (eg: smart glasses, Hearing Devices etc.)</c:v>
                </c:pt>
                <c:pt idx="11">
                  <c:v>Flexibility and stress tolerance</c:v>
                </c:pt>
                <c:pt idx="12">
                  <c:v>Digital business analysis skills</c:v>
                </c:pt>
                <c:pt idx="13">
                  <c:v>Social media usage and analysis</c:v>
                </c:pt>
                <c:pt idx="14">
                  <c:v>Performance measurements and management</c:v>
                </c:pt>
                <c:pt idx="15">
                  <c:v>Programming, web and application development</c:v>
                </c:pt>
                <c:pt idx="16">
                  <c:v>Ability to solve complex problems</c:v>
                </c:pt>
                <c:pt idx="17">
                  <c:v>Digital project management</c:v>
                </c:pt>
                <c:pt idx="18">
                  <c:v>Foreign language skills</c:v>
                </c:pt>
                <c:pt idx="19">
                  <c:v>Taking initiative</c:v>
                </c:pt>
                <c:pt idx="20">
                  <c:v>Data science and data analytics</c:v>
                </c:pt>
                <c:pt idx="21">
                  <c:v>Ability to use resources effectively</c:v>
                </c:pt>
                <c:pt idx="22">
                  <c:v>Digital marketting</c:v>
                </c:pt>
                <c:pt idx="23">
                  <c:v>Time management</c:v>
                </c:pt>
                <c:pt idx="24">
                  <c:v>Active learning skills</c:v>
                </c:pt>
                <c:pt idx="25">
                  <c:v>Being able to teach and transfer knowledge</c:v>
                </c:pt>
                <c:pt idx="26">
                  <c:v>Ability to adapt knowledge and experience to work</c:v>
                </c:pt>
                <c:pt idx="27">
                  <c:v>Creativity and originality</c:v>
                </c:pt>
                <c:pt idx="28">
                  <c:v>Technology design and programming</c:v>
                </c:pt>
                <c:pt idx="29">
                  <c:v>Artificial intelligence skills</c:v>
                </c:pt>
                <c:pt idx="30">
                  <c:v>Analytical thinking and innovation</c:v>
                </c:pt>
                <c:pt idx="31">
                  <c:v>Reasoning and innovation</c:v>
                </c:pt>
                <c:pt idx="32">
                  <c:v>Communication skills</c:v>
                </c:pt>
              </c:strCache>
            </c:strRef>
          </c:cat>
          <c:val>
            <c:numRef>
              <c:f>Sayfa20!$D$38:$D$70</c:f>
              <c:numCache>
                <c:formatCode>0.00%</c:formatCode>
                <c:ptCount val="33"/>
                <c:pt idx="0">
                  <c:v>0</c:v>
                </c:pt>
                <c:pt idx="1">
                  <c:v>0.113</c:v>
                </c:pt>
                <c:pt idx="2">
                  <c:v>0.113</c:v>
                </c:pt>
                <c:pt idx="3">
                  <c:v>0.129</c:v>
                </c:pt>
                <c:pt idx="4">
                  <c:v>0.161</c:v>
                </c:pt>
                <c:pt idx="5">
                  <c:v>0.161</c:v>
                </c:pt>
                <c:pt idx="6">
                  <c:v>0.161</c:v>
                </c:pt>
                <c:pt idx="7">
                  <c:v>0.17699999999999999</c:v>
                </c:pt>
                <c:pt idx="8">
                  <c:v>0.17699999999999999</c:v>
                </c:pt>
                <c:pt idx="9">
                  <c:v>0.19400000000000001</c:v>
                </c:pt>
                <c:pt idx="10">
                  <c:v>0.19400000000000001</c:v>
                </c:pt>
                <c:pt idx="11">
                  <c:v>0.19400000000000001</c:v>
                </c:pt>
                <c:pt idx="12">
                  <c:v>0.19400000000000001</c:v>
                </c:pt>
                <c:pt idx="13">
                  <c:v>0.21</c:v>
                </c:pt>
                <c:pt idx="14">
                  <c:v>0.22600000000000001</c:v>
                </c:pt>
                <c:pt idx="15">
                  <c:v>0.24199999999999999</c:v>
                </c:pt>
                <c:pt idx="16">
                  <c:v>0.24199999999999999</c:v>
                </c:pt>
                <c:pt idx="17">
                  <c:v>0.27400000000000002</c:v>
                </c:pt>
                <c:pt idx="18">
                  <c:v>0.28999999999999998</c:v>
                </c:pt>
                <c:pt idx="19">
                  <c:v>0.28999999999999998</c:v>
                </c:pt>
                <c:pt idx="20">
                  <c:v>0.28999999999999998</c:v>
                </c:pt>
                <c:pt idx="21">
                  <c:v>0.30599999999999999</c:v>
                </c:pt>
                <c:pt idx="22">
                  <c:v>0.30599999999999999</c:v>
                </c:pt>
                <c:pt idx="23">
                  <c:v>0.32300000000000001</c:v>
                </c:pt>
                <c:pt idx="24">
                  <c:v>0.32300000000000001</c:v>
                </c:pt>
                <c:pt idx="25">
                  <c:v>0.32300000000000001</c:v>
                </c:pt>
                <c:pt idx="26">
                  <c:v>0.33900000000000002</c:v>
                </c:pt>
                <c:pt idx="27">
                  <c:v>0.35499999999999998</c:v>
                </c:pt>
                <c:pt idx="28">
                  <c:v>0.371</c:v>
                </c:pt>
                <c:pt idx="29">
                  <c:v>0.40300000000000002</c:v>
                </c:pt>
                <c:pt idx="30">
                  <c:v>0.40300000000000002</c:v>
                </c:pt>
                <c:pt idx="31">
                  <c:v>0.45200000000000001</c:v>
                </c:pt>
                <c:pt idx="32">
                  <c:v>0.46800000000000003</c:v>
                </c:pt>
              </c:numCache>
            </c:numRef>
          </c:val>
          <c:extLst>
            <c:ext xmlns:c16="http://schemas.microsoft.com/office/drawing/2014/chart" uri="{C3380CC4-5D6E-409C-BE32-E72D297353CC}">
              <c16:uniqueId val="{00000023-1E3D-694B-80E8-70C7C1515294}"/>
            </c:ext>
          </c:extLst>
        </c:ser>
        <c:dLbls>
          <c:dLblPos val="outEnd"/>
          <c:showLegendKey val="0"/>
          <c:showVal val="1"/>
          <c:showCatName val="0"/>
          <c:showSerName val="0"/>
          <c:showPercent val="0"/>
          <c:showBubbleSize val="0"/>
        </c:dLbls>
        <c:gapWidth val="182"/>
        <c:overlap val="100"/>
        <c:axId val="1668277375"/>
        <c:axId val="1668279039"/>
      </c:barChart>
      <c:catAx>
        <c:axId val="1668277375"/>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279039"/>
        <c:crosses val="autoZero"/>
        <c:auto val="1"/>
        <c:lblAlgn val="ctr"/>
        <c:lblOffset val="100"/>
        <c:noMultiLvlLbl val="0"/>
      </c:catAx>
      <c:valAx>
        <c:axId val="1668279039"/>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27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6CC4-BA46-A6A5-75C83FE6DD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C4-BA46-A6A5-75C83FE6DD25}"/>
              </c:ext>
            </c:extLst>
          </c:dPt>
          <c:dLbls>
            <c:dLbl>
              <c:idx val="0"/>
              <c:layout>
                <c:manualLayout>
                  <c:x val="-0.11434934317848612"/>
                  <c:y val="-0.275374836396463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C4-BA46-A6A5-75C83FE6DD25}"/>
                </c:ext>
              </c:extLst>
            </c:dLbl>
            <c:dLbl>
              <c:idx val="1"/>
              <c:layout>
                <c:manualLayout>
                  <c:x val="9.1942858937384284E-2"/>
                  <c:y val="0.150685590451236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C4-BA46-A6A5-75C83FE6DD25}"/>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Sayfa21!$B$11:$B$12</c:f>
              <c:strCache>
                <c:ptCount val="2"/>
                <c:pt idx="0">
                  <c:v>Need for training</c:v>
                </c:pt>
                <c:pt idx="1">
                  <c:v>No need</c:v>
                </c:pt>
              </c:strCache>
            </c:strRef>
          </c:cat>
          <c:val>
            <c:numRef>
              <c:f>Sayfa21!$C$11:$C$12</c:f>
              <c:numCache>
                <c:formatCode>0.0</c:formatCode>
                <c:ptCount val="2"/>
                <c:pt idx="0">
                  <c:v>81.25</c:v>
                </c:pt>
                <c:pt idx="1">
                  <c:v>18.75</c:v>
                </c:pt>
              </c:numCache>
            </c:numRef>
          </c:val>
          <c:extLst>
            <c:ext xmlns:c16="http://schemas.microsoft.com/office/drawing/2014/chart" uri="{C3380CC4-5D6E-409C-BE32-E72D297353CC}">
              <c16:uniqueId val="{00000004-6CC4-BA46-A6A5-75C83FE6DD2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Sayfa22!$B$12:$B$17</c:f>
              <c:strCache>
                <c:ptCount val="6"/>
                <c:pt idx="0">
                  <c:v>We received coaching/consulting services</c:v>
                </c:pt>
                <c:pt idx="1">
                  <c:v>We started performance evaluations</c:v>
                </c:pt>
                <c:pt idx="2">
                  <c:v>We made recruitment more efficient</c:v>
                </c:pt>
                <c:pt idx="3">
                  <c:v>We increased staff supervision</c:v>
                </c:pt>
                <c:pt idx="4">
                  <c:v>We reorganized business processes according to skills</c:v>
                </c:pt>
                <c:pt idx="5">
                  <c:v>We have realized/planned new training events</c:v>
                </c:pt>
              </c:strCache>
            </c:strRef>
          </c:cat>
          <c:val>
            <c:numRef>
              <c:f>Sayfa22!$C$12:$C$17</c:f>
              <c:numCache>
                <c:formatCode>0.0%</c:formatCode>
                <c:ptCount val="6"/>
                <c:pt idx="0">
                  <c:v>0.16700000000000001</c:v>
                </c:pt>
                <c:pt idx="1">
                  <c:v>0.20799999999999999</c:v>
                </c:pt>
                <c:pt idx="2">
                  <c:v>0.25</c:v>
                </c:pt>
                <c:pt idx="3">
                  <c:v>0.375</c:v>
                </c:pt>
                <c:pt idx="4">
                  <c:v>0.54200000000000004</c:v>
                </c:pt>
                <c:pt idx="5">
                  <c:v>0.83299999999999996</c:v>
                </c:pt>
              </c:numCache>
            </c:numRef>
          </c:val>
          <c:extLst>
            <c:ext xmlns:c16="http://schemas.microsoft.com/office/drawing/2014/chart" uri="{C3380CC4-5D6E-409C-BE32-E72D297353CC}">
              <c16:uniqueId val="{00000000-217F-9541-88ED-55F9F00B6F4F}"/>
            </c:ext>
          </c:extLst>
        </c:ser>
        <c:dLbls>
          <c:dLblPos val="outEnd"/>
          <c:showLegendKey val="0"/>
          <c:showVal val="1"/>
          <c:showCatName val="0"/>
          <c:showSerName val="0"/>
          <c:showPercent val="0"/>
          <c:showBubbleSize val="0"/>
        </c:dLbls>
        <c:gapWidth val="182"/>
        <c:axId val="1656694927"/>
        <c:axId val="1656701167"/>
      </c:barChart>
      <c:catAx>
        <c:axId val="1656694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701167"/>
        <c:crosses val="autoZero"/>
        <c:auto val="1"/>
        <c:lblAlgn val="ctr"/>
        <c:lblOffset val="100"/>
        <c:noMultiLvlLbl val="0"/>
      </c:catAx>
      <c:valAx>
        <c:axId val="165670116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69492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Sayfa24!$M$14</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17.4%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76-434C-8903-99822481446B}"/>
                </c:ext>
              </c:extLst>
            </c:dLbl>
            <c:dLbl>
              <c:idx val="1"/>
              <c:tx>
                <c:rich>
                  <a:bodyPr/>
                  <a:lstStyle/>
                  <a:p>
                    <a:r>
                      <a:rPr lang="en-US" sz="900" b="0" i="0" u="none" strike="noStrike" baseline="0">
                        <a:effectLst/>
                      </a:rPr>
                      <a:t>39.1%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76-434C-8903-99822481446B}"/>
                </c:ext>
              </c:extLst>
            </c:dLbl>
            <c:dLbl>
              <c:idx val="2"/>
              <c:tx>
                <c:rich>
                  <a:bodyPr/>
                  <a:lstStyle/>
                  <a:p>
                    <a:r>
                      <a:rPr lang="en-US" sz="900" b="0" i="0" u="none" strike="noStrike" baseline="0">
                        <a:effectLst/>
                      </a:rPr>
                      <a:t>39.1%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76-434C-8903-99822481446B}"/>
                </c:ext>
              </c:extLst>
            </c:dLbl>
            <c:dLbl>
              <c:idx val="3"/>
              <c:tx>
                <c:rich>
                  <a:bodyPr/>
                  <a:lstStyle/>
                  <a:p>
                    <a:r>
                      <a:rPr lang="en-US" sz="900" b="0" i="0" u="none" strike="noStrike" baseline="0">
                        <a:effectLst/>
                      </a:rPr>
                      <a:t>43.5%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76-434C-8903-99822481446B}"/>
                </c:ext>
              </c:extLst>
            </c:dLbl>
            <c:dLbl>
              <c:idx val="4"/>
              <c:tx>
                <c:rich>
                  <a:bodyPr/>
                  <a:lstStyle/>
                  <a:p>
                    <a:r>
                      <a:rPr lang="en-US" sz="900" b="0" i="0" u="none" strike="noStrike" baseline="0">
                        <a:effectLst/>
                      </a:rPr>
                      <a:t>43.5%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76-434C-8903-99822481446B}"/>
                </c:ext>
              </c:extLst>
            </c:dLbl>
            <c:dLbl>
              <c:idx val="5"/>
              <c:tx>
                <c:rich>
                  <a:bodyPr/>
                  <a:lstStyle/>
                  <a:p>
                    <a:r>
                      <a:rPr lang="en-US" sz="900" b="0" i="0" u="none" strike="noStrike" baseline="0">
                        <a:effectLst/>
                      </a:rPr>
                      <a:t>52.2%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76-434C-8903-99822481446B}"/>
                </c:ext>
              </c:extLst>
            </c:dLbl>
            <c:dLbl>
              <c:idx val="6"/>
              <c:tx>
                <c:rich>
                  <a:bodyPr/>
                  <a:lstStyle/>
                  <a:p>
                    <a:r>
                      <a:rPr lang="en-US" sz="900" b="0" i="0" u="none" strike="noStrike" baseline="0">
                        <a:effectLst/>
                      </a:rPr>
                      <a:t>73.9%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76-434C-8903-9982248144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Sayfa24!$L$17:$L$23</c:f>
              <c:strCache>
                <c:ptCount val="7"/>
                <c:pt idx="0">
                  <c:v>I learn from training kits or handbooks.</c:v>
                </c:pt>
                <c:pt idx="1">
                  <c:v>I attend training outside the company provided by the institution.</c:v>
                </c:pt>
                <c:pt idx="2">
                  <c:v>I receive training outside of working hours with my own means.</c:v>
                </c:pt>
                <c:pt idx="3">
                  <c:v>I am getting help from my friends and acquaintances.</c:v>
                </c:pt>
                <c:pt idx="4">
                  <c:v>I benefit from online or distance education programs.</c:v>
                </c:pt>
                <c:pt idx="5">
                  <c:v>I follow the relevant portals, blogs and forums on the Internet.</c:v>
                </c:pt>
                <c:pt idx="6">
                  <c:v>I participate in in-house trainings.</c:v>
                </c:pt>
              </c:strCache>
            </c:strRef>
          </c:cat>
          <c:val>
            <c:numRef>
              <c:f>Sayfa24!$M$17:$M$23</c:f>
              <c:numCache>
                <c:formatCode>###0.0%</c:formatCode>
                <c:ptCount val="7"/>
                <c:pt idx="0">
                  <c:v>-0.17391304347826086</c:v>
                </c:pt>
                <c:pt idx="1">
                  <c:v>-0.39130434782608697</c:v>
                </c:pt>
                <c:pt idx="2">
                  <c:v>-0.39130434782608697</c:v>
                </c:pt>
                <c:pt idx="3">
                  <c:v>-0.43478260869565216</c:v>
                </c:pt>
                <c:pt idx="4">
                  <c:v>-0.43478260869565216</c:v>
                </c:pt>
                <c:pt idx="5">
                  <c:v>-0.52173913043478259</c:v>
                </c:pt>
                <c:pt idx="6">
                  <c:v>-0.73913043478260876</c:v>
                </c:pt>
              </c:numCache>
            </c:numRef>
          </c:val>
          <c:extLst>
            <c:ext xmlns:c16="http://schemas.microsoft.com/office/drawing/2014/chart" uri="{C3380CC4-5D6E-409C-BE32-E72D297353CC}">
              <c16:uniqueId val="{00000007-1C76-434C-8903-99822481446B}"/>
            </c:ext>
          </c:extLst>
        </c:ser>
        <c:ser>
          <c:idx val="1"/>
          <c:order val="1"/>
          <c:tx>
            <c:strRef>
              <c:f>Sayfa24!$N$14</c:f>
              <c:strCache>
                <c:ptCount val="1"/>
                <c:pt idx="0">
                  <c:v>Male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Sayfa24!$L$17:$L$23</c:f>
              <c:strCache>
                <c:ptCount val="7"/>
                <c:pt idx="0">
                  <c:v>I learn from training kits or handbooks.</c:v>
                </c:pt>
                <c:pt idx="1">
                  <c:v>I attend training outside the company provided by the institution.</c:v>
                </c:pt>
                <c:pt idx="2">
                  <c:v>I receive training outside of working hours with my own means.</c:v>
                </c:pt>
                <c:pt idx="3">
                  <c:v>I am getting help from my friends and acquaintances.</c:v>
                </c:pt>
                <c:pt idx="4">
                  <c:v>I benefit from online or distance education programs.</c:v>
                </c:pt>
                <c:pt idx="5">
                  <c:v>I follow the relevant portals, blogs and forums on the Internet.</c:v>
                </c:pt>
                <c:pt idx="6">
                  <c:v>I participate in in-house trainings.</c:v>
                </c:pt>
              </c:strCache>
            </c:strRef>
          </c:cat>
          <c:val>
            <c:numRef>
              <c:f>Sayfa24!$N$17:$N$23</c:f>
              <c:numCache>
                <c:formatCode>###0.0%</c:formatCode>
                <c:ptCount val="7"/>
                <c:pt idx="0">
                  <c:v>0.25</c:v>
                </c:pt>
                <c:pt idx="1">
                  <c:v>0.40384615384615385</c:v>
                </c:pt>
                <c:pt idx="2">
                  <c:v>0.21153846153846154</c:v>
                </c:pt>
                <c:pt idx="3">
                  <c:v>0.53846153846153844</c:v>
                </c:pt>
                <c:pt idx="4">
                  <c:v>0.38461538461538458</c:v>
                </c:pt>
                <c:pt idx="5">
                  <c:v>0.48076923076923078</c:v>
                </c:pt>
                <c:pt idx="6">
                  <c:v>0.76923076923076916</c:v>
                </c:pt>
              </c:numCache>
            </c:numRef>
          </c:val>
          <c:extLst>
            <c:ext xmlns:c16="http://schemas.microsoft.com/office/drawing/2014/chart" uri="{C3380CC4-5D6E-409C-BE32-E72D297353CC}">
              <c16:uniqueId val="{00000008-1C76-434C-8903-99822481446B}"/>
            </c:ext>
          </c:extLst>
        </c:ser>
        <c:dLbls>
          <c:dLblPos val="outEnd"/>
          <c:showLegendKey val="0"/>
          <c:showVal val="1"/>
          <c:showCatName val="0"/>
          <c:showSerName val="0"/>
          <c:showPercent val="0"/>
          <c:showBubbleSize val="0"/>
        </c:dLbls>
        <c:gapWidth val="182"/>
        <c:overlap val="100"/>
        <c:axId val="1199788928"/>
        <c:axId val="1199766464"/>
      </c:barChart>
      <c:catAx>
        <c:axId val="11997889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66464"/>
        <c:crosses val="autoZero"/>
        <c:auto val="1"/>
        <c:lblAlgn val="ctr"/>
        <c:lblOffset val="100"/>
        <c:noMultiLvlLbl val="0"/>
      </c:catAx>
      <c:valAx>
        <c:axId val="1199766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8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1E6-8F44-B267-6A082833C3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E6-8F44-B267-6A082833C36D}"/>
              </c:ext>
            </c:extLst>
          </c:dPt>
          <c:dLbls>
            <c:dLbl>
              <c:idx val="0"/>
              <c:layout>
                <c:manualLayout>
                  <c:x val="-0.16111111111111112"/>
                  <c:y val="-0.162037037037037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E6-8F44-B267-6A082833C36D}"/>
                </c:ext>
              </c:extLst>
            </c:dLbl>
            <c:dLbl>
              <c:idx val="1"/>
              <c:layout>
                <c:manualLayout>
                  <c:x val="0.18333333333333332"/>
                  <c:y val="0.1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E6-8F44-B267-6A082833C36D}"/>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Sayfa25!$B$7:$B$8</c:f>
              <c:strCache>
                <c:ptCount val="2"/>
                <c:pt idx="0">
                  <c:v>Conduct TNA</c:v>
                </c:pt>
                <c:pt idx="1">
                  <c:v>Do not conduct</c:v>
                </c:pt>
              </c:strCache>
            </c:strRef>
          </c:cat>
          <c:val>
            <c:numRef>
              <c:f>Sayfa25!$C$7:$C$8</c:f>
              <c:numCache>
                <c:formatCode>###0.0</c:formatCode>
                <c:ptCount val="2"/>
                <c:pt idx="0">
                  <c:v>67.567567567567565</c:v>
                </c:pt>
                <c:pt idx="1">
                  <c:v>32.432432432432435</c:v>
                </c:pt>
              </c:numCache>
            </c:numRef>
          </c:val>
          <c:extLst>
            <c:ext xmlns:c16="http://schemas.microsoft.com/office/drawing/2014/chart" uri="{C3380CC4-5D6E-409C-BE32-E72D297353CC}">
              <c16:uniqueId val="{00000004-D1E6-8F44-B267-6A082833C36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Sayfa26!$B$27:$B$36</c:f>
              <c:strCache>
                <c:ptCount val="10"/>
                <c:pt idx="0">
                  <c:v>Other (Please specify)</c:v>
                </c:pt>
                <c:pt idx="1">
                  <c:v>We paid distance continuing professional development training fees</c:v>
                </c:pt>
                <c:pt idx="2">
                  <c:v>Trainings on new technologies</c:v>
                </c:pt>
                <c:pt idx="3">
                  <c:v>Management training</c:v>
                </c:pt>
                <c:pt idx="4">
                  <c:v>Hardware trainings</c:v>
                </c:pt>
                <c:pt idx="5">
                  <c:v>Trainings for new products or services</c:v>
                </c:pt>
                <c:pt idx="6">
                  <c:v>Software trainings</c:v>
                </c:pt>
                <c:pt idx="7">
                  <c:v>Onboarding / orientation trainings</c:v>
                </c:pt>
                <c:pt idx="8">
                  <c:v>Occupational health and safety trainings</c:v>
                </c:pt>
                <c:pt idx="9">
                  <c:v>Job-specific training</c:v>
                </c:pt>
              </c:strCache>
            </c:strRef>
          </c:cat>
          <c:val>
            <c:numRef>
              <c:f>Sayfa26!$C$27:$C$36</c:f>
              <c:numCache>
                <c:formatCode>###0.0%</c:formatCode>
                <c:ptCount val="10"/>
                <c:pt idx="0">
                  <c:v>3.7037037037037035E-2</c:v>
                </c:pt>
                <c:pt idx="1">
                  <c:v>0.14814814814814814</c:v>
                </c:pt>
                <c:pt idx="2">
                  <c:v>0.2592592592592593</c:v>
                </c:pt>
                <c:pt idx="3">
                  <c:v>0.29629629629629628</c:v>
                </c:pt>
                <c:pt idx="4">
                  <c:v>0.37037037037037041</c:v>
                </c:pt>
                <c:pt idx="5">
                  <c:v>0.40740740740740738</c:v>
                </c:pt>
                <c:pt idx="6">
                  <c:v>0.44444444444444442</c:v>
                </c:pt>
                <c:pt idx="7">
                  <c:v>0.85185185185185186</c:v>
                </c:pt>
                <c:pt idx="8">
                  <c:v>0.85185185185185186</c:v>
                </c:pt>
                <c:pt idx="9">
                  <c:v>0.88888888888888884</c:v>
                </c:pt>
              </c:numCache>
            </c:numRef>
          </c:val>
          <c:extLst>
            <c:ext xmlns:c16="http://schemas.microsoft.com/office/drawing/2014/chart" uri="{C3380CC4-5D6E-409C-BE32-E72D297353CC}">
              <c16:uniqueId val="{00000000-465F-D34A-97F6-F39E82C275CA}"/>
            </c:ext>
          </c:extLst>
        </c:ser>
        <c:dLbls>
          <c:dLblPos val="outEnd"/>
          <c:showLegendKey val="0"/>
          <c:showVal val="1"/>
          <c:showCatName val="0"/>
          <c:showSerName val="0"/>
          <c:showPercent val="0"/>
          <c:showBubbleSize val="0"/>
        </c:dLbls>
        <c:gapWidth val="182"/>
        <c:axId val="577771408"/>
        <c:axId val="577772656"/>
      </c:barChart>
      <c:catAx>
        <c:axId val="57777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772656"/>
        <c:crosses val="autoZero"/>
        <c:auto val="1"/>
        <c:lblAlgn val="ctr"/>
        <c:lblOffset val="100"/>
        <c:noMultiLvlLbl val="0"/>
      </c:catAx>
      <c:valAx>
        <c:axId val="577772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7714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D39-E34E-8E03-2E88B9B468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39-E34E-8E03-2E88B9B468A8}"/>
              </c:ext>
            </c:extLst>
          </c:dPt>
          <c:dLbls>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Sayfa25!$B$17:$B$18</c:f>
              <c:strCache>
                <c:ptCount val="2"/>
                <c:pt idx="0">
                  <c:v>Employees demand training</c:v>
                </c:pt>
                <c:pt idx="1">
                  <c:v>Do not demand</c:v>
                </c:pt>
              </c:strCache>
            </c:strRef>
          </c:cat>
          <c:val>
            <c:numRef>
              <c:f>Sayfa25!$C$17:$C$18</c:f>
              <c:numCache>
                <c:formatCode>###0.0</c:formatCode>
                <c:ptCount val="2"/>
                <c:pt idx="0">
                  <c:v>54.054054054054056</c:v>
                </c:pt>
                <c:pt idx="1">
                  <c:v>45.945945945945944</c:v>
                </c:pt>
              </c:numCache>
            </c:numRef>
          </c:val>
          <c:extLst>
            <c:ext xmlns:c16="http://schemas.microsoft.com/office/drawing/2014/chart" uri="{C3380CC4-5D6E-409C-BE32-E72D297353CC}">
              <c16:uniqueId val="{00000004-DD39-E34E-8E03-2E88B9B468A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Sayfa28!$B$9</c:f>
              <c:strCache>
                <c:ptCount val="1"/>
                <c:pt idx="0">
                  <c:v>Participated in any training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Sayfa28!$C$8:$D$8</c:f>
              <c:strCache>
                <c:ptCount val="2"/>
                <c:pt idx="0">
                  <c:v>Female</c:v>
                </c:pt>
                <c:pt idx="1">
                  <c:v>Male</c:v>
                </c:pt>
              </c:strCache>
            </c:strRef>
          </c:cat>
          <c:val>
            <c:numRef>
              <c:f>Sayfa28!$C$9:$D$9</c:f>
              <c:numCache>
                <c:formatCode>###0.0%</c:formatCode>
                <c:ptCount val="2"/>
                <c:pt idx="0">
                  <c:v>0.82608695652173902</c:v>
                </c:pt>
                <c:pt idx="1">
                  <c:v>0.75510204081632648</c:v>
                </c:pt>
              </c:numCache>
            </c:numRef>
          </c:val>
          <c:extLst>
            <c:ext xmlns:c16="http://schemas.microsoft.com/office/drawing/2014/chart" uri="{C3380CC4-5D6E-409C-BE32-E72D297353CC}">
              <c16:uniqueId val="{00000000-0A85-3749-ADC0-93804E8B4C39}"/>
            </c:ext>
          </c:extLst>
        </c:ser>
        <c:ser>
          <c:idx val="1"/>
          <c:order val="1"/>
          <c:tx>
            <c:strRef>
              <c:f>Sayfa28!$B$10</c:f>
              <c:strCache>
                <c:ptCount val="1"/>
                <c:pt idx="0">
                  <c:v>Have not participated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Sayfa28!$C$8:$D$8</c:f>
              <c:strCache>
                <c:ptCount val="2"/>
                <c:pt idx="0">
                  <c:v>Female</c:v>
                </c:pt>
                <c:pt idx="1">
                  <c:v>Male</c:v>
                </c:pt>
              </c:strCache>
            </c:strRef>
          </c:cat>
          <c:val>
            <c:numRef>
              <c:f>Sayfa28!$C$10:$D$10</c:f>
              <c:numCache>
                <c:formatCode>###0.0%</c:formatCode>
                <c:ptCount val="2"/>
                <c:pt idx="0">
                  <c:v>0.17391304347826086</c:v>
                </c:pt>
                <c:pt idx="1">
                  <c:v>0.24489795918367346</c:v>
                </c:pt>
              </c:numCache>
            </c:numRef>
          </c:val>
          <c:extLst>
            <c:ext xmlns:c16="http://schemas.microsoft.com/office/drawing/2014/chart" uri="{C3380CC4-5D6E-409C-BE32-E72D297353CC}">
              <c16:uniqueId val="{00000001-0A85-3749-ADC0-93804E8B4C39}"/>
            </c:ext>
          </c:extLst>
        </c:ser>
        <c:dLbls>
          <c:dLblPos val="ctr"/>
          <c:showLegendKey val="0"/>
          <c:showVal val="1"/>
          <c:showCatName val="0"/>
          <c:showSerName val="0"/>
          <c:showPercent val="0"/>
          <c:showBubbleSize val="0"/>
        </c:dLbls>
        <c:gapWidth val="150"/>
        <c:overlap val="100"/>
        <c:axId val="577773488"/>
        <c:axId val="577774320"/>
      </c:barChart>
      <c:catAx>
        <c:axId val="57777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774320"/>
        <c:crosses val="autoZero"/>
        <c:auto val="1"/>
        <c:lblAlgn val="ctr"/>
        <c:lblOffset val="100"/>
        <c:noMultiLvlLbl val="0"/>
      </c:catAx>
      <c:valAx>
        <c:axId val="577774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77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Sayfa29!$C$13</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6.3%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25-5047-9B9F-17C25595C186}"/>
                </c:ext>
              </c:extLst>
            </c:dLbl>
            <c:dLbl>
              <c:idx val="1"/>
              <c:tx>
                <c:rich>
                  <a:bodyPr/>
                  <a:lstStyle/>
                  <a:p>
                    <a:r>
                      <a:rPr lang="en-US" sz="900" b="0" i="0" u="none" strike="noStrike" baseline="0">
                        <a:effectLst/>
                      </a:rPr>
                      <a:t>12.5%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25-5047-9B9F-17C25595C186}"/>
                </c:ext>
              </c:extLst>
            </c:dLbl>
            <c:dLbl>
              <c:idx val="2"/>
              <c:tx>
                <c:rich>
                  <a:bodyPr/>
                  <a:lstStyle/>
                  <a:p>
                    <a:r>
                      <a:rPr lang="en-US" sz="900" b="0" i="0" u="none" strike="noStrike" baseline="0">
                        <a:effectLst/>
                      </a:rPr>
                      <a:t>18.8%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25-5047-9B9F-17C25595C186}"/>
                </c:ext>
              </c:extLst>
            </c:dLbl>
            <c:dLbl>
              <c:idx val="3"/>
              <c:tx>
                <c:rich>
                  <a:bodyPr/>
                  <a:lstStyle/>
                  <a:p>
                    <a:r>
                      <a:rPr lang="en-US" sz="900" b="0" i="0" u="none" strike="noStrike" baseline="0">
                        <a:effectLst/>
                      </a:rPr>
                      <a:t>18.8%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25-5047-9B9F-17C25595C186}"/>
                </c:ext>
              </c:extLst>
            </c:dLbl>
            <c:dLbl>
              <c:idx val="4"/>
              <c:tx>
                <c:rich>
                  <a:bodyPr/>
                  <a:lstStyle/>
                  <a:p>
                    <a:r>
                      <a:rPr lang="en-US" sz="900" b="0" i="0" u="none" strike="noStrike" baseline="0">
                        <a:effectLst/>
                      </a:rPr>
                      <a:t>25.0%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25-5047-9B9F-17C25595C186}"/>
                </c:ext>
              </c:extLst>
            </c:dLbl>
            <c:dLbl>
              <c:idx val="5"/>
              <c:tx>
                <c:rich>
                  <a:bodyPr/>
                  <a:lstStyle/>
                  <a:p>
                    <a:r>
                      <a:rPr lang="en-US" sz="900" b="0" i="0" u="none" strike="noStrike" baseline="0">
                        <a:effectLst/>
                      </a:rPr>
                      <a:t>37.5%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25-5047-9B9F-17C25595C186}"/>
                </c:ext>
              </c:extLst>
            </c:dLbl>
            <c:dLbl>
              <c:idx val="6"/>
              <c:tx>
                <c:rich>
                  <a:bodyPr/>
                  <a:lstStyle/>
                  <a:p>
                    <a:r>
                      <a:rPr lang="en-US" sz="900" b="0" i="0" u="none" strike="noStrike" baseline="0">
                        <a:effectLst/>
                      </a:rPr>
                      <a:t>37.5%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25-5047-9B9F-17C25595C1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Sayfa29!$B$14:$B$20</c:f>
              <c:strCache>
                <c:ptCount val="7"/>
                <c:pt idx="0">
                  <c:v>Other (Pelase specify)</c:v>
                </c:pt>
                <c:pt idx="1">
                  <c:v>Inability to transfer the trainings to business life</c:v>
                </c:pt>
                <c:pt idx="2">
                  <c:v>Insufficient training time</c:v>
                </c:pt>
                <c:pt idx="3">
                  <c:v>Education does not contribute to income</c:v>
                </c:pt>
                <c:pt idx="4">
                  <c:v>Less practice aspect of the trainings</c:v>
                </c:pt>
                <c:pt idx="5">
                  <c:v>Length of training periods</c:v>
                </c:pt>
                <c:pt idx="6">
                  <c:v>Trainings are out of working hours, on holidays, during holiday hours</c:v>
                </c:pt>
              </c:strCache>
            </c:strRef>
          </c:cat>
          <c:val>
            <c:numRef>
              <c:f>Sayfa29!$C$14:$C$20</c:f>
              <c:numCache>
                <c:formatCode>###0.0%</c:formatCode>
                <c:ptCount val="7"/>
                <c:pt idx="0">
                  <c:v>-6.25E-2</c:v>
                </c:pt>
                <c:pt idx="1">
                  <c:v>-0.125</c:v>
                </c:pt>
                <c:pt idx="2">
                  <c:v>-0.1875</c:v>
                </c:pt>
                <c:pt idx="3">
                  <c:v>-0.1875</c:v>
                </c:pt>
                <c:pt idx="4">
                  <c:v>-0.25</c:v>
                </c:pt>
                <c:pt idx="5">
                  <c:v>-0.375</c:v>
                </c:pt>
                <c:pt idx="6">
                  <c:v>-0.375</c:v>
                </c:pt>
              </c:numCache>
            </c:numRef>
          </c:val>
          <c:extLst>
            <c:ext xmlns:c16="http://schemas.microsoft.com/office/drawing/2014/chart" uri="{C3380CC4-5D6E-409C-BE32-E72D297353CC}">
              <c16:uniqueId val="{00000007-0325-5047-9B9F-17C25595C186}"/>
            </c:ext>
          </c:extLst>
        </c:ser>
        <c:ser>
          <c:idx val="1"/>
          <c:order val="1"/>
          <c:tx>
            <c:strRef>
              <c:f>Sayfa29!$D$13</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Sayfa29!$B$14:$B$20</c:f>
              <c:strCache>
                <c:ptCount val="7"/>
                <c:pt idx="0">
                  <c:v>Other (Pelase specify)</c:v>
                </c:pt>
                <c:pt idx="1">
                  <c:v>Inability to transfer the trainings to business life</c:v>
                </c:pt>
                <c:pt idx="2">
                  <c:v>Insufficient training time</c:v>
                </c:pt>
                <c:pt idx="3">
                  <c:v>Education does not contribute to income</c:v>
                </c:pt>
                <c:pt idx="4">
                  <c:v>Less practice aspect of the trainings</c:v>
                </c:pt>
                <c:pt idx="5">
                  <c:v>Length of training periods</c:v>
                </c:pt>
                <c:pt idx="6">
                  <c:v>Trainings are out of working hours, on holidays, during holiday hours</c:v>
                </c:pt>
              </c:strCache>
            </c:strRef>
          </c:cat>
          <c:val>
            <c:numRef>
              <c:f>Sayfa29!$D$14:$D$20</c:f>
              <c:numCache>
                <c:formatCode>###0.0%</c:formatCode>
                <c:ptCount val="7"/>
                <c:pt idx="0">
                  <c:v>0</c:v>
                </c:pt>
                <c:pt idx="1">
                  <c:v>0.29032258064516125</c:v>
                </c:pt>
                <c:pt idx="2">
                  <c:v>0.32258064516129031</c:v>
                </c:pt>
                <c:pt idx="3">
                  <c:v>0.5161290322580645</c:v>
                </c:pt>
                <c:pt idx="4">
                  <c:v>0.45161290322580649</c:v>
                </c:pt>
                <c:pt idx="5">
                  <c:v>0.16129032258064516</c:v>
                </c:pt>
                <c:pt idx="6">
                  <c:v>0.41935483870967744</c:v>
                </c:pt>
              </c:numCache>
            </c:numRef>
          </c:val>
          <c:extLst>
            <c:ext xmlns:c16="http://schemas.microsoft.com/office/drawing/2014/chart" uri="{C3380CC4-5D6E-409C-BE32-E72D297353CC}">
              <c16:uniqueId val="{00000008-0325-5047-9B9F-17C25595C186}"/>
            </c:ext>
          </c:extLst>
        </c:ser>
        <c:dLbls>
          <c:dLblPos val="outEnd"/>
          <c:showLegendKey val="0"/>
          <c:showVal val="1"/>
          <c:showCatName val="0"/>
          <c:showSerName val="0"/>
          <c:showPercent val="0"/>
          <c:showBubbleSize val="0"/>
        </c:dLbls>
        <c:gapWidth val="182"/>
        <c:overlap val="100"/>
        <c:axId val="1181570832"/>
        <c:axId val="1181560432"/>
      </c:barChart>
      <c:catAx>
        <c:axId val="11815708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560432"/>
        <c:crosses val="autoZero"/>
        <c:auto val="1"/>
        <c:lblAlgn val="ctr"/>
        <c:lblOffset val="100"/>
        <c:noMultiLvlLbl val="0"/>
      </c:catAx>
      <c:valAx>
        <c:axId val="1181560432"/>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57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Sayfa12!$B$14</c:f>
              <c:strCache>
                <c:ptCount val="1"/>
                <c:pt idx="0">
                  <c:v>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Sayfa12!$C$14:$D$14</c:f>
              <c:numCache>
                <c:formatCode>###0.0%</c:formatCode>
                <c:ptCount val="2"/>
                <c:pt idx="0">
                  <c:v>0.34426229508196721</c:v>
                </c:pt>
                <c:pt idx="1">
                  <c:v>0.34426229508196721</c:v>
                </c:pt>
              </c:numCache>
            </c:numRef>
          </c:val>
          <c:extLst>
            <c:ext xmlns:c16="http://schemas.microsoft.com/office/drawing/2014/chart" uri="{C3380CC4-5D6E-409C-BE32-E72D297353CC}">
              <c16:uniqueId val="{00000000-8C75-DD47-A3E5-4232756BEB46}"/>
            </c:ext>
          </c:extLst>
        </c:ser>
        <c:ser>
          <c:idx val="1"/>
          <c:order val="1"/>
          <c:tx>
            <c:strRef>
              <c:f>Sayfa12!$B$15</c:f>
              <c:strCache>
                <c:ptCount val="1"/>
                <c:pt idx="0">
                  <c:v>Not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Sayfa12!$C$15:$D$15</c:f>
              <c:numCache>
                <c:formatCode>###0.0%</c:formatCode>
                <c:ptCount val="2"/>
                <c:pt idx="0">
                  <c:v>0.54098360655737709</c:v>
                </c:pt>
                <c:pt idx="1">
                  <c:v>0.54098360655737709</c:v>
                </c:pt>
              </c:numCache>
            </c:numRef>
          </c:val>
          <c:extLst>
            <c:ext xmlns:c16="http://schemas.microsoft.com/office/drawing/2014/chart" uri="{C3380CC4-5D6E-409C-BE32-E72D297353CC}">
              <c16:uniqueId val="{00000001-8C75-DD47-A3E5-4232756BEB46}"/>
            </c:ext>
          </c:extLst>
        </c:ser>
        <c:ser>
          <c:idx val="2"/>
          <c:order val="2"/>
          <c:tx>
            <c:strRef>
              <c:f>Sayfa12!$B$16</c:f>
              <c:strCache>
                <c:ptCount val="1"/>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Sayfa12!$C$13:$D$13</c:f>
              <c:strCache>
                <c:ptCount val="2"/>
                <c:pt idx="0">
                  <c:v>Digital technologies/robots will replace employees</c:v>
                </c:pt>
                <c:pt idx="1">
                  <c:v>There will be a decrease in employment due to new automation technologies </c:v>
                </c:pt>
              </c:strCache>
            </c:strRef>
          </c:cat>
          <c:val>
            <c:numRef>
              <c:f>Sayfa12!$C$16:$D$16</c:f>
              <c:numCache>
                <c:formatCode>###0.0%</c:formatCode>
                <c:ptCount val="2"/>
                <c:pt idx="0">
                  <c:v>0.11475409836065573</c:v>
                </c:pt>
                <c:pt idx="1">
                  <c:v>0.11475409836065573</c:v>
                </c:pt>
              </c:numCache>
            </c:numRef>
          </c:val>
          <c:extLst>
            <c:ext xmlns:c16="http://schemas.microsoft.com/office/drawing/2014/chart" uri="{C3380CC4-5D6E-409C-BE32-E72D297353CC}">
              <c16:uniqueId val="{00000002-8C75-DD47-A3E5-4232756BEB46}"/>
            </c:ext>
          </c:extLst>
        </c:ser>
        <c:dLbls>
          <c:dLblPos val="outEnd"/>
          <c:showLegendKey val="0"/>
          <c:showVal val="1"/>
          <c:showCatName val="0"/>
          <c:showSerName val="0"/>
          <c:showPercent val="0"/>
          <c:showBubbleSize val="0"/>
        </c:dLbls>
        <c:gapWidth val="219"/>
        <c:overlap val="-27"/>
        <c:axId val="1385223039"/>
        <c:axId val="1385215967"/>
      </c:barChart>
      <c:catAx>
        <c:axId val="138522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215967"/>
        <c:crosses val="autoZero"/>
        <c:auto val="1"/>
        <c:lblAlgn val="ctr"/>
        <c:lblOffset val="100"/>
        <c:noMultiLvlLbl val="0"/>
      </c:catAx>
      <c:valAx>
        <c:axId val="138521596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223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Sayfa30!$C$10</c:f>
              <c:strCache>
                <c:ptCount val="1"/>
                <c:pt idx="0">
                  <c:v>Female</c:v>
                </c:pt>
              </c:strCache>
            </c:strRef>
          </c:tx>
          <c:spPr>
            <a:solidFill>
              <a:schemeClr val="accent5"/>
            </a:solidFill>
            <a:ln>
              <a:noFill/>
            </a:ln>
            <a:effectLst/>
          </c:spPr>
          <c:invertIfNegative val="0"/>
          <c:dLbls>
            <c:dLbl>
              <c:idx val="0"/>
              <c:tx>
                <c:rich>
                  <a:bodyPr/>
                  <a:lstStyle/>
                  <a:p>
                    <a:r>
                      <a:rPr lang="en-US" sz="900" b="0" i="0" u="none" strike="noStrike" baseline="0">
                        <a:effectLst/>
                      </a:rPr>
                      <a:t>5.3%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34-A342-A49D-949B46B64913}"/>
                </c:ext>
              </c:extLst>
            </c:dLbl>
            <c:dLbl>
              <c:idx val="1"/>
              <c:tx>
                <c:rich>
                  <a:bodyPr/>
                  <a:lstStyle/>
                  <a:p>
                    <a:r>
                      <a:rPr lang="en-US" sz="900" b="0" i="0" u="none" strike="noStrike" baseline="0">
                        <a:effectLst/>
                      </a:rPr>
                      <a:t>5.3%</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34-A342-A49D-949B46B64913}"/>
                </c:ext>
              </c:extLst>
            </c:dLbl>
            <c:dLbl>
              <c:idx val="2"/>
              <c:tx>
                <c:rich>
                  <a:bodyPr/>
                  <a:lstStyle/>
                  <a:p>
                    <a:r>
                      <a:rPr lang="en-US" sz="900" b="0" i="0" u="none" strike="noStrike" baseline="0">
                        <a:effectLst/>
                      </a:rPr>
                      <a:t>36.8%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34-A342-A49D-949B46B64913}"/>
                </c:ext>
              </c:extLst>
            </c:dLbl>
            <c:dLbl>
              <c:idx val="3"/>
              <c:tx>
                <c:rich>
                  <a:bodyPr/>
                  <a:lstStyle/>
                  <a:p>
                    <a:r>
                      <a:rPr lang="en-US" sz="900" b="0" i="0" u="none" strike="noStrike" baseline="0">
                        <a:effectLst/>
                      </a:rPr>
                      <a:t>36.8%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34-A342-A49D-949B46B64913}"/>
                </c:ext>
              </c:extLst>
            </c:dLbl>
            <c:dLbl>
              <c:idx val="4"/>
              <c:tx>
                <c:rich>
                  <a:bodyPr/>
                  <a:lstStyle/>
                  <a:p>
                    <a:r>
                      <a:rPr lang="en-US" sz="900" b="0" i="0" u="none" strike="noStrike" baseline="0">
                        <a:effectLst/>
                      </a:rPr>
                      <a:t>63.2%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34-A342-A49D-949B46B649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Sayfa30!$B$11:$B$15</c:f>
              <c:strCache>
                <c:ptCount val="5"/>
                <c:pt idx="0">
                  <c:v>Expectation of transition to another workplace or sector</c:v>
                </c:pt>
                <c:pt idx="1">
                  <c:v>Other (Please specify)</c:v>
                </c:pt>
                <c:pt idx="2">
                  <c:v>There is no change in my expectations</c:v>
                </c:pt>
                <c:pt idx="3">
                  <c:v>Expectation of wage increase</c:v>
                </c:pt>
                <c:pt idx="4">
                  <c:v>Expectation of promotion within the company</c:v>
                </c:pt>
              </c:strCache>
            </c:strRef>
          </c:cat>
          <c:val>
            <c:numRef>
              <c:f>Sayfa30!$C$11:$C$15</c:f>
              <c:numCache>
                <c:formatCode>###0.0%</c:formatCode>
                <c:ptCount val="5"/>
                <c:pt idx="0">
                  <c:v>-5.2631578947368425E-2</c:v>
                </c:pt>
                <c:pt idx="1">
                  <c:v>-5.2631578947368425E-2</c:v>
                </c:pt>
                <c:pt idx="2">
                  <c:v>-0.36842105263157898</c:v>
                </c:pt>
                <c:pt idx="3">
                  <c:v>-0.36842105263157898</c:v>
                </c:pt>
                <c:pt idx="4">
                  <c:v>-0.63157894736842102</c:v>
                </c:pt>
              </c:numCache>
            </c:numRef>
          </c:val>
          <c:extLst>
            <c:ext xmlns:c16="http://schemas.microsoft.com/office/drawing/2014/chart" uri="{C3380CC4-5D6E-409C-BE32-E72D297353CC}">
              <c16:uniqueId val="{00000005-4C34-A342-A49D-949B46B64913}"/>
            </c:ext>
          </c:extLst>
        </c:ser>
        <c:ser>
          <c:idx val="1"/>
          <c:order val="1"/>
          <c:tx>
            <c:strRef>
              <c:f>Sayfa30!$D$10</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Sayfa30!$B$11:$B$15</c:f>
              <c:strCache>
                <c:ptCount val="5"/>
                <c:pt idx="0">
                  <c:v>Expectation of transition to another workplace or sector</c:v>
                </c:pt>
                <c:pt idx="1">
                  <c:v>Other (Please specify)</c:v>
                </c:pt>
                <c:pt idx="2">
                  <c:v>There is no change in my expectations</c:v>
                </c:pt>
                <c:pt idx="3">
                  <c:v>Expectation of wage increase</c:v>
                </c:pt>
                <c:pt idx="4">
                  <c:v>Expectation of promotion within the company</c:v>
                </c:pt>
              </c:strCache>
            </c:strRef>
          </c:cat>
          <c:val>
            <c:numRef>
              <c:f>Sayfa30!$D$11:$D$15</c:f>
              <c:numCache>
                <c:formatCode>###0.0%</c:formatCode>
                <c:ptCount val="5"/>
                <c:pt idx="0">
                  <c:v>0.13513513513513514</c:v>
                </c:pt>
                <c:pt idx="1">
                  <c:v>2.7027027027027025E-2</c:v>
                </c:pt>
                <c:pt idx="2">
                  <c:v>0.3783783783783784</c:v>
                </c:pt>
                <c:pt idx="3">
                  <c:v>0.5135135135135136</c:v>
                </c:pt>
                <c:pt idx="4">
                  <c:v>0.45945945945945943</c:v>
                </c:pt>
              </c:numCache>
            </c:numRef>
          </c:val>
          <c:extLst>
            <c:ext xmlns:c16="http://schemas.microsoft.com/office/drawing/2014/chart" uri="{C3380CC4-5D6E-409C-BE32-E72D297353CC}">
              <c16:uniqueId val="{00000006-4C34-A342-A49D-949B46B64913}"/>
            </c:ext>
          </c:extLst>
        </c:ser>
        <c:dLbls>
          <c:dLblPos val="outEnd"/>
          <c:showLegendKey val="0"/>
          <c:showVal val="1"/>
          <c:showCatName val="0"/>
          <c:showSerName val="0"/>
          <c:showPercent val="0"/>
          <c:showBubbleSize val="0"/>
        </c:dLbls>
        <c:gapWidth val="182"/>
        <c:overlap val="100"/>
        <c:axId val="978901568"/>
        <c:axId val="978902400"/>
      </c:barChart>
      <c:catAx>
        <c:axId val="9789015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902400"/>
        <c:crosses val="autoZero"/>
        <c:auto val="1"/>
        <c:lblAlgn val="ctr"/>
        <c:lblOffset val="100"/>
        <c:noMultiLvlLbl val="0"/>
      </c:catAx>
      <c:valAx>
        <c:axId val="978902400"/>
        <c:scaling>
          <c:orientation val="minMax"/>
          <c:max val="1"/>
          <c:min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90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Sayfa32!$B$9</c:f>
              <c:strCache>
                <c:ptCount val="1"/>
                <c:pt idx="0">
                  <c:v>Yes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Sayfa32!$C$8:$E$8</c:f>
              <c:strCache>
                <c:ptCount val="3"/>
                <c:pt idx="0">
                  <c:v>Male</c:v>
                </c:pt>
                <c:pt idx="1">
                  <c:v>Female</c:v>
                </c:pt>
                <c:pt idx="2">
                  <c:v>Overall</c:v>
                </c:pt>
              </c:strCache>
            </c:strRef>
          </c:cat>
          <c:val>
            <c:numRef>
              <c:f>Sayfa32!$C$9:$E$9</c:f>
              <c:numCache>
                <c:formatCode>###0.0%</c:formatCode>
                <c:ptCount val="3"/>
                <c:pt idx="0">
                  <c:v>0.79166666666666674</c:v>
                </c:pt>
                <c:pt idx="1">
                  <c:v>0.60869565217391308</c:v>
                </c:pt>
                <c:pt idx="2">
                  <c:v>0.73239436619718301</c:v>
                </c:pt>
              </c:numCache>
            </c:numRef>
          </c:val>
          <c:extLst>
            <c:ext xmlns:c16="http://schemas.microsoft.com/office/drawing/2014/chart" uri="{C3380CC4-5D6E-409C-BE32-E72D297353CC}">
              <c16:uniqueId val="{00000000-95D3-E04E-8546-65EBBC13B07B}"/>
            </c:ext>
          </c:extLst>
        </c:ser>
        <c:ser>
          <c:idx val="1"/>
          <c:order val="1"/>
          <c:tx>
            <c:strRef>
              <c:f>Sayfa32!$B$10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Sayfa32!$C$8:$E$8</c:f>
              <c:strCache>
                <c:ptCount val="3"/>
                <c:pt idx="0">
                  <c:v>Male</c:v>
                </c:pt>
                <c:pt idx="1">
                  <c:v>Female</c:v>
                </c:pt>
                <c:pt idx="2">
                  <c:v>Overall</c:v>
                </c:pt>
              </c:strCache>
            </c:strRef>
          </c:cat>
          <c:val>
            <c:numRef>
              <c:f>Sayfa32!$C$10:$E$10</c:f>
              <c:numCache>
                <c:formatCode>###0.0%</c:formatCode>
                <c:ptCount val="3"/>
                <c:pt idx="0">
                  <c:v>0.20833333333333331</c:v>
                </c:pt>
                <c:pt idx="1">
                  <c:v>0.39130434782608697</c:v>
                </c:pt>
                <c:pt idx="2">
                  <c:v>0.26760563380281693</c:v>
                </c:pt>
              </c:numCache>
            </c:numRef>
          </c:val>
          <c:extLst>
            <c:ext xmlns:c16="http://schemas.microsoft.com/office/drawing/2014/chart" uri="{C3380CC4-5D6E-409C-BE32-E72D297353CC}">
              <c16:uniqueId val="{00000001-95D3-E04E-8546-65EBBC13B07B}"/>
            </c:ext>
          </c:extLst>
        </c:ser>
        <c:dLbls>
          <c:dLblPos val="ctr"/>
          <c:showLegendKey val="0"/>
          <c:showVal val="1"/>
          <c:showCatName val="0"/>
          <c:showSerName val="0"/>
          <c:showPercent val="0"/>
          <c:showBubbleSize val="0"/>
        </c:dLbls>
        <c:gapWidth val="150"/>
        <c:overlap val="100"/>
        <c:axId val="1181559184"/>
        <c:axId val="1181566256"/>
      </c:barChart>
      <c:catAx>
        <c:axId val="118155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566256"/>
        <c:crosses val="autoZero"/>
        <c:auto val="1"/>
        <c:lblAlgn val="ctr"/>
        <c:lblOffset val="100"/>
        <c:noMultiLvlLbl val="0"/>
      </c:catAx>
      <c:valAx>
        <c:axId val="11815662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55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52-9442-BD24-71ADBCB2E9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52-9442-BD24-71ADBCB2E9CB}"/>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8F52-9442-BD24-71ADBCB2E9CB}"/>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8F52-9442-BD24-71ADBCB2E9CB}"/>
              </c:ext>
            </c:extLst>
          </c:dPt>
          <c:dPt>
            <c:idx val="4"/>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9-8F52-9442-BD24-71ADBCB2E9CB}"/>
              </c:ext>
            </c:extLst>
          </c:dPt>
          <c:dLbls>
            <c:dLbl>
              <c:idx val="0"/>
              <c:layout>
                <c:manualLayout>
                  <c:x val="1.69875424688561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52-9442-BD24-71ADBCB2E9CB}"/>
                </c:ext>
              </c:extLst>
            </c:dLbl>
            <c:dLbl>
              <c:idx val="1"/>
              <c:layout>
                <c:manualLayout>
                  <c:x val="-5.6625141562853906E-2"/>
                  <c:y val="0.143442622950819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52-9442-BD24-71ADBCB2E9CB}"/>
                </c:ext>
              </c:extLst>
            </c:dLbl>
            <c:dLbl>
              <c:idx val="2"/>
              <c:layout>
                <c:manualLayout>
                  <c:x val="-0.1774254435636089"/>
                  <c:y val="-0.116120218579235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52-9442-BD24-71ADBCB2E9CB}"/>
                </c:ext>
              </c:extLst>
            </c:dLbl>
            <c:dLbl>
              <c:idx val="3"/>
              <c:layout>
                <c:manualLayout>
                  <c:x val="9.0600226500566289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52-9442-BD24-71ADBCB2E9CB}"/>
                </c:ext>
              </c:extLst>
            </c:dLbl>
            <c:dLbl>
              <c:idx val="4"/>
              <c:layout>
                <c:manualLayout>
                  <c:x val="-7.9275198187995471E-2"/>
                  <c:y val="6.830601092896174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52-9442-BD24-71ADBCB2E9CB}"/>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Sayfa33!$B$13:$B$17</c:f>
              <c:strCache>
                <c:ptCount val="5"/>
                <c:pt idx="0">
                  <c:v>Very Negative</c:v>
                </c:pt>
                <c:pt idx="1">
                  <c:v>Negative</c:v>
                </c:pt>
                <c:pt idx="2">
                  <c:v>Neither positive or negative</c:v>
                </c:pt>
                <c:pt idx="3">
                  <c:v>Positive</c:v>
                </c:pt>
                <c:pt idx="4">
                  <c:v>Very positive</c:v>
                </c:pt>
              </c:strCache>
            </c:strRef>
          </c:cat>
          <c:val>
            <c:numRef>
              <c:f>Sayfa33!$C$13:$C$17</c:f>
              <c:numCache>
                <c:formatCode>###0.0</c:formatCode>
                <c:ptCount val="5"/>
                <c:pt idx="0">
                  <c:v>0</c:v>
                </c:pt>
                <c:pt idx="1">
                  <c:v>11.111111111111111</c:v>
                </c:pt>
                <c:pt idx="2">
                  <c:v>40.74074074074074</c:v>
                </c:pt>
                <c:pt idx="3">
                  <c:v>44.444444444444443</c:v>
                </c:pt>
                <c:pt idx="4">
                  <c:v>3.7037037037037037</c:v>
                </c:pt>
              </c:numCache>
            </c:numRef>
          </c:val>
          <c:extLst>
            <c:ext xmlns:c16="http://schemas.microsoft.com/office/drawing/2014/chart" uri="{C3380CC4-5D6E-409C-BE32-E72D297353CC}">
              <c16:uniqueId val="{0000000A-8F52-9442-BD24-71ADBCB2E9C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Sayfa35!$B$16:$B$25</c:f>
              <c:strCache>
                <c:ptCount val="10"/>
                <c:pt idx="0">
                  <c:v>Other (Please specify)</c:v>
                </c:pt>
                <c:pt idx="1">
                  <c:v>Qualified women do not prefer the sector</c:v>
                </c:pt>
                <c:pt idx="2">
                  <c:v>Women's low interest in new technologies</c:v>
                </c:pt>
                <c:pt idx="3">
                  <c:v>The social rights demanded by women are not in line with the requirements of the industry.</c:v>
                </c:pt>
                <c:pt idx="4">
                  <c:v>Insufficient technical knowledge and skills of women</c:v>
                </c:pt>
                <c:pt idx="5">
                  <c:v>Long working hours</c:v>
                </c:pt>
                <c:pt idx="6">
                  <c:v>Working environments are not suitable for women</c:v>
                </c:pt>
                <c:pt idx="7">
                  <c:v>Women prefer to give importance to family rather than advancement in the business world</c:v>
                </c:pt>
                <c:pt idx="8">
                  <c:v>The male-dominated culture in working life</c:v>
                </c:pt>
                <c:pt idx="9">
                  <c:v>Few women are role models in the industry</c:v>
                </c:pt>
              </c:strCache>
            </c:strRef>
          </c:cat>
          <c:val>
            <c:numRef>
              <c:f>Sayfa35!$C$16:$C$25</c:f>
              <c:numCache>
                <c:formatCode>###0.0%</c:formatCode>
                <c:ptCount val="10"/>
                <c:pt idx="0">
                  <c:v>7.6923076923076927E-2</c:v>
                </c:pt>
                <c:pt idx="1">
                  <c:v>9.6153846153846145E-2</c:v>
                </c:pt>
                <c:pt idx="2">
                  <c:v>9.6153846153846145E-2</c:v>
                </c:pt>
                <c:pt idx="3">
                  <c:v>0.11538461538461538</c:v>
                </c:pt>
                <c:pt idx="4">
                  <c:v>0.19230769230769229</c:v>
                </c:pt>
                <c:pt idx="5">
                  <c:v>0.21153846153846154</c:v>
                </c:pt>
                <c:pt idx="6">
                  <c:v>0.23076923076923075</c:v>
                </c:pt>
                <c:pt idx="7">
                  <c:v>0.25</c:v>
                </c:pt>
                <c:pt idx="8">
                  <c:v>0.48076923076923078</c:v>
                </c:pt>
                <c:pt idx="9">
                  <c:v>0.51923076923076916</c:v>
                </c:pt>
              </c:numCache>
            </c:numRef>
          </c:val>
          <c:extLst>
            <c:ext xmlns:c16="http://schemas.microsoft.com/office/drawing/2014/chart" uri="{C3380CC4-5D6E-409C-BE32-E72D297353CC}">
              <c16:uniqueId val="{00000000-6AE6-2844-B267-527DF818E5BD}"/>
            </c:ext>
          </c:extLst>
        </c:ser>
        <c:dLbls>
          <c:dLblPos val="outEnd"/>
          <c:showLegendKey val="0"/>
          <c:showVal val="1"/>
          <c:showCatName val="0"/>
          <c:showSerName val="0"/>
          <c:showPercent val="0"/>
          <c:showBubbleSize val="0"/>
        </c:dLbls>
        <c:gapWidth val="182"/>
        <c:axId val="1491388480"/>
        <c:axId val="1491393888"/>
      </c:barChart>
      <c:catAx>
        <c:axId val="149138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393888"/>
        <c:crosses val="autoZero"/>
        <c:auto val="1"/>
        <c:lblAlgn val="ctr"/>
        <c:lblOffset val="100"/>
        <c:noMultiLvlLbl val="0"/>
      </c:catAx>
      <c:valAx>
        <c:axId val="14913938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3884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Sayfa36!$B$17:$B$27</c:f>
              <c:strCache>
                <c:ptCount val="11"/>
                <c:pt idx="0">
                  <c:v>Other (Please specify)</c:v>
                </c:pt>
                <c:pt idx="1">
                  <c:v>Psychological support for work-life balance</c:v>
                </c:pt>
                <c:pt idx="2">
                  <c:v>Increasing opportunities to work from home</c:v>
                </c:pt>
                <c:pt idx="3">
                  <c:v>Providing coaching and leadership trainings for women</c:v>
                </c:pt>
                <c:pt idx="4">
                  <c:v>Supporting postpartum part-time work opportunities</c:v>
                </c:pt>
                <c:pt idx="5">
                  <c:v>Establishment of women managers working groups</c:v>
                </c:pt>
                <c:pt idx="6">
                  <c:v>Giving gender training in the sector</c:v>
                </c:pt>
                <c:pt idx="7">
                  <c:v>Increasing women's technical knowledge and skills</c:v>
                </c:pt>
                <c:pt idx="8">
                  <c:v>Supporting female employees to increase their socialization and communication network</c:v>
                </c:pt>
                <c:pt idx="9">
                  <c:v>Increasing nursery facilities</c:v>
                </c:pt>
                <c:pt idx="10">
                  <c:v>Introducing role models</c:v>
                </c:pt>
              </c:strCache>
            </c:strRef>
          </c:cat>
          <c:val>
            <c:numRef>
              <c:f>Sayfa36!$C$17:$C$27</c:f>
              <c:numCache>
                <c:formatCode>###0.0%</c:formatCode>
                <c:ptCount val="11"/>
                <c:pt idx="0">
                  <c:v>6.4516129032258063E-2</c:v>
                </c:pt>
                <c:pt idx="1">
                  <c:v>0.12903225806451613</c:v>
                </c:pt>
                <c:pt idx="2">
                  <c:v>0.17741935483870969</c:v>
                </c:pt>
                <c:pt idx="3">
                  <c:v>0.20967741935483872</c:v>
                </c:pt>
                <c:pt idx="4">
                  <c:v>0.22580645161290325</c:v>
                </c:pt>
                <c:pt idx="5">
                  <c:v>0.24193548387096775</c:v>
                </c:pt>
                <c:pt idx="6">
                  <c:v>0.30645161290322581</c:v>
                </c:pt>
                <c:pt idx="7">
                  <c:v>0.30645161290322581</c:v>
                </c:pt>
                <c:pt idx="8">
                  <c:v>0.33870967741935482</c:v>
                </c:pt>
                <c:pt idx="9">
                  <c:v>0.35483870967741937</c:v>
                </c:pt>
                <c:pt idx="10">
                  <c:v>0.4838709677419355</c:v>
                </c:pt>
              </c:numCache>
            </c:numRef>
          </c:val>
          <c:extLst>
            <c:ext xmlns:c16="http://schemas.microsoft.com/office/drawing/2014/chart" uri="{C3380CC4-5D6E-409C-BE32-E72D297353CC}">
              <c16:uniqueId val="{00000000-60C2-184A-AAD6-B9A9955487C3}"/>
            </c:ext>
          </c:extLst>
        </c:ser>
        <c:dLbls>
          <c:dLblPos val="outEnd"/>
          <c:showLegendKey val="0"/>
          <c:showVal val="1"/>
          <c:showCatName val="0"/>
          <c:showSerName val="0"/>
          <c:showPercent val="0"/>
          <c:showBubbleSize val="0"/>
        </c:dLbls>
        <c:gapWidth val="182"/>
        <c:axId val="1539854768"/>
        <c:axId val="1539858928"/>
      </c:barChart>
      <c:catAx>
        <c:axId val="153985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58928"/>
        <c:crosses val="autoZero"/>
        <c:auto val="1"/>
        <c:lblAlgn val="ctr"/>
        <c:lblOffset val="100"/>
        <c:noMultiLvlLbl val="0"/>
      </c:catAx>
      <c:valAx>
        <c:axId val="1539858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547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Sayfa37!$J$6</c:f>
              <c:strCache>
                <c:ptCount val="1"/>
                <c:pt idx="0">
                  <c:v>Increase in the participation of PwD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Sayfa37!$K$5:$L$5</c:f>
              <c:strCache>
                <c:ptCount val="2"/>
                <c:pt idx="0">
                  <c:v>Employers</c:v>
                </c:pt>
                <c:pt idx="1">
                  <c:v>Decision Makers</c:v>
                </c:pt>
              </c:strCache>
            </c:strRef>
          </c:cat>
          <c:val>
            <c:numRef>
              <c:f>Sayfa37!$K$6:$L$6</c:f>
              <c:numCache>
                <c:formatCode>###0.0</c:formatCode>
                <c:ptCount val="2"/>
                <c:pt idx="0">
                  <c:v>68</c:v>
                </c:pt>
                <c:pt idx="1">
                  <c:v>82.456140350877192</c:v>
                </c:pt>
              </c:numCache>
            </c:numRef>
          </c:val>
          <c:extLst>
            <c:ext xmlns:c16="http://schemas.microsoft.com/office/drawing/2014/chart" uri="{C3380CC4-5D6E-409C-BE32-E72D297353CC}">
              <c16:uniqueId val="{00000000-D500-9B43-A73E-2573F2F88F73}"/>
            </c:ext>
          </c:extLst>
        </c:ser>
        <c:ser>
          <c:idx val="1"/>
          <c:order val="1"/>
          <c:tx>
            <c:strRef>
              <c:f>Sayfa37!$J$7</c:f>
              <c:strCache>
                <c:ptCount val="1"/>
                <c:pt idx="0">
                  <c:v>No increase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Sayfa37!$K$5:$L$5</c:f>
              <c:strCache>
                <c:ptCount val="2"/>
                <c:pt idx="0">
                  <c:v>Employers</c:v>
                </c:pt>
                <c:pt idx="1">
                  <c:v>Decision Makers</c:v>
                </c:pt>
              </c:strCache>
            </c:strRef>
          </c:cat>
          <c:val>
            <c:numRef>
              <c:f>Sayfa37!$K$7:$L$7</c:f>
              <c:numCache>
                <c:formatCode>###0.0</c:formatCode>
                <c:ptCount val="2"/>
                <c:pt idx="0">
                  <c:v>32</c:v>
                </c:pt>
                <c:pt idx="1">
                  <c:v>17.543859649122808</c:v>
                </c:pt>
              </c:numCache>
            </c:numRef>
          </c:val>
          <c:extLst>
            <c:ext xmlns:c16="http://schemas.microsoft.com/office/drawing/2014/chart" uri="{C3380CC4-5D6E-409C-BE32-E72D297353CC}">
              <c16:uniqueId val="{00000001-D500-9B43-A73E-2573F2F88F73}"/>
            </c:ext>
          </c:extLst>
        </c:ser>
        <c:dLbls>
          <c:dLblPos val="ctr"/>
          <c:showLegendKey val="0"/>
          <c:showVal val="1"/>
          <c:showCatName val="0"/>
          <c:showSerName val="0"/>
          <c:showPercent val="0"/>
          <c:showBubbleSize val="0"/>
        </c:dLbls>
        <c:gapWidth val="150"/>
        <c:overlap val="100"/>
        <c:axId val="978046832"/>
        <c:axId val="978044752"/>
      </c:barChart>
      <c:catAx>
        <c:axId val="97804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044752"/>
        <c:crosses val="autoZero"/>
        <c:auto val="1"/>
        <c:lblAlgn val="ctr"/>
        <c:lblOffset val="100"/>
        <c:noMultiLvlLbl val="0"/>
      </c:catAx>
      <c:valAx>
        <c:axId val="97804475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04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Sayfa37!$R$29</c:f>
              <c:strCache>
                <c:ptCount val="1"/>
                <c:pt idx="0">
                  <c:v>Sector expert</c:v>
                </c:pt>
              </c:strCache>
            </c:strRef>
          </c:tx>
          <c:spPr>
            <a:solidFill>
              <a:schemeClr val="accent5"/>
            </a:solidFill>
            <a:ln>
              <a:noFill/>
            </a:ln>
            <a:effectLst/>
          </c:spPr>
          <c:invertIfNegative val="0"/>
          <c:dLbls>
            <c:dLbl>
              <c:idx val="0"/>
              <c:layout>
                <c:manualLayout>
                  <c:x val="-3.82443231486134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C1-2440-8417-4ED03D75C615}"/>
                </c:ext>
              </c:extLst>
            </c:dLbl>
            <c:dLbl>
              <c:idx val="1"/>
              <c:tx>
                <c:rich>
                  <a:bodyPr/>
                  <a:lstStyle/>
                  <a:p>
                    <a:r>
                      <a:rPr lang="en-US" sz="900" b="0" i="0" u="none" strike="noStrike" baseline="0">
                        <a:effectLst/>
                      </a:rPr>
                      <a:t>3.2%</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C1-2440-8417-4ED03D75C615}"/>
                </c:ext>
              </c:extLst>
            </c:dLbl>
            <c:dLbl>
              <c:idx val="2"/>
              <c:tx>
                <c:rich>
                  <a:bodyPr/>
                  <a:lstStyle/>
                  <a:p>
                    <a:r>
                      <a:rPr lang="en-US" sz="900" b="0" i="0" u="none" strike="noStrike" baseline="0">
                        <a:effectLst/>
                      </a:rPr>
                      <a:t>12.9%</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1-2440-8417-4ED03D75C615}"/>
                </c:ext>
              </c:extLst>
            </c:dLbl>
            <c:dLbl>
              <c:idx val="3"/>
              <c:tx>
                <c:rich>
                  <a:bodyPr/>
                  <a:lstStyle/>
                  <a:p>
                    <a:r>
                      <a:rPr lang="en-US" sz="900" b="0" i="0" u="none" strike="noStrike" baseline="0">
                        <a:effectLst/>
                      </a:rPr>
                      <a:t>14.5%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1-2440-8417-4ED03D75C615}"/>
                </c:ext>
              </c:extLst>
            </c:dLbl>
            <c:dLbl>
              <c:idx val="4"/>
              <c:tx>
                <c:rich>
                  <a:bodyPr/>
                  <a:lstStyle/>
                  <a:p>
                    <a:r>
                      <a:rPr lang="en-US" sz="900" b="0" i="0" u="none" strike="noStrike" baseline="0">
                        <a:effectLst/>
                      </a:rPr>
                      <a:t>19.4%</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1-2440-8417-4ED03D75C615}"/>
                </c:ext>
              </c:extLst>
            </c:dLbl>
            <c:dLbl>
              <c:idx val="5"/>
              <c:tx>
                <c:rich>
                  <a:bodyPr/>
                  <a:lstStyle/>
                  <a:p>
                    <a:r>
                      <a:rPr lang="en-US" sz="900" b="0" i="0" u="none" strike="noStrike" baseline="0">
                        <a:effectLst/>
                      </a:rPr>
                      <a:t>25.8%</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1-2440-8417-4ED03D75C615}"/>
                </c:ext>
              </c:extLst>
            </c:dLbl>
            <c:dLbl>
              <c:idx val="6"/>
              <c:tx>
                <c:rich>
                  <a:bodyPr/>
                  <a:lstStyle/>
                  <a:p>
                    <a:r>
                      <a:rPr lang="en-US" sz="900" b="0" i="0" u="none" strike="noStrike" baseline="0">
                        <a:effectLst/>
                      </a:rPr>
                      <a:t>29.0%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1-2440-8417-4ED03D75C615}"/>
                </c:ext>
              </c:extLst>
            </c:dLbl>
            <c:dLbl>
              <c:idx val="7"/>
              <c:tx>
                <c:rich>
                  <a:bodyPr/>
                  <a:lstStyle/>
                  <a:p>
                    <a:r>
                      <a:rPr lang="en-US" sz="900" b="0" i="0" u="none" strike="noStrike" baseline="0">
                        <a:effectLst/>
                      </a:rPr>
                      <a:t>29.0%</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1-2440-8417-4ED03D75C615}"/>
                </c:ext>
              </c:extLst>
            </c:dLbl>
            <c:dLbl>
              <c:idx val="8"/>
              <c:tx>
                <c:rich>
                  <a:bodyPr/>
                  <a:lstStyle/>
                  <a:p>
                    <a:r>
                      <a:rPr lang="en-US" sz="900" b="0" i="0" u="none" strike="noStrike" baseline="0">
                        <a:effectLst/>
                      </a:rPr>
                      <a:t>35.5%</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C1-2440-8417-4ED03D75C615}"/>
                </c:ext>
              </c:extLst>
            </c:dLbl>
            <c:dLbl>
              <c:idx val="9"/>
              <c:tx>
                <c:rich>
                  <a:bodyPr/>
                  <a:lstStyle/>
                  <a:p>
                    <a:r>
                      <a:rPr lang="en-US" sz="900" b="0" i="0" u="none" strike="noStrike" baseline="0">
                        <a:effectLst/>
                      </a:rPr>
                      <a:t>51.6%</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C1-2440-8417-4ED03D75C615}"/>
                </c:ext>
              </c:extLst>
            </c:dLbl>
            <c:dLbl>
              <c:idx val="10"/>
              <c:tx>
                <c:rich>
                  <a:bodyPr/>
                  <a:lstStyle/>
                  <a:p>
                    <a:r>
                      <a:rPr lang="en-US" sz="900" b="0" i="0" u="none" strike="noStrike" baseline="0">
                        <a:effectLst/>
                      </a:rPr>
                      <a:t>66.1%</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C1-2440-8417-4ED03D75C6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Sayfa37!$Q$30:$Q$40</c:f>
              <c:strCache>
                <c:ptCount val="11"/>
                <c:pt idx="0">
                  <c:v>Other</c:v>
                </c:pt>
                <c:pt idx="1">
                  <c:v>No idea</c:v>
                </c:pt>
                <c:pt idx="2">
                  <c:v>Changing portfolio of skills needs</c:v>
                </c:pt>
                <c:pt idx="3">
                  <c:v>User-friendly lifelong learning tools</c:v>
                </c:pt>
                <c:pt idx="4">
                  <c:v>New forms of employment and employment relations</c:v>
                </c:pt>
                <c:pt idx="5">
                  <c:v>Changing the society's perspective on people with disabilities</c:v>
                </c:pt>
                <c:pt idx="6">
                  <c:v>Artificial intelligence applications</c:v>
                </c:pt>
                <c:pt idx="7">
                  <c:v>Facilitating the participation of people with disabilities in education</c:v>
                </c:pt>
                <c:pt idx="8">
                  <c:v>Efforts by stakeholders to include people with disabilities in the workforce</c:v>
                </c:pt>
                <c:pt idx="9">
                  <c:v>Technological transformation</c:v>
                </c:pt>
                <c:pt idx="10">
                  <c:v>Assistive technologies for people with disabilities</c:v>
                </c:pt>
              </c:strCache>
            </c:strRef>
          </c:cat>
          <c:val>
            <c:numRef>
              <c:f>Sayfa37!$R$30:$R$40</c:f>
              <c:numCache>
                <c:formatCode>###0.0%</c:formatCode>
                <c:ptCount val="11"/>
                <c:pt idx="0">
                  <c:v>0</c:v>
                </c:pt>
                <c:pt idx="1">
                  <c:v>-3.2258064516129031E-2</c:v>
                </c:pt>
                <c:pt idx="2">
                  <c:v>-0.12903225806451613</c:v>
                </c:pt>
                <c:pt idx="3">
                  <c:v>-0.14516129032258063</c:v>
                </c:pt>
                <c:pt idx="4">
                  <c:v>-0.19354838709677419</c:v>
                </c:pt>
                <c:pt idx="5">
                  <c:v>-0.25806451612903225</c:v>
                </c:pt>
                <c:pt idx="6">
                  <c:v>-0.29032258064516125</c:v>
                </c:pt>
                <c:pt idx="7">
                  <c:v>-0.29032258064516125</c:v>
                </c:pt>
                <c:pt idx="8">
                  <c:v>-0.35483870967741937</c:v>
                </c:pt>
                <c:pt idx="9">
                  <c:v>-0.5161290322580645</c:v>
                </c:pt>
                <c:pt idx="10">
                  <c:v>-0.66129032258064513</c:v>
                </c:pt>
              </c:numCache>
            </c:numRef>
          </c:val>
          <c:extLst>
            <c:ext xmlns:c16="http://schemas.microsoft.com/office/drawing/2014/chart" uri="{C3380CC4-5D6E-409C-BE32-E72D297353CC}">
              <c16:uniqueId val="{0000000B-70C1-2440-8417-4ED03D75C615}"/>
            </c:ext>
          </c:extLst>
        </c:ser>
        <c:ser>
          <c:idx val="1"/>
          <c:order val="1"/>
          <c:tx>
            <c:strRef>
              <c:f>Sayfa37!$S$29</c:f>
              <c:strCache>
                <c:ptCount val="1"/>
                <c:pt idx="0">
                  <c:v>Employers</c:v>
                </c:pt>
              </c:strCache>
            </c:strRef>
          </c:tx>
          <c:spPr>
            <a:solidFill>
              <a:schemeClr val="accent2"/>
            </a:solidFill>
            <a:ln>
              <a:noFill/>
            </a:ln>
            <a:effectLst/>
          </c:spPr>
          <c:invertIfNegative val="0"/>
          <c:dLbls>
            <c:dLbl>
              <c:idx val="0"/>
              <c:layout>
                <c:manualLayout>
                  <c:x val="-2.8123989042076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C1-2440-8417-4ED03D75C6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Sayfa37!$Q$30:$Q$40</c:f>
              <c:strCache>
                <c:ptCount val="11"/>
                <c:pt idx="0">
                  <c:v>Other</c:v>
                </c:pt>
                <c:pt idx="1">
                  <c:v>No idea</c:v>
                </c:pt>
                <c:pt idx="2">
                  <c:v>Changing portfolio of skills needs</c:v>
                </c:pt>
                <c:pt idx="3">
                  <c:v>User-friendly lifelong learning tools</c:v>
                </c:pt>
                <c:pt idx="4">
                  <c:v>New forms of employment and employment relations</c:v>
                </c:pt>
                <c:pt idx="5">
                  <c:v>Changing the society's perspective on people with disabilities</c:v>
                </c:pt>
                <c:pt idx="6">
                  <c:v>Artificial intelligence applications</c:v>
                </c:pt>
                <c:pt idx="7">
                  <c:v>Facilitating the participation of people with disabilities in education</c:v>
                </c:pt>
                <c:pt idx="8">
                  <c:v>Efforts by stakeholders to include people with disabilities in the workforce</c:v>
                </c:pt>
                <c:pt idx="9">
                  <c:v>Technological transformation</c:v>
                </c:pt>
                <c:pt idx="10">
                  <c:v>Assistive technologies for people with disabilities</c:v>
                </c:pt>
              </c:strCache>
            </c:strRef>
          </c:cat>
          <c:val>
            <c:numRef>
              <c:f>Sayfa37!$S$30:$S$40</c:f>
              <c:numCache>
                <c:formatCode>###0.0%</c:formatCode>
                <c:ptCount val="11"/>
                <c:pt idx="0">
                  <c:v>0</c:v>
                </c:pt>
                <c:pt idx="1">
                  <c:v>8.3333333333333343E-2</c:v>
                </c:pt>
                <c:pt idx="2">
                  <c:v>0.36111111111111116</c:v>
                </c:pt>
                <c:pt idx="3">
                  <c:v>0.19444444444444442</c:v>
                </c:pt>
                <c:pt idx="4">
                  <c:v>0.52777777777777779</c:v>
                </c:pt>
                <c:pt idx="5">
                  <c:v>0.30555555555555558</c:v>
                </c:pt>
                <c:pt idx="6">
                  <c:v>0.25</c:v>
                </c:pt>
                <c:pt idx="7">
                  <c:v>0.47222222222222221</c:v>
                </c:pt>
                <c:pt idx="8">
                  <c:v>0.38888888888888884</c:v>
                </c:pt>
                <c:pt idx="9">
                  <c:v>0.5</c:v>
                </c:pt>
                <c:pt idx="10">
                  <c:v>0.55555555555555558</c:v>
                </c:pt>
              </c:numCache>
            </c:numRef>
          </c:val>
          <c:extLst>
            <c:ext xmlns:c16="http://schemas.microsoft.com/office/drawing/2014/chart" uri="{C3380CC4-5D6E-409C-BE32-E72D297353CC}">
              <c16:uniqueId val="{0000000D-70C1-2440-8417-4ED03D75C615}"/>
            </c:ext>
          </c:extLst>
        </c:ser>
        <c:dLbls>
          <c:dLblPos val="outEnd"/>
          <c:showLegendKey val="0"/>
          <c:showVal val="1"/>
          <c:showCatName val="0"/>
          <c:showSerName val="0"/>
          <c:showPercent val="0"/>
          <c:showBubbleSize val="0"/>
        </c:dLbls>
        <c:gapWidth val="182"/>
        <c:overlap val="100"/>
        <c:axId val="1491421760"/>
        <c:axId val="1491427168"/>
      </c:barChart>
      <c:catAx>
        <c:axId val="14914217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427168"/>
        <c:crosses val="autoZero"/>
        <c:auto val="1"/>
        <c:lblAlgn val="ctr"/>
        <c:lblOffset val="100"/>
        <c:noMultiLvlLbl val="0"/>
      </c:catAx>
      <c:valAx>
        <c:axId val="1491427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42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36-BA40-A13A-62CC6B75B1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36-BA40-A13A-62CC6B75B14E}"/>
              </c:ext>
            </c:extLst>
          </c:dPt>
          <c:dLbls>
            <c:dLbl>
              <c:idx val="0"/>
              <c:layout>
                <c:manualLayout>
                  <c:x val="-0.14614794917505833"/>
                  <c:y val="7.3225195068130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36-BA40-A13A-62CC6B75B14E}"/>
                </c:ext>
              </c:extLst>
            </c:dLbl>
            <c:dLbl>
              <c:idx val="1"/>
              <c:layout>
                <c:manualLayout>
                  <c:x val="0.16307861049020173"/>
                  <c:y val="-9.46888710079123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36-BA40-A13A-62CC6B75B14E}"/>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Sayfa3!$C$16:$C$17</c:f>
              <c:strCache>
                <c:ptCount val="2"/>
                <c:pt idx="0">
                  <c:v>Sufficient</c:v>
                </c:pt>
                <c:pt idx="1">
                  <c:v>Insufficient</c:v>
                </c:pt>
              </c:strCache>
            </c:strRef>
          </c:cat>
          <c:val>
            <c:numRef>
              <c:f>Sayfa3!$D$16:$D$17</c:f>
              <c:numCache>
                <c:formatCode>###0.0</c:formatCode>
                <c:ptCount val="2"/>
                <c:pt idx="0">
                  <c:v>36.666666666666664</c:v>
                </c:pt>
                <c:pt idx="1">
                  <c:v>63.333333333333336</c:v>
                </c:pt>
              </c:numCache>
            </c:numRef>
          </c:val>
          <c:extLst>
            <c:ext xmlns:c16="http://schemas.microsoft.com/office/drawing/2014/chart" uri="{C3380CC4-5D6E-409C-BE32-E72D297353CC}">
              <c16:uniqueId val="{00000004-3736-BA40-A13A-62CC6B75B14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D7E-7F4C-9B23-AFA8A4C8B33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D7E-7F4C-9B23-AFA8A4C8B33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D7E-7F4C-9B23-AFA8A4C8B339}"/>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DD7E-7F4C-9B23-AFA8A4C8B33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7E-7F4C-9B23-AFA8A4C8B339}"/>
              </c:ext>
            </c:extLst>
          </c:dPt>
          <c:dLbls>
            <c:dLbl>
              <c:idx val="0"/>
              <c:layout>
                <c:manualLayout>
                  <c:x val="-9.0147333136017388E-2"/>
                  <c:y val="0.106699569956419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7E-7F4C-9B23-AFA8A4C8B339}"/>
                </c:ext>
              </c:extLst>
            </c:dLbl>
            <c:dLbl>
              <c:idx val="1"/>
              <c:layout>
                <c:manualLayout>
                  <c:x val="-0.10380601997480789"/>
                  <c:y val="-5.02115623324324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7E-7F4C-9B23-AFA8A4C8B339}"/>
                </c:ext>
              </c:extLst>
            </c:dLbl>
            <c:dLbl>
              <c:idx val="2"/>
              <c:layout>
                <c:manualLayout>
                  <c:x val="0.12975752496850973"/>
                  <c:y val="-6.48566013460586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7E-7F4C-9B23-AFA8A4C8B339}"/>
                </c:ext>
              </c:extLst>
            </c:dLbl>
            <c:dLbl>
              <c:idx val="3"/>
              <c:layout>
                <c:manualLayout>
                  <c:x val="6.4195828142315239E-2"/>
                  <c:y val="7.3225195068130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7E-7F4C-9B23-AFA8A4C8B339}"/>
                </c:ext>
              </c:extLst>
            </c:dLbl>
            <c:dLbl>
              <c:idx val="4"/>
              <c:layout>
                <c:manualLayout>
                  <c:x val="0"/>
                  <c:y val="-4.184296861036041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7E-7F4C-9B23-AFA8A4C8B339}"/>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Sayfa4!$A$22:$A$26</c:f>
              <c:strCache>
                <c:ptCount val="5"/>
                <c:pt idx="0">
                  <c:v>Far behind</c:v>
                </c:pt>
                <c:pt idx="1">
                  <c:v>Behind</c:v>
                </c:pt>
                <c:pt idx="2">
                  <c:v>Same</c:v>
                </c:pt>
                <c:pt idx="3">
                  <c:v>Ahead</c:v>
                </c:pt>
                <c:pt idx="4">
                  <c:v>Far ahead</c:v>
                </c:pt>
              </c:strCache>
            </c:strRef>
          </c:cat>
          <c:val>
            <c:numRef>
              <c:f>Sayfa4!$B$22:$B$26</c:f>
              <c:numCache>
                <c:formatCode>###0.0</c:formatCode>
                <c:ptCount val="5"/>
                <c:pt idx="0">
                  <c:v>14.705882352941176</c:v>
                </c:pt>
                <c:pt idx="1">
                  <c:v>38.235294117647058</c:v>
                </c:pt>
                <c:pt idx="2">
                  <c:v>26.470588235294116</c:v>
                </c:pt>
                <c:pt idx="3">
                  <c:v>20.588235294117649</c:v>
                </c:pt>
                <c:pt idx="4">
                  <c:v>0</c:v>
                </c:pt>
              </c:numCache>
            </c:numRef>
          </c:val>
          <c:extLst>
            <c:ext xmlns:c16="http://schemas.microsoft.com/office/drawing/2014/chart" uri="{C3380CC4-5D6E-409C-BE32-E72D297353CC}">
              <c16:uniqueId val="{0000000A-DD7E-7F4C-9B23-AFA8A4C8B33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Sayfa5!$B$19:$B$31</c:f>
              <c:strCache>
                <c:ptCount val="13"/>
                <c:pt idx="0">
                  <c:v>Other (Please specify)</c:v>
                </c:pt>
                <c:pt idx="1">
                  <c:v>There are no obstacles</c:v>
                </c:pt>
                <c:pt idx="2">
                  <c:v>Example usage shortcomings</c:v>
                </c:pt>
                <c:pt idx="3">
                  <c:v>Failure of education systems to keep up with the digital transformation in the industry</c:v>
                </c:pt>
                <c:pt idx="4">
                  <c:v>Lack of leadership support</c:v>
                </c:pt>
                <c:pt idx="5">
                  <c:v>Inadequacy of standards and legislation</c:v>
                </c:pt>
                <c:pt idx="6">
                  <c:v>The cost-benefit effect of the rapid development of technology</c:v>
                </c:pt>
                <c:pt idx="7">
                  <c:v>Difficulty accessing qualified personnel</c:v>
                </c:pt>
                <c:pt idx="8">
                  <c:v>Lack of technical knowledge of currently employed personnel</c:v>
                </c:pt>
                <c:pt idx="9">
                  <c:v>High application costs</c:v>
                </c:pt>
                <c:pt idx="10">
                  <c:v>Integration challenges into the system</c:v>
                </c:pt>
                <c:pt idx="11">
                  <c:v>Lack of technical infrastructure</c:v>
                </c:pt>
                <c:pt idx="12">
                  <c:v>Cyber security concerns</c:v>
                </c:pt>
              </c:strCache>
            </c:strRef>
          </c:cat>
          <c:val>
            <c:numRef>
              <c:f>Sayfa5!$C$19:$C$31</c:f>
              <c:numCache>
                <c:formatCode>###0.0%</c:formatCode>
                <c:ptCount val="13"/>
                <c:pt idx="0">
                  <c:v>2.6315789473684213E-2</c:v>
                </c:pt>
                <c:pt idx="1">
                  <c:v>0.10526315789473685</c:v>
                </c:pt>
                <c:pt idx="2">
                  <c:v>0.15789473684210525</c:v>
                </c:pt>
                <c:pt idx="3">
                  <c:v>0.2105263157894737</c:v>
                </c:pt>
                <c:pt idx="4">
                  <c:v>0.23684210526315791</c:v>
                </c:pt>
                <c:pt idx="5">
                  <c:v>0.31578947368421051</c:v>
                </c:pt>
                <c:pt idx="6">
                  <c:v>0.31578947368421051</c:v>
                </c:pt>
                <c:pt idx="7">
                  <c:v>0.34210526315789475</c:v>
                </c:pt>
                <c:pt idx="8">
                  <c:v>0.36842105263157898</c:v>
                </c:pt>
                <c:pt idx="9">
                  <c:v>0.39473684210526316</c:v>
                </c:pt>
                <c:pt idx="10">
                  <c:v>0.4210526315789474</c:v>
                </c:pt>
                <c:pt idx="11">
                  <c:v>0.52631578947368418</c:v>
                </c:pt>
                <c:pt idx="12">
                  <c:v>0.52631578947368418</c:v>
                </c:pt>
              </c:numCache>
            </c:numRef>
          </c:val>
          <c:extLst>
            <c:ext xmlns:c16="http://schemas.microsoft.com/office/drawing/2014/chart" uri="{C3380CC4-5D6E-409C-BE32-E72D297353CC}">
              <c16:uniqueId val="{00000000-3CBC-BF4B-B62B-C03BFBB35859}"/>
            </c:ext>
          </c:extLst>
        </c:ser>
        <c:dLbls>
          <c:dLblPos val="outEnd"/>
          <c:showLegendKey val="0"/>
          <c:showVal val="1"/>
          <c:showCatName val="0"/>
          <c:showSerName val="0"/>
          <c:showPercent val="0"/>
          <c:showBubbleSize val="0"/>
        </c:dLbls>
        <c:gapWidth val="182"/>
        <c:axId val="1238117743"/>
        <c:axId val="1238116911"/>
      </c:barChart>
      <c:catAx>
        <c:axId val="123811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116911"/>
        <c:crosses val="autoZero"/>
        <c:auto val="1"/>
        <c:lblAlgn val="ctr"/>
        <c:lblOffset val="100"/>
        <c:noMultiLvlLbl val="0"/>
      </c:catAx>
      <c:valAx>
        <c:axId val="12381169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11774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6F14B5-1BC3-834C-AF68-032A6473E9A6}" type="doc">
      <dgm:prSet loTypeId="urn:microsoft.com/office/officeart/2005/8/layout/pList2" loCatId="" qsTypeId="urn:microsoft.com/office/officeart/2005/8/quickstyle/simple1" qsCatId="simple" csTypeId="urn:microsoft.com/office/officeart/2005/8/colors/accent1_2" csCatId="accent1" phldr="1"/>
      <dgm:spPr/>
    </dgm:pt>
    <dgm:pt modelId="{7CA8CE35-655E-9842-BC4E-4AFD69EE47A7}">
      <dgm:prSet phldrT="[Text]" custT="1"/>
      <dgm:spPr/>
      <dgm:t>
        <a:bodyPr/>
        <a:lstStyle/>
        <a:p>
          <a:r>
            <a:rPr lang="en-US" sz="1200"/>
            <a:t>Sector Expert</a:t>
          </a:r>
        </a:p>
        <a:p>
          <a:r>
            <a:rPr lang="en-US" sz="700"/>
            <a:t>- </a:t>
          </a:r>
          <a:r>
            <a:rPr lang="en-US" sz="800"/>
            <a:t>Decent work concept</a:t>
          </a:r>
        </a:p>
        <a:p>
          <a:r>
            <a:rPr lang="en-US" sz="800"/>
            <a:t>- Flexiple and remote work</a:t>
          </a:r>
        </a:p>
        <a:p>
          <a:r>
            <a:rPr lang="en-US" sz="800"/>
            <a:t>- Bottleneck jobs</a:t>
          </a:r>
        </a:p>
        <a:p>
          <a:r>
            <a:rPr lang="en-US" sz="800"/>
            <a:t>- Technological developments</a:t>
          </a:r>
        </a:p>
        <a:p>
          <a:r>
            <a:rPr lang="en-US" sz="800"/>
            <a:t>- Adaptation to digital technologies</a:t>
          </a:r>
        </a:p>
        <a:p>
          <a:r>
            <a:rPr lang="en-US" sz="800"/>
            <a:t>- Skill needs for future work</a:t>
          </a:r>
        </a:p>
        <a:p>
          <a:r>
            <a:rPr lang="en-US" sz="800"/>
            <a:t>- Women participation</a:t>
          </a:r>
        </a:p>
        <a:p>
          <a:r>
            <a:rPr lang="en-US" sz="800"/>
            <a:t>- PwD part,cipatiopn</a:t>
          </a:r>
        </a:p>
        <a:p>
          <a:endParaRPr lang="en-US" sz="700"/>
        </a:p>
      </dgm:t>
    </dgm:pt>
    <dgm:pt modelId="{E9E7C322-FBC0-3D4D-A10E-30E5CDF740E4}" type="parTrans" cxnId="{6A021A58-C983-8144-BB3B-50ED359CFE35}">
      <dgm:prSet/>
      <dgm:spPr/>
      <dgm:t>
        <a:bodyPr/>
        <a:lstStyle/>
        <a:p>
          <a:endParaRPr lang="en-US"/>
        </a:p>
      </dgm:t>
    </dgm:pt>
    <dgm:pt modelId="{5EF8698C-F505-1242-B4B4-926CEDA5D159}" type="sibTrans" cxnId="{6A021A58-C983-8144-BB3B-50ED359CFE35}">
      <dgm:prSet/>
      <dgm:spPr/>
      <dgm:t>
        <a:bodyPr/>
        <a:lstStyle/>
        <a:p>
          <a:endParaRPr lang="en-US"/>
        </a:p>
      </dgm:t>
    </dgm:pt>
    <dgm:pt modelId="{92C18D85-9740-594D-95CF-4E8DE3DF0D47}">
      <dgm:prSet phldrT="[Text]" custT="1"/>
      <dgm:spPr/>
      <dgm:t>
        <a:bodyPr/>
        <a:lstStyle/>
        <a:p>
          <a:r>
            <a:rPr lang="en-US" sz="1200"/>
            <a:t>Employer</a:t>
          </a:r>
        </a:p>
        <a:p>
          <a:r>
            <a:rPr lang="en-US" sz="900"/>
            <a:t>- Decent work concept</a:t>
          </a:r>
        </a:p>
        <a:p>
          <a:r>
            <a:rPr lang="en-US" sz="900"/>
            <a:t>- Flexible and remote work</a:t>
          </a:r>
        </a:p>
        <a:p>
          <a:r>
            <a:rPr lang="en-US" sz="900"/>
            <a:t>- Information and digital technologies</a:t>
          </a:r>
        </a:p>
        <a:p>
          <a:r>
            <a:rPr lang="en-US" sz="900"/>
            <a:t>- Skill gaps and skill needs for future work</a:t>
          </a:r>
        </a:p>
        <a:p>
          <a:r>
            <a:rPr lang="en-US" sz="900"/>
            <a:t>- Workforce development</a:t>
          </a:r>
        </a:p>
        <a:p>
          <a:r>
            <a:rPr lang="en-US" sz="900"/>
            <a:t>- Upskilling</a:t>
          </a:r>
        </a:p>
      </dgm:t>
    </dgm:pt>
    <dgm:pt modelId="{6C0D9941-A821-C24E-A122-B9F78B35D7D1}" type="parTrans" cxnId="{D7DF5450-47BE-E74F-8E95-391AC70488B0}">
      <dgm:prSet/>
      <dgm:spPr/>
      <dgm:t>
        <a:bodyPr/>
        <a:lstStyle/>
        <a:p>
          <a:endParaRPr lang="en-US"/>
        </a:p>
      </dgm:t>
    </dgm:pt>
    <dgm:pt modelId="{504072CB-2987-D64B-80D5-D3889416CEC8}" type="sibTrans" cxnId="{D7DF5450-47BE-E74F-8E95-391AC70488B0}">
      <dgm:prSet/>
      <dgm:spPr/>
      <dgm:t>
        <a:bodyPr/>
        <a:lstStyle/>
        <a:p>
          <a:endParaRPr lang="en-US"/>
        </a:p>
      </dgm:t>
    </dgm:pt>
    <dgm:pt modelId="{9E834F2E-4A71-9944-8947-AEB5504F3FF3}">
      <dgm:prSet phldrT="[Text]" custT="1"/>
      <dgm:spPr/>
      <dgm:t>
        <a:bodyPr/>
        <a:lstStyle/>
        <a:p>
          <a:r>
            <a:rPr lang="en-US" sz="1200"/>
            <a:t>Employee</a:t>
          </a:r>
        </a:p>
        <a:p>
          <a:r>
            <a:rPr lang="en-US" sz="900"/>
            <a:t>- Decent work concept</a:t>
          </a:r>
        </a:p>
        <a:p>
          <a:r>
            <a:rPr lang="en-US" sz="900"/>
            <a:t>- Flexible and remote work</a:t>
          </a:r>
        </a:p>
        <a:p>
          <a:r>
            <a:rPr lang="en-US" sz="900"/>
            <a:t>- Information and digital technologies</a:t>
          </a:r>
        </a:p>
        <a:p>
          <a:r>
            <a:rPr lang="en-US" sz="900"/>
            <a:t>- Sskill needs for future work</a:t>
          </a:r>
        </a:p>
        <a:p>
          <a:r>
            <a:rPr lang="en-US" sz="900"/>
            <a:t>- Upskilling</a:t>
          </a:r>
        </a:p>
      </dgm:t>
    </dgm:pt>
    <dgm:pt modelId="{2C87724F-757E-9640-8885-DF51B23BD4B8}" type="parTrans" cxnId="{AD3C2B6E-99FE-9040-B8A2-FB8BB1319B22}">
      <dgm:prSet/>
      <dgm:spPr/>
      <dgm:t>
        <a:bodyPr/>
        <a:lstStyle/>
        <a:p>
          <a:endParaRPr lang="en-US"/>
        </a:p>
      </dgm:t>
    </dgm:pt>
    <dgm:pt modelId="{84C8F5D8-E962-B643-8AE7-BB52009BEE5A}" type="sibTrans" cxnId="{AD3C2B6E-99FE-9040-B8A2-FB8BB1319B22}">
      <dgm:prSet/>
      <dgm:spPr/>
      <dgm:t>
        <a:bodyPr/>
        <a:lstStyle/>
        <a:p>
          <a:endParaRPr lang="en-US"/>
        </a:p>
      </dgm:t>
    </dgm:pt>
    <dgm:pt modelId="{B306AA58-536E-C34D-B543-03ABF7DF0AB1}" type="pres">
      <dgm:prSet presAssocID="{E86F14B5-1BC3-834C-AF68-032A6473E9A6}" presName="Name0" presStyleCnt="0">
        <dgm:presLayoutVars>
          <dgm:dir/>
          <dgm:resizeHandles val="exact"/>
        </dgm:presLayoutVars>
      </dgm:prSet>
      <dgm:spPr/>
    </dgm:pt>
    <dgm:pt modelId="{09B5225B-711A-D042-8524-3AD91576D3AB}" type="pres">
      <dgm:prSet presAssocID="{E86F14B5-1BC3-834C-AF68-032A6473E9A6}" presName="bkgdShp" presStyleLbl="alignAccFollowNode1" presStyleIdx="0" presStyleCnt="1"/>
      <dgm:spPr/>
    </dgm:pt>
    <dgm:pt modelId="{CC334884-4944-8342-9E81-9BF7952512FD}" type="pres">
      <dgm:prSet presAssocID="{E86F14B5-1BC3-834C-AF68-032A6473E9A6}" presName="linComp" presStyleCnt="0"/>
      <dgm:spPr/>
    </dgm:pt>
    <dgm:pt modelId="{FB5CB163-BF37-A146-BEA1-222975A01FF6}" type="pres">
      <dgm:prSet presAssocID="{7CA8CE35-655E-9842-BC4E-4AFD69EE47A7}" presName="compNode" presStyleCnt="0"/>
      <dgm:spPr/>
    </dgm:pt>
    <dgm:pt modelId="{36F273A4-2CE1-B949-A53D-0C2F9CA5F791}" type="pres">
      <dgm:prSet presAssocID="{7CA8CE35-655E-9842-BC4E-4AFD69EE47A7}" presName="node" presStyleLbl="node1" presStyleIdx="0" presStyleCnt="3">
        <dgm:presLayoutVars>
          <dgm:bulletEnabled val="1"/>
        </dgm:presLayoutVars>
      </dgm:prSet>
      <dgm:spPr/>
      <dgm:t>
        <a:bodyPr/>
        <a:lstStyle/>
        <a:p>
          <a:endParaRPr lang="en-US"/>
        </a:p>
      </dgm:t>
    </dgm:pt>
    <dgm:pt modelId="{00E4E8E4-E8C4-2341-B197-7890D7471C18}" type="pres">
      <dgm:prSet presAssocID="{7CA8CE35-655E-9842-BC4E-4AFD69EE47A7}" presName="invisiNode" presStyleLbl="node1" presStyleIdx="0" presStyleCnt="3"/>
      <dgm:spPr/>
    </dgm:pt>
    <dgm:pt modelId="{24C86EB0-BD82-4944-AF28-6416BC66FE12}" type="pres">
      <dgm:prSet presAssocID="{7CA8CE35-655E-9842-BC4E-4AFD69EE47A7}"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pt>
    <dgm:pt modelId="{99AA29B3-8C58-164D-A841-95B8D6310EC8}" type="pres">
      <dgm:prSet presAssocID="{5EF8698C-F505-1242-B4B4-926CEDA5D159}" presName="sibTrans" presStyleLbl="sibTrans2D1" presStyleIdx="0" presStyleCnt="0"/>
      <dgm:spPr/>
      <dgm:t>
        <a:bodyPr/>
        <a:lstStyle/>
        <a:p>
          <a:endParaRPr lang="en-US"/>
        </a:p>
      </dgm:t>
    </dgm:pt>
    <dgm:pt modelId="{F8822C44-C4DF-9C4A-A5CD-F8525B53973E}" type="pres">
      <dgm:prSet presAssocID="{92C18D85-9740-594D-95CF-4E8DE3DF0D47}" presName="compNode" presStyleCnt="0"/>
      <dgm:spPr/>
    </dgm:pt>
    <dgm:pt modelId="{0E27F52C-AD1A-3446-9A23-AD1F57CA39AE}" type="pres">
      <dgm:prSet presAssocID="{92C18D85-9740-594D-95CF-4E8DE3DF0D47}" presName="node" presStyleLbl="node1" presStyleIdx="1" presStyleCnt="3">
        <dgm:presLayoutVars>
          <dgm:bulletEnabled val="1"/>
        </dgm:presLayoutVars>
      </dgm:prSet>
      <dgm:spPr/>
      <dgm:t>
        <a:bodyPr/>
        <a:lstStyle/>
        <a:p>
          <a:endParaRPr lang="en-US"/>
        </a:p>
      </dgm:t>
    </dgm:pt>
    <dgm:pt modelId="{F3F1ABD2-2882-5348-99A5-646DF47724A0}" type="pres">
      <dgm:prSet presAssocID="{92C18D85-9740-594D-95CF-4E8DE3DF0D47}" presName="invisiNode" presStyleLbl="node1" presStyleIdx="1" presStyleCnt="3"/>
      <dgm:spPr/>
    </dgm:pt>
    <dgm:pt modelId="{985B08CE-3710-514C-98A7-EDDD0D595436}" type="pres">
      <dgm:prSet presAssocID="{92C18D85-9740-594D-95CF-4E8DE3DF0D47}"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dgm:spPr>
    </dgm:pt>
    <dgm:pt modelId="{E60543B6-5E2C-1443-A523-47FFACC7FC90}" type="pres">
      <dgm:prSet presAssocID="{504072CB-2987-D64B-80D5-D3889416CEC8}" presName="sibTrans" presStyleLbl="sibTrans2D1" presStyleIdx="0" presStyleCnt="0"/>
      <dgm:spPr/>
      <dgm:t>
        <a:bodyPr/>
        <a:lstStyle/>
        <a:p>
          <a:endParaRPr lang="en-US"/>
        </a:p>
      </dgm:t>
    </dgm:pt>
    <dgm:pt modelId="{A670DF7C-4708-1347-AD8A-C4D678239940}" type="pres">
      <dgm:prSet presAssocID="{9E834F2E-4A71-9944-8947-AEB5504F3FF3}" presName="compNode" presStyleCnt="0"/>
      <dgm:spPr/>
    </dgm:pt>
    <dgm:pt modelId="{E4481BCF-AAF0-D243-835B-66F1BC4792FE}" type="pres">
      <dgm:prSet presAssocID="{9E834F2E-4A71-9944-8947-AEB5504F3FF3}" presName="node" presStyleLbl="node1" presStyleIdx="2" presStyleCnt="3">
        <dgm:presLayoutVars>
          <dgm:bulletEnabled val="1"/>
        </dgm:presLayoutVars>
      </dgm:prSet>
      <dgm:spPr/>
      <dgm:t>
        <a:bodyPr/>
        <a:lstStyle/>
        <a:p>
          <a:endParaRPr lang="en-US"/>
        </a:p>
      </dgm:t>
    </dgm:pt>
    <dgm:pt modelId="{8CD7789A-6812-524E-9EB5-5023CA3F2A1F}" type="pres">
      <dgm:prSet presAssocID="{9E834F2E-4A71-9944-8947-AEB5504F3FF3}" presName="invisiNode" presStyleLbl="node1" presStyleIdx="2" presStyleCnt="3"/>
      <dgm:spPr/>
    </dgm:pt>
    <dgm:pt modelId="{828E9E96-A65D-1F40-BA45-662EE2EE171E}" type="pres">
      <dgm:prSet presAssocID="{9E834F2E-4A71-9944-8947-AEB5504F3FF3}" presName="imagNode" presStyleLbl="fgImgPlace1" presStyleIdx="2" presStyleCnt="3"/>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0909" t="575" r="10909" b="575"/>
          </a:stretch>
        </a:blipFill>
      </dgm:spPr>
    </dgm:pt>
  </dgm:ptLst>
  <dgm:cxnLst>
    <dgm:cxn modelId="{7A0C9FE8-01B9-FE41-B184-85AD77E6ECC0}" type="presOf" srcId="{E86F14B5-1BC3-834C-AF68-032A6473E9A6}" destId="{B306AA58-536E-C34D-B543-03ABF7DF0AB1}" srcOrd="0" destOrd="0" presId="urn:microsoft.com/office/officeart/2005/8/layout/pList2"/>
    <dgm:cxn modelId="{BC4C293B-1BFC-494F-8A48-31196BEBD4F8}" type="presOf" srcId="{5EF8698C-F505-1242-B4B4-926CEDA5D159}" destId="{99AA29B3-8C58-164D-A841-95B8D6310EC8}" srcOrd="0" destOrd="0" presId="urn:microsoft.com/office/officeart/2005/8/layout/pList2"/>
    <dgm:cxn modelId="{15B4B01D-2D25-634A-845D-D65CB8271463}" type="presOf" srcId="{92C18D85-9740-594D-95CF-4E8DE3DF0D47}" destId="{0E27F52C-AD1A-3446-9A23-AD1F57CA39AE}" srcOrd="0" destOrd="0" presId="urn:microsoft.com/office/officeart/2005/8/layout/pList2"/>
    <dgm:cxn modelId="{6A021A58-C983-8144-BB3B-50ED359CFE35}" srcId="{E86F14B5-1BC3-834C-AF68-032A6473E9A6}" destId="{7CA8CE35-655E-9842-BC4E-4AFD69EE47A7}" srcOrd="0" destOrd="0" parTransId="{E9E7C322-FBC0-3D4D-A10E-30E5CDF740E4}" sibTransId="{5EF8698C-F505-1242-B4B4-926CEDA5D159}"/>
    <dgm:cxn modelId="{AD3C2B6E-99FE-9040-B8A2-FB8BB1319B22}" srcId="{E86F14B5-1BC3-834C-AF68-032A6473E9A6}" destId="{9E834F2E-4A71-9944-8947-AEB5504F3FF3}" srcOrd="2" destOrd="0" parTransId="{2C87724F-757E-9640-8885-DF51B23BD4B8}" sibTransId="{84C8F5D8-E962-B643-8AE7-BB52009BEE5A}"/>
    <dgm:cxn modelId="{9DE1A360-3D43-964B-943D-BA6D292526D6}" type="presOf" srcId="{504072CB-2987-D64B-80D5-D3889416CEC8}" destId="{E60543B6-5E2C-1443-A523-47FFACC7FC90}" srcOrd="0" destOrd="0" presId="urn:microsoft.com/office/officeart/2005/8/layout/pList2"/>
    <dgm:cxn modelId="{3AC872E3-CF81-5145-A5FC-79215FDA5A31}" type="presOf" srcId="{7CA8CE35-655E-9842-BC4E-4AFD69EE47A7}" destId="{36F273A4-2CE1-B949-A53D-0C2F9CA5F791}" srcOrd="0" destOrd="0" presId="urn:microsoft.com/office/officeart/2005/8/layout/pList2"/>
    <dgm:cxn modelId="{D7DF5450-47BE-E74F-8E95-391AC70488B0}" srcId="{E86F14B5-1BC3-834C-AF68-032A6473E9A6}" destId="{92C18D85-9740-594D-95CF-4E8DE3DF0D47}" srcOrd="1" destOrd="0" parTransId="{6C0D9941-A821-C24E-A122-B9F78B35D7D1}" sibTransId="{504072CB-2987-D64B-80D5-D3889416CEC8}"/>
    <dgm:cxn modelId="{D33C9441-5D5D-C746-86CD-89AFF1B667FB}" type="presOf" srcId="{9E834F2E-4A71-9944-8947-AEB5504F3FF3}" destId="{E4481BCF-AAF0-D243-835B-66F1BC4792FE}" srcOrd="0" destOrd="0" presId="urn:microsoft.com/office/officeart/2005/8/layout/pList2"/>
    <dgm:cxn modelId="{5D5B7EA2-C694-CB4E-97A5-76D3C3A4BD26}" type="presParOf" srcId="{B306AA58-536E-C34D-B543-03ABF7DF0AB1}" destId="{09B5225B-711A-D042-8524-3AD91576D3AB}" srcOrd="0" destOrd="0" presId="urn:microsoft.com/office/officeart/2005/8/layout/pList2"/>
    <dgm:cxn modelId="{4345FE64-6ABE-A948-9C37-2216E7732092}" type="presParOf" srcId="{B306AA58-536E-C34D-B543-03ABF7DF0AB1}" destId="{CC334884-4944-8342-9E81-9BF7952512FD}" srcOrd="1" destOrd="0" presId="urn:microsoft.com/office/officeart/2005/8/layout/pList2"/>
    <dgm:cxn modelId="{367C6DC1-A34E-924B-927A-FC6397F316B3}" type="presParOf" srcId="{CC334884-4944-8342-9E81-9BF7952512FD}" destId="{FB5CB163-BF37-A146-BEA1-222975A01FF6}" srcOrd="0" destOrd="0" presId="urn:microsoft.com/office/officeart/2005/8/layout/pList2"/>
    <dgm:cxn modelId="{E3663850-D7C4-D34F-93D5-E9F5D9E40EAC}" type="presParOf" srcId="{FB5CB163-BF37-A146-BEA1-222975A01FF6}" destId="{36F273A4-2CE1-B949-A53D-0C2F9CA5F791}" srcOrd="0" destOrd="0" presId="urn:microsoft.com/office/officeart/2005/8/layout/pList2"/>
    <dgm:cxn modelId="{2CD41D38-76B6-E84E-B41C-4A3D6B295FB5}" type="presParOf" srcId="{FB5CB163-BF37-A146-BEA1-222975A01FF6}" destId="{00E4E8E4-E8C4-2341-B197-7890D7471C18}" srcOrd="1" destOrd="0" presId="urn:microsoft.com/office/officeart/2005/8/layout/pList2"/>
    <dgm:cxn modelId="{863D6B27-43E3-E643-B1B8-7A4FFCB95F19}" type="presParOf" srcId="{FB5CB163-BF37-A146-BEA1-222975A01FF6}" destId="{24C86EB0-BD82-4944-AF28-6416BC66FE12}" srcOrd="2" destOrd="0" presId="urn:microsoft.com/office/officeart/2005/8/layout/pList2"/>
    <dgm:cxn modelId="{170A49F8-52C3-7A4C-A8A7-D8F31448E064}" type="presParOf" srcId="{CC334884-4944-8342-9E81-9BF7952512FD}" destId="{99AA29B3-8C58-164D-A841-95B8D6310EC8}" srcOrd="1" destOrd="0" presId="urn:microsoft.com/office/officeart/2005/8/layout/pList2"/>
    <dgm:cxn modelId="{AC7ADB98-F455-544B-BDD7-4250B2E40028}" type="presParOf" srcId="{CC334884-4944-8342-9E81-9BF7952512FD}" destId="{F8822C44-C4DF-9C4A-A5CD-F8525B53973E}" srcOrd="2" destOrd="0" presId="urn:microsoft.com/office/officeart/2005/8/layout/pList2"/>
    <dgm:cxn modelId="{507D7659-A160-2140-89A0-14FF2EA8DC6D}" type="presParOf" srcId="{F8822C44-C4DF-9C4A-A5CD-F8525B53973E}" destId="{0E27F52C-AD1A-3446-9A23-AD1F57CA39AE}" srcOrd="0" destOrd="0" presId="urn:microsoft.com/office/officeart/2005/8/layout/pList2"/>
    <dgm:cxn modelId="{5CE7F7E7-57F2-A440-8186-0D75281D6698}" type="presParOf" srcId="{F8822C44-C4DF-9C4A-A5CD-F8525B53973E}" destId="{F3F1ABD2-2882-5348-99A5-646DF47724A0}" srcOrd="1" destOrd="0" presId="urn:microsoft.com/office/officeart/2005/8/layout/pList2"/>
    <dgm:cxn modelId="{C1E57356-E65A-9D4C-BE5D-D10FFD44F291}" type="presParOf" srcId="{F8822C44-C4DF-9C4A-A5CD-F8525B53973E}" destId="{985B08CE-3710-514C-98A7-EDDD0D595436}" srcOrd="2" destOrd="0" presId="urn:microsoft.com/office/officeart/2005/8/layout/pList2"/>
    <dgm:cxn modelId="{F60781B9-C45C-0140-BFDC-91BBC34CFB8A}" type="presParOf" srcId="{CC334884-4944-8342-9E81-9BF7952512FD}" destId="{E60543B6-5E2C-1443-A523-47FFACC7FC90}" srcOrd="3" destOrd="0" presId="urn:microsoft.com/office/officeart/2005/8/layout/pList2"/>
    <dgm:cxn modelId="{04E9A632-4103-8D42-AB86-574E6466D5A2}" type="presParOf" srcId="{CC334884-4944-8342-9E81-9BF7952512FD}" destId="{A670DF7C-4708-1347-AD8A-C4D678239940}" srcOrd="4" destOrd="0" presId="urn:microsoft.com/office/officeart/2005/8/layout/pList2"/>
    <dgm:cxn modelId="{904B1A97-D968-9440-9610-56202FF7024D}" type="presParOf" srcId="{A670DF7C-4708-1347-AD8A-C4D678239940}" destId="{E4481BCF-AAF0-D243-835B-66F1BC4792FE}" srcOrd="0" destOrd="0" presId="urn:microsoft.com/office/officeart/2005/8/layout/pList2"/>
    <dgm:cxn modelId="{EFA8DDA6-6D03-A44F-A6C4-E84C50A2E923}" type="presParOf" srcId="{A670DF7C-4708-1347-AD8A-C4D678239940}" destId="{8CD7789A-6812-524E-9EB5-5023CA3F2A1F}" srcOrd="1" destOrd="0" presId="urn:microsoft.com/office/officeart/2005/8/layout/pList2"/>
    <dgm:cxn modelId="{086B75C2-8A35-9E4D-BD73-DE1D213982DF}" type="presParOf" srcId="{A670DF7C-4708-1347-AD8A-C4D678239940}" destId="{828E9E96-A65D-1F40-BA45-662EE2EE171E}" srcOrd="2" destOrd="0" presId="urn:microsoft.com/office/officeart/2005/8/layout/p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32BFCF-DF5D-2A43-8544-AD7CCBF2D531}" type="doc">
      <dgm:prSet loTypeId="urn:microsoft.com/office/officeart/2005/8/layout/chevron1" loCatId="" qsTypeId="urn:microsoft.com/office/officeart/2005/8/quickstyle/simple1" qsCatId="simple" csTypeId="urn:microsoft.com/office/officeart/2005/8/colors/accent1_2" csCatId="accent1" phldr="1"/>
      <dgm:spPr/>
    </dgm:pt>
    <dgm:pt modelId="{6DE1164C-8A66-B148-9C07-F0B95C117020}">
      <dgm:prSet phldrT="[Text]"/>
      <dgm:spPr/>
      <dgm:t>
        <a:bodyPr/>
        <a:lstStyle/>
        <a:p>
          <a:r>
            <a:rPr lang="en-US"/>
            <a:t>Facilitation Letters to Governerates</a:t>
          </a:r>
        </a:p>
      </dgm:t>
    </dgm:pt>
    <dgm:pt modelId="{D70F5795-3142-BE44-ABCD-82CF4D8B1847}" type="parTrans" cxnId="{8C6038A7-2CD0-0D45-9978-3E83A686F178}">
      <dgm:prSet/>
      <dgm:spPr/>
      <dgm:t>
        <a:bodyPr/>
        <a:lstStyle/>
        <a:p>
          <a:endParaRPr lang="en-US"/>
        </a:p>
      </dgm:t>
    </dgm:pt>
    <dgm:pt modelId="{F0EF9D8C-2E43-6449-8BA6-0F7F0276857C}" type="sibTrans" cxnId="{8C6038A7-2CD0-0D45-9978-3E83A686F178}">
      <dgm:prSet/>
      <dgm:spPr/>
      <dgm:t>
        <a:bodyPr/>
        <a:lstStyle/>
        <a:p>
          <a:endParaRPr lang="en-US"/>
        </a:p>
      </dgm:t>
    </dgm:pt>
    <dgm:pt modelId="{7AA54020-2840-E34F-8F2D-91A8086DB3C1}">
      <dgm:prSet phldrT="[Text]"/>
      <dgm:spPr/>
      <dgm:t>
        <a:bodyPr/>
        <a:lstStyle/>
        <a:p>
          <a:r>
            <a:rPr lang="en-US"/>
            <a:t>Letters/information to institutions to Provincial directorates and relevant institutions</a:t>
          </a:r>
        </a:p>
      </dgm:t>
    </dgm:pt>
    <dgm:pt modelId="{BE067207-AD16-534B-BDB6-14EBA405AE32}" type="parTrans" cxnId="{60DBACA6-8963-B84A-9255-C0BE7FE4C823}">
      <dgm:prSet/>
      <dgm:spPr/>
      <dgm:t>
        <a:bodyPr/>
        <a:lstStyle/>
        <a:p>
          <a:endParaRPr lang="en-US"/>
        </a:p>
      </dgm:t>
    </dgm:pt>
    <dgm:pt modelId="{27A90231-674D-554B-81BC-D252EA286259}" type="sibTrans" cxnId="{60DBACA6-8963-B84A-9255-C0BE7FE4C823}">
      <dgm:prSet/>
      <dgm:spPr/>
      <dgm:t>
        <a:bodyPr/>
        <a:lstStyle/>
        <a:p>
          <a:endParaRPr lang="en-US"/>
        </a:p>
      </dgm:t>
    </dgm:pt>
    <dgm:pt modelId="{470CC9B5-2F23-DE47-BEEA-00AD3FAEFAC9}">
      <dgm:prSet phldrT="[Text]"/>
      <dgm:spPr/>
      <dgm:t>
        <a:bodyPr/>
        <a:lstStyle/>
        <a:p>
          <a:r>
            <a:rPr lang="en-US"/>
            <a:t>Sub-institutional internal facilitation</a:t>
          </a:r>
        </a:p>
      </dgm:t>
    </dgm:pt>
    <dgm:pt modelId="{5A6AC1F1-8A6E-B648-80AC-23D50537BEDE}" type="parTrans" cxnId="{25FE91DB-41FA-3E45-8556-6D97D164C47D}">
      <dgm:prSet/>
      <dgm:spPr/>
      <dgm:t>
        <a:bodyPr/>
        <a:lstStyle/>
        <a:p>
          <a:endParaRPr lang="en-US"/>
        </a:p>
      </dgm:t>
    </dgm:pt>
    <dgm:pt modelId="{25F2DF27-BB2A-BD40-9116-3E3FFA9C33E2}" type="sibTrans" cxnId="{25FE91DB-41FA-3E45-8556-6D97D164C47D}">
      <dgm:prSet/>
      <dgm:spPr/>
      <dgm:t>
        <a:bodyPr/>
        <a:lstStyle/>
        <a:p>
          <a:endParaRPr lang="en-US"/>
        </a:p>
      </dgm:t>
    </dgm:pt>
    <dgm:pt modelId="{02CD6196-2E34-024C-9815-26151F7BF781}" type="pres">
      <dgm:prSet presAssocID="{E632BFCF-DF5D-2A43-8544-AD7CCBF2D531}" presName="Name0" presStyleCnt="0">
        <dgm:presLayoutVars>
          <dgm:dir/>
          <dgm:animLvl val="lvl"/>
          <dgm:resizeHandles val="exact"/>
        </dgm:presLayoutVars>
      </dgm:prSet>
      <dgm:spPr/>
    </dgm:pt>
    <dgm:pt modelId="{7A6C3112-4E92-FC4F-B51A-2E5BB2847B37}" type="pres">
      <dgm:prSet presAssocID="{6DE1164C-8A66-B148-9C07-F0B95C117020}" presName="parTxOnly" presStyleLbl="node1" presStyleIdx="0" presStyleCnt="3">
        <dgm:presLayoutVars>
          <dgm:chMax val="0"/>
          <dgm:chPref val="0"/>
          <dgm:bulletEnabled val="1"/>
        </dgm:presLayoutVars>
      </dgm:prSet>
      <dgm:spPr/>
      <dgm:t>
        <a:bodyPr/>
        <a:lstStyle/>
        <a:p>
          <a:endParaRPr lang="en-US"/>
        </a:p>
      </dgm:t>
    </dgm:pt>
    <dgm:pt modelId="{845E9AFD-2E2E-BE42-8419-EDCA00E7FF34}" type="pres">
      <dgm:prSet presAssocID="{F0EF9D8C-2E43-6449-8BA6-0F7F0276857C}" presName="parTxOnlySpace" presStyleCnt="0"/>
      <dgm:spPr/>
    </dgm:pt>
    <dgm:pt modelId="{614E5D2E-0F46-EE46-85A5-784E91001948}" type="pres">
      <dgm:prSet presAssocID="{7AA54020-2840-E34F-8F2D-91A8086DB3C1}" presName="parTxOnly" presStyleLbl="node1" presStyleIdx="1" presStyleCnt="3">
        <dgm:presLayoutVars>
          <dgm:chMax val="0"/>
          <dgm:chPref val="0"/>
          <dgm:bulletEnabled val="1"/>
        </dgm:presLayoutVars>
      </dgm:prSet>
      <dgm:spPr/>
      <dgm:t>
        <a:bodyPr/>
        <a:lstStyle/>
        <a:p>
          <a:endParaRPr lang="en-US"/>
        </a:p>
      </dgm:t>
    </dgm:pt>
    <dgm:pt modelId="{920FC45E-71DB-154E-947A-341AA797271A}" type="pres">
      <dgm:prSet presAssocID="{27A90231-674D-554B-81BC-D252EA286259}" presName="parTxOnlySpace" presStyleCnt="0"/>
      <dgm:spPr/>
    </dgm:pt>
    <dgm:pt modelId="{27CB4835-9440-B146-94D8-3AB7FD3BE510}" type="pres">
      <dgm:prSet presAssocID="{470CC9B5-2F23-DE47-BEEA-00AD3FAEFAC9}" presName="parTxOnly" presStyleLbl="node1" presStyleIdx="2" presStyleCnt="3">
        <dgm:presLayoutVars>
          <dgm:chMax val="0"/>
          <dgm:chPref val="0"/>
          <dgm:bulletEnabled val="1"/>
        </dgm:presLayoutVars>
      </dgm:prSet>
      <dgm:spPr/>
      <dgm:t>
        <a:bodyPr/>
        <a:lstStyle/>
        <a:p>
          <a:endParaRPr lang="en-US"/>
        </a:p>
      </dgm:t>
    </dgm:pt>
  </dgm:ptLst>
  <dgm:cxnLst>
    <dgm:cxn modelId="{25FE91DB-41FA-3E45-8556-6D97D164C47D}" srcId="{E632BFCF-DF5D-2A43-8544-AD7CCBF2D531}" destId="{470CC9B5-2F23-DE47-BEEA-00AD3FAEFAC9}" srcOrd="2" destOrd="0" parTransId="{5A6AC1F1-8A6E-B648-80AC-23D50537BEDE}" sibTransId="{25F2DF27-BB2A-BD40-9116-3E3FFA9C33E2}"/>
    <dgm:cxn modelId="{60DBACA6-8963-B84A-9255-C0BE7FE4C823}" srcId="{E632BFCF-DF5D-2A43-8544-AD7CCBF2D531}" destId="{7AA54020-2840-E34F-8F2D-91A8086DB3C1}" srcOrd="1" destOrd="0" parTransId="{BE067207-AD16-534B-BDB6-14EBA405AE32}" sibTransId="{27A90231-674D-554B-81BC-D252EA286259}"/>
    <dgm:cxn modelId="{8C6038A7-2CD0-0D45-9978-3E83A686F178}" srcId="{E632BFCF-DF5D-2A43-8544-AD7CCBF2D531}" destId="{6DE1164C-8A66-B148-9C07-F0B95C117020}" srcOrd="0" destOrd="0" parTransId="{D70F5795-3142-BE44-ABCD-82CF4D8B1847}" sibTransId="{F0EF9D8C-2E43-6449-8BA6-0F7F0276857C}"/>
    <dgm:cxn modelId="{748CCF2A-C61D-5A45-A3FD-74226B2EA2D8}" type="presOf" srcId="{6DE1164C-8A66-B148-9C07-F0B95C117020}" destId="{7A6C3112-4E92-FC4F-B51A-2E5BB2847B37}" srcOrd="0" destOrd="0" presId="urn:microsoft.com/office/officeart/2005/8/layout/chevron1"/>
    <dgm:cxn modelId="{BFE062C7-DDB2-614B-93D5-5721AB2123C8}" type="presOf" srcId="{470CC9B5-2F23-DE47-BEEA-00AD3FAEFAC9}" destId="{27CB4835-9440-B146-94D8-3AB7FD3BE510}" srcOrd="0" destOrd="0" presId="urn:microsoft.com/office/officeart/2005/8/layout/chevron1"/>
    <dgm:cxn modelId="{3651631A-320C-D04E-9A08-3D708F12C382}" type="presOf" srcId="{E632BFCF-DF5D-2A43-8544-AD7CCBF2D531}" destId="{02CD6196-2E34-024C-9815-26151F7BF781}" srcOrd="0" destOrd="0" presId="urn:microsoft.com/office/officeart/2005/8/layout/chevron1"/>
    <dgm:cxn modelId="{8906ED77-0A7D-9A4E-8B68-AE6D10D8C403}" type="presOf" srcId="{7AA54020-2840-E34F-8F2D-91A8086DB3C1}" destId="{614E5D2E-0F46-EE46-85A5-784E91001948}" srcOrd="0" destOrd="0" presId="urn:microsoft.com/office/officeart/2005/8/layout/chevron1"/>
    <dgm:cxn modelId="{5ED85981-E5E8-E04D-8316-F12CE52D522E}" type="presParOf" srcId="{02CD6196-2E34-024C-9815-26151F7BF781}" destId="{7A6C3112-4E92-FC4F-B51A-2E5BB2847B37}" srcOrd="0" destOrd="0" presId="urn:microsoft.com/office/officeart/2005/8/layout/chevron1"/>
    <dgm:cxn modelId="{7D30EBC6-05F1-CD4C-B47B-B3F099D9C7FA}" type="presParOf" srcId="{02CD6196-2E34-024C-9815-26151F7BF781}" destId="{845E9AFD-2E2E-BE42-8419-EDCA00E7FF34}" srcOrd="1" destOrd="0" presId="urn:microsoft.com/office/officeart/2005/8/layout/chevron1"/>
    <dgm:cxn modelId="{6BDCFBB3-4D50-8949-BD4D-C494C8ADA8D4}" type="presParOf" srcId="{02CD6196-2E34-024C-9815-26151F7BF781}" destId="{614E5D2E-0F46-EE46-85A5-784E91001948}" srcOrd="2" destOrd="0" presId="urn:microsoft.com/office/officeart/2005/8/layout/chevron1"/>
    <dgm:cxn modelId="{1AF78D5B-831B-8E42-B0FE-273F9C34E017}" type="presParOf" srcId="{02CD6196-2E34-024C-9815-26151F7BF781}" destId="{920FC45E-71DB-154E-947A-341AA797271A}" srcOrd="3" destOrd="0" presId="urn:microsoft.com/office/officeart/2005/8/layout/chevron1"/>
    <dgm:cxn modelId="{530B604C-EC60-8A4D-99A1-DBD0E3552A99}" type="presParOf" srcId="{02CD6196-2E34-024C-9815-26151F7BF781}" destId="{27CB4835-9440-B146-94D8-3AB7FD3BE510}" srcOrd="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5225B-711A-D042-8524-3AD91576D3AB}">
      <dsp:nvSpPr>
        <dsp:cNvPr id="0" name=""/>
        <dsp:cNvSpPr/>
      </dsp:nvSpPr>
      <dsp:spPr>
        <a:xfrm>
          <a:off x="0" y="0"/>
          <a:ext cx="5486400" cy="141078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C86EB0-BD82-4944-AF28-6416BC66FE12}">
      <dsp:nvSpPr>
        <dsp:cNvPr id="0" name=""/>
        <dsp:cNvSpPr/>
      </dsp:nvSpPr>
      <dsp:spPr>
        <a:xfrm>
          <a:off x="164592" y="188105"/>
          <a:ext cx="1611630" cy="1034578"/>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F273A4-2CE1-B949-A53D-0C2F9CA5F791}">
      <dsp:nvSpPr>
        <dsp:cNvPr id="0" name=""/>
        <dsp:cNvSpPr/>
      </dsp:nvSpPr>
      <dsp:spPr>
        <a:xfrm rot="10800000">
          <a:off x="164592" y="1410788"/>
          <a:ext cx="1611630" cy="1724297"/>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sz="1200" kern="1200"/>
            <a:t>Sector Expert</a:t>
          </a:r>
        </a:p>
        <a:p>
          <a:pPr lvl="0" algn="ctr" defTabSz="533400">
            <a:lnSpc>
              <a:spcPct val="90000"/>
            </a:lnSpc>
            <a:spcBef>
              <a:spcPct val="0"/>
            </a:spcBef>
            <a:spcAft>
              <a:spcPct val="35000"/>
            </a:spcAft>
          </a:pPr>
          <a:r>
            <a:rPr lang="en-US" sz="700" kern="1200"/>
            <a:t>- </a:t>
          </a:r>
          <a:r>
            <a:rPr lang="en-US" sz="800" kern="1200"/>
            <a:t>Decent work concept</a:t>
          </a:r>
        </a:p>
        <a:p>
          <a:pPr lvl="0" algn="ctr" defTabSz="533400">
            <a:lnSpc>
              <a:spcPct val="90000"/>
            </a:lnSpc>
            <a:spcBef>
              <a:spcPct val="0"/>
            </a:spcBef>
            <a:spcAft>
              <a:spcPct val="35000"/>
            </a:spcAft>
          </a:pPr>
          <a:r>
            <a:rPr lang="en-US" sz="800" kern="1200"/>
            <a:t>- Flexiple and remote work</a:t>
          </a:r>
        </a:p>
        <a:p>
          <a:pPr lvl="0" algn="ctr" defTabSz="533400">
            <a:lnSpc>
              <a:spcPct val="90000"/>
            </a:lnSpc>
            <a:spcBef>
              <a:spcPct val="0"/>
            </a:spcBef>
            <a:spcAft>
              <a:spcPct val="35000"/>
            </a:spcAft>
          </a:pPr>
          <a:r>
            <a:rPr lang="en-US" sz="800" kern="1200"/>
            <a:t>- Bottleneck jobs</a:t>
          </a:r>
        </a:p>
        <a:p>
          <a:pPr lvl="0" algn="ctr" defTabSz="533400">
            <a:lnSpc>
              <a:spcPct val="90000"/>
            </a:lnSpc>
            <a:spcBef>
              <a:spcPct val="0"/>
            </a:spcBef>
            <a:spcAft>
              <a:spcPct val="35000"/>
            </a:spcAft>
          </a:pPr>
          <a:r>
            <a:rPr lang="en-US" sz="800" kern="1200"/>
            <a:t>- Technological developments</a:t>
          </a:r>
        </a:p>
        <a:p>
          <a:pPr lvl="0" algn="ctr" defTabSz="533400">
            <a:lnSpc>
              <a:spcPct val="90000"/>
            </a:lnSpc>
            <a:spcBef>
              <a:spcPct val="0"/>
            </a:spcBef>
            <a:spcAft>
              <a:spcPct val="35000"/>
            </a:spcAft>
          </a:pPr>
          <a:r>
            <a:rPr lang="en-US" sz="800" kern="1200"/>
            <a:t>- Adaptation to digital technologies</a:t>
          </a:r>
        </a:p>
        <a:p>
          <a:pPr lvl="0" algn="ctr" defTabSz="533400">
            <a:lnSpc>
              <a:spcPct val="90000"/>
            </a:lnSpc>
            <a:spcBef>
              <a:spcPct val="0"/>
            </a:spcBef>
            <a:spcAft>
              <a:spcPct val="35000"/>
            </a:spcAft>
          </a:pPr>
          <a:r>
            <a:rPr lang="en-US" sz="800" kern="1200"/>
            <a:t>- Skill needs for future work</a:t>
          </a:r>
        </a:p>
        <a:p>
          <a:pPr lvl="0" algn="ctr" defTabSz="533400">
            <a:lnSpc>
              <a:spcPct val="90000"/>
            </a:lnSpc>
            <a:spcBef>
              <a:spcPct val="0"/>
            </a:spcBef>
            <a:spcAft>
              <a:spcPct val="35000"/>
            </a:spcAft>
          </a:pPr>
          <a:r>
            <a:rPr lang="en-US" sz="800" kern="1200"/>
            <a:t>- Women participation</a:t>
          </a:r>
        </a:p>
        <a:p>
          <a:pPr lvl="0" algn="ctr" defTabSz="533400">
            <a:lnSpc>
              <a:spcPct val="90000"/>
            </a:lnSpc>
            <a:spcBef>
              <a:spcPct val="0"/>
            </a:spcBef>
            <a:spcAft>
              <a:spcPct val="35000"/>
            </a:spcAft>
          </a:pPr>
          <a:r>
            <a:rPr lang="en-US" sz="800" kern="1200"/>
            <a:t>- PwD part,cipatiopn</a:t>
          </a:r>
        </a:p>
        <a:p>
          <a:pPr lvl="0" algn="ctr" defTabSz="533400">
            <a:lnSpc>
              <a:spcPct val="90000"/>
            </a:lnSpc>
            <a:spcBef>
              <a:spcPct val="0"/>
            </a:spcBef>
            <a:spcAft>
              <a:spcPct val="35000"/>
            </a:spcAft>
          </a:pPr>
          <a:endParaRPr lang="en-US" sz="700" kern="1200"/>
        </a:p>
      </dsp:txBody>
      <dsp:txXfrm rot="10800000">
        <a:off x="214155" y="1410788"/>
        <a:ext cx="1512504" cy="1674734"/>
      </dsp:txXfrm>
    </dsp:sp>
    <dsp:sp modelId="{985B08CE-3710-514C-98A7-EDDD0D595436}">
      <dsp:nvSpPr>
        <dsp:cNvPr id="0" name=""/>
        <dsp:cNvSpPr/>
      </dsp:nvSpPr>
      <dsp:spPr>
        <a:xfrm>
          <a:off x="1937385" y="188105"/>
          <a:ext cx="1611630" cy="103457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27F52C-AD1A-3446-9A23-AD1F57CA39AE}">
      <dsp:nvSpPr>
        <dsp:cNvPr id="0" name=""/>
        <dsp:cNvSpPr/>
      </dsp:nvSpPr>
      <dsp:spPr>
        <a:xfrm rot="10800000">
          <a:off x="1937385" y="1410788"/>
          <a:ext cx="1611630" cy="1724297"/>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sz="1200" kern="1200"/>
            <a:t>Employer</a:t>
          </a:r>
        </a:p>
        <a:p>
          <a:pPr lvl="0" algn="ctr" defTabSz="533400">
            <a:lnSpc>
              <a:spcPct val="90000"/>
            </a:lnSpc>
            <a:spcBef>
              <a:spcPct val="0"/>
            </a:spcBef>
            <a:spcAft>
              <a:spcPct val="35000"/>
            </a:spcAft>
          </a:pPr>
          <a:r>
            <a:rPr lang="en-US" sz="900" kern="1200"/>
            <a:t>- Decent work concept</a:t>
          </a:r>
        </a:p>
        <a:p>
          <a:pPr lvl="0" algn="ctr" defTabSz="533400">
            <a:lnSpc>
              <a:spcPct val="90000"/>
            </a:lnSpc>
            <a:spcBef>
              <a:spcPct val="0"/>
            </a:spcBef>
            <a:spcAft>
              <a:spcPct val="35000"/>
            </a:spcAft>
          </a:pPr>
          <a:r>
            <a:rPr lang="en-US" sz="900" kern="1200"/>
            <a:t>- Flexible and remote work</a:t>
          </a:r>
        </a:p>
        <a:p>
          <a:pPr lvl="0" algn="ctr" defTabSz="533400">
            <a:lnSpc>
              <a:spcPct val="90000"/>
            </a:lnSpc>
            <a:spcBef>
              <a:spcPct val="0"/>
            </a:spcBef>
            <a:spcAft>
              <a:spcPct val="35000"/>
            </a:spcAft>
          </a:pPr>
          <a:r>
            <a:rPr lang="en-US" sz="900" kern="1200"/>
            <a:t>- Information and digital technologies</a:t>
          </a:r>
        </a:p>
        <a:p>
          <a:pPr lvl="0" algn="ctr" defTabSz="533400">
            <a:lnSpc>
              <a:spcPct val="90000"/>
            </a:lnSpc>
            <a:spcBef>
              <a:spcPct val="0"/>
            </a:spcBef>
            <a:spcAft>
              <a:spcPct val="35000"/>
            </a:spcAft>
          </a:pPr>
          <a:r>
            <a:rPr lang="en-US" sz="900" kern="1200"/>
            <a:t>- Skill gaps and skill needs for future work</a:t>
          </a:r>
        </a:p>
        <a:p>
          <a:pPr lvl="0" algn="ctr" defTabSz="533400">
            <a:lnSpc>
              <a:spcPct val="90000"/>
            </a:lnSpc>
            <a:spcBef>
              <a:spcPct val="0"/>
            </a:spcBef>
            <a:spcAft>
              <a:spcPct val="35000"/>
            </a:spcAft>
          </a:pPr>
          <a:r>
            <a:rPr lang="en-US" sz="900" kern="1200"/>
            <a:t>- Workforce development</a:t>
          </a:r>
        </a:p>
        <a:p>
          <a:pPr lvl="0" algn="ctr" defTabSz="533400">
            <a:lnSpc>
              <a:spcPct val="90000"/>
            </a:lnSpc>
            <a:spcBef>
              <a:spcPct val="0"/>
            </a:spcBef>
            <a:spcAft>
              <a:spcPct val="35000"/>
            </a:spcAft>
          </a:pPr>
          <a:r>
            <a:rPr lang="en-US" sz="900" kern="1200"/>
            <a:t>- Upskilling</a:t>
          </a:r>
        </a:p>
      </dsp:txBody>
      <dsp:txXfrm rot="10800000">
        <a:off x="1986948" y="1410788"/>
        <a:ext cx="1512504" cy="1674734"/>
      </dsp:txXfrm>
    </dsp:sp>
    <dsp:sp modelId="{828E9E96-A65D-1F40-BA45-662EE2EE171E}">
      <dsp:nvSpPr>
        <dsp:cNvPr id="0" name=""/>
        <dsp:cNvSpPr/>
      </dsp:nvSpPr>
      <dsp:spPr>
        <a:xfrm>
          <a:off x="3710178" y="188105"/>
          <a:ext cx="1611630" cy="1034578"/>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0909" t="575" r="10909" b="57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481BCF-AAF0-D243-835B-66F1BC4792FE}">
      <dsp:nvSpPr>
        <dsp:cNvPr id="0" name=""/>
        <dsp:cNvSpPr/>
      </dsp:nvSpPr>
      <dsp:spPr>
        <a:xfrm rot="10800000">
          <a:off x="3710178" y="1410788"/>
          <a:ext cx="1611630" cy="1724297"/>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sz="1200" kern="1200"/>
            <a:t>Employee</a:t>
          </a:r>
        </a:p>
        <a:p>
          <a:pPr lvl="0" algn="ctr" defTabSz="533400">
            <a:lnSpc>
              <a:spcPct val="90000"/>
            </a:lnSpc>
            <a:spcBef>
              <a:spcPct val="0"/>
            </a:spcBef>
            <a:spcAft>
              <a:spcPct val="35000"/>
            </a:spcAft>
          </a:pPr>
          <a:r>
            <a:rPr lang="en-US" sz="900" kern="1200"/>
            <a:t>- Decent work concept</a:t>
          </a:r>
        </a:p>
        <a:p>
          <a:pPr lvl="0" algn="ctr" defTabSz="533400">
            <a:lnSpc>
              <a:spcPct val="90000"/>
            </a:lnSpc>
            <a:spcBef>
              <a:spcPct val="0"/>
            </a:spcBef>
            <a:spcAft>
              <a:spcPct val="35000"/>
            </a:spcAft>
          </a:pPr>
          <a:r>
            <a:rPr lang="en-US" sz="900" kern="1200"/>
            <a:t>- Flexible and remote work</a:t>
          </a:r>
        </a:p>
        <a:p>
          <a:pPr lvl="0" algn="ctr" defTabSz="533400">
            <a:lnSpc>
              <a:spcPct val="90000"/>
            </a:lnSpc>
            <a:spcBef>
              <a:spcPct val="0"/>
            </a:spcBef>
            <a:spcAft>
              <a:spcPct val="35000"/>
            </a:spcAft>
          </a:pPr>
          <a:r>
            <a:rPr lang="en-US" sz="900" kern="1200"/>
            <a:t>- Information and digital technologies</a:t>
          </a:r>
        </a:p>
        <a:p>
          <a:pPr lvl="0" algn="ctr" defTabSz="533400">
            <a:lnSpc>
              <a:spcPct val="90000"/>
            </a:lnSpc>
            <a:spcBef>
              <a:spcPct val="0"/>
            </a:spcBef>
            <a:spcAft>
              <a:spcPct val="35000"/>
            </a:spcAft>
          </a:pPr>
          <a:r>
            <a:rPr lang="en-US" sz="900" kern="1200"/>
            <a:t>- Sskill needs for future work</a:t>
          </a:r>
        </a:p>
        <a:p>
          <a:pPr lvl="0" algn="ctr" defTabSz="533400">
            <a:lnSpc>
              <a:spcPct val="90000"/>
            </a:lnSpc>
            <a:spcBef>
              <a:spcPct val="0"/>
            </a:spcBef>
            <a:spcAft>
              <a:spcPct val="35000"/>
            </a:spcAft>
          </a:pPr>
          <a:r>
            <a:rPr lang="en-US" sz="900" kern="1200"/>
            <a:t>- Upskilling</a:t>
          </a:r>
        </a:p>
      </dsp:txBody>
      <dsp:txXfrm rot="10800000">
        <a:off x="3759741" y="1410788"/>
        <a:ext cx="1512504" cy="16747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6C3112-4E92-FC4F-B51A-2E5BB2847B37}">
      <dsp:nvSpPr>
        <dsp:cNvPr id="0" name=""/>
        <dsp:cNvSpPr/>
      </dsp:nvSpPr>
      <dsp:spPr>
        <a:xfrm>
          <a:off x="1607" y="40422"/>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Facilitation Letters to Governerates</a:t>
          </a:r>
        </a:p>
      </dsp:txBody>
      <dsp:txXfrm>
        <a:off x="393263" y="40422"/>
        <a:ext cx="1174968" cy="783312"/>
      </dsp:txXfrm>
    </dsp:sp>
    <dsp:sp modelId="{614E5D2E-0F46-EE46-85A5-784E91001948}">
      <dsp:nvSpPr>
        <dsp:cNvPr id="0" name=""/>
        <dsp:cNvSpPr/>
      </dsp:nvSpPr>
      <dsp:spPr>
        <a:xfrm>
          <a:off x="1764059" y="40422"/>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Letters/information to institutions to Provincial directorates and relevant institutions</a:t>
          </a:r>
        </a:p>
      </dsp:txBody>
      <dsp:txXfrm>
        <a:off x="2155715" y="40422"/>
        <a:ext cx="1174968" cy="783312"/>
      </dsp:txXfrm>
    </dsp:sp>
    <dsp:sp modelId="{27CB4835-9440-B146-94D8-3AB7FD3BE510}">
      <dsp:nvSpPr>
        <dsp:cNvPr id="0" name=""/>
        <dsp:cNvSpPr/>
      </dsp:nvSpPr>
      <dsp:spPr>
        <a:xfrm>
          <a:off x="3526512" y="40422"/>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Sub-institutional internal facilitation</a:t>
          </a:r>
        </a:p>
      </dsp:txBody>
      <dsp:txXfrm>
        <a:off x="3918168" y="40422"/>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59749-704F-4BFA-837E-E5F0DFE3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167</Pages>
  <Words>39830</Words>
  <Characters>227032</Characters>
  <Application>Microsoft Office Word</Application>
  <DocSecurity>0</DocSecurity>
  <Lines>1891</Lines>
  <Paragraphs>532</Paragraphs>
  <ScaleCrop>false</ScaleCrop>
  <HeadingPairs>
    <vt:vector size="6" baseType="variant">
      <vt:variant>
        <vt:lpstr>Title</vt:lpstr>
      </vt:variant>
      <vt:variant>
        <vt:i4>1</vt:i4>
      </vt:variant>
      <vt:variant>
        <vt:lpstr>Konu Başlığı</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266330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İpek Çetin</dc:creator>
  <cp:keywords/>
  <dc:description/>
  <cp:lastModifiedBy>Zeynep Tuğçe Yılmaz</cp:lastModifiedBy>
  <cp:revision>6</cp:revision>
  <cp:lastPrinted>2022-06-12T21:02:00Z</cp:lastPrinted>
  <dcterms:created xsi:type="dcterms:W3CDTF">2023-11-28T12:09:00Z</dcterms:created>
  <dcterms:modified xsi:type="dcterms:W3CDTF">2024-01-19T13:00:00Z</dcterms:modified>
</cp:coreProperties>
</file>